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20" w:after="20" w:line="360" w:lineRule="auto"/>
        <w:rPr>
          <w:rFonts w:hint="eastAsia" w:ascii="Times New Roman" w:hAnsi="Times New Roman" w:eastAsia="宋体"/>
          <w:sz w:val="32"/>
          <w:szCs w:val="32"/>
          <w:lang w:eastAsia="zh-CN"/>
        </w:rPr>
      </w:pPr>
      <w:bookmarkStart w:id="0" w:name="_Toc8292510"/>
      <w:r>
        <w:rPr>
          <w:rFonts w:hint="eastAsia" w:ascii="Times New Roman" w:hAnsi="Times New Roman" w:eastAsia="宋体"/>
          <w:sz w:val="32"/>
          <w:szCs w:val="32"/>
        </w:rPr>
        <w:t>附</w:t>
      </w:r>
      <w:r>
        <w:rPr>
          <w:rFonts w:hint="eastAsia" w:ascii="Times New Roman" w:hAnsi="Times New Roman" w:eastAsia="宋体" w:cs="Times New Roman"/>
          <w:b/>
          <w:bCs/>
          <w:kern w:val="44"/>
          <w:sz w:val="32"/>
          <w:szCs w:val="32"/>
          <w:lang w:val="en-US" w:eastAsia="zh-CN" w:bidi="ar-SA"/>
        </w:rPr>
        <w:t xml:space="preserve">件10 </w:t>
      </w:r>
      <w:r>
        <w:rPr>
          <w:rFonts w:hint="eastAsia" w:ascii="Times New Roman" w:hAnsi="Times New Roman" w:eastAsia="宋体"/>
          <w:sz w:val="32"/>
          <w:szCs w:val="32"/>
          <w:lang w:eastAsia="zh-CN"/>
        </w:rPr>
        <w:t>“其他需要说明的事项”相关说明</w:t>
      </w:r>
      <w:bookmarkEnd w:id="0"/>
    </w:p>
    <w:p>
      <w:pPr>
        <w:keepNext w:val="0"/>
        <w:keepLines w:val="0"/>
        <w:pageBreakBefore w:val="0"/>
        <w:kinsoku/>
        <w:wordWrap/>
        <w:overflowPunct/>
        <w:topLinePunct w:val="0"/>
        <w:autoSpaceDE w:val="0"/>
        <w:autoSpaceDN/>
        <w:bidi w:val="0"/>
        <w:spacing w:after="0" w:line="360" w:lineRule="auto"/>
        <w:ind w:left="0" w:leftChars="0" w:firstLine="482" w:firstLineChars="200"/>
        <w:textAlignment w:val="auto"/>
        <w:rPr>
          <w:rFonts w:hint="eastAsia" w:ascii="Times New Roman" w:hAnsi="Times New Roman" w:eastAsia="宋体"/>
          <w:b/>
          <w:bCs/>
          <w:color w:val="000000"/>
          <w:sz w:val="24"/>
          <w:szCs w:val="24"/>
          <w:lang w:eastAsia="zh-CN"/>
        </w:rPr>
      </w:pPr>
      <w:r>
        <w:rPr>
          <w:rFonts w:ascii="Times New Roman" w:hAnsi="Times New Roman" w:eastAsia="宋体"/>
          <w:b/>
          <w:bCs/>
          <w:color w:val="000000"/>
          <w:sz w:val="24"/>
          <w:szCs w:val="24"/>
        </w:rPr>
        <w:t>1.</w:t>
      </w:r>
      <w:r>
        <w:rPr>
          <w:rFonts w:hint="eastAsia" w:ascii="Times New Roman" w:hAnsi="宋体" w:eastAsia="宋体"/>
          <w:b/>
          <w:bCs/>
          <w:color w:val="000000"/>
          <w:sz w:val="24"/>
          <w:szCs w:val="24"/>
          <w:lang w:eastAsia="zh-CN"/>
        </w:rPr>
        <w:t>环境保护设施设计、施工和验收过程简况</w:t>
      </w:r>
    </w:p>
    <w:p>
      <w:pPr>
        <w:keepNext w:val="0"/>
        <w:keepLines w:val="0"/>
        <w:pageBreakBefore w:val="0"/>
        <w:kinsoku/>
        <w:wordWrap/>
        <w:overflowPunct/>
        <w:topLinePunct w:val="0"/>
        <w:autoSpaceDE w:val="0"/>
        <w:autoSpaceDN/>
        <w:bidi w:val="0"/>
        <w:spacing w:after="0" w:line="360" w:lineRule="auto"/>
        <w:ind w:left="0" w:leftChars="0" w:firstLine="480" w:firstLineChars="200"/>
        <w:textAlignment w:val="auto"/>
        <w:rPr>
          <w:rFonts w:ascii="Times New Roman" w:hAnsi="Times New Roman" w:eastAsia="宋体"/>
          <w:b w:val="0"/>
          <w:bCs w:val="0"/>
          <w:color w:val="000000"/>
          <w:sz w:val="24"/>
          <w:szCs w:val="24"/>
        </w:rPr>
      </w:pPr>
      <w:r>
        <w:rPr>
          <w:rFonts w:ascii="Times New Roman" w:hAnsi="Times New Roman" w:eastAsia="宋体"/>
          <w:b w:val="0"/>
          <w:bCs w:val="0"/>
          <w:color w:val="000000"/>
          <w:sz w:val="24"/>
          <w:szCs w:val="24"/>
        </w:rPr>
        <w:t>1.1</w:t>
      </w:r>
      <w:r>
        <w:rPr>
          <w:rFonts w:hint="eastAsia" w:ascii="Times New Roman" w:hAnsi="宋体" w:eastAsia="宋体"/>
          <w:b w:val="0"/>
          <w:bCs w:val="0"/>
          <w:color w:val="000000"/>
          <w:sz w:val="24"/>
          <w:szCs w:val="24"/>
          <w:lang w:eastAsia="zh-CN"/>
        </w:rPr>
        <w:t>设计</w:t>
      </w:r>
      <w:r>
        <w:rPr>
          <w:rFonts w:hint="eastAsia" w:ascii="Times New Roman" w:hAnsi="宋体" w:eastAsia="宋体"/>
          <w:b w:val="0"/>
          <w:bCs w:val="0"/>
          <w:color w:val="000000"/>
          <w:sz w:val="24"/>
          <w:szCs w:val="24"/>
        </w:rPr>
        <w:t>简况</w:t>
      </w:r>
    </w:p>
    <w:p>
      <w:pPr>
        <w:keepNext w:val="0"/>
        <w:keepLines w:val="0"/>
        <w:pageBreakBefore w:val="0"/>
        <w:kinsoku/>
        <w:wordWrap/>
        <w:overflowPunct/>
        <w:topLinePunct w:val="0"/>
        <w:autoSpaceDE w:val="0"/>
        <w:autoSpaceDN/>
        <w:bidi w:val="0"/>
        <w:spacing w:after="0" w:line="360" w:lineRule="auto"/>
        <w:ind w:left="0" w:leftChars="0" w:firstLine="480" w:firstLineChars="200"/>
        <w:textAlignment w:val="auto"/>
        <w:rPr>
          <w:rFonts w:hint="eastAsia" w:ascii="Times New Roman" w:hAnsi="宋体" w:eastAsia="宋体"/>
          <w:color w:val="000000"/>
          <w:sz w:val="24"/>
          <w:szCs w:val="24"/>
          <w:lang w:eastAsia="zh-CN"/>
        </w:rPr>
      </w:pPr>
      <w:r>
        <w:rPr>
          <w:rFonts w:hint="eastAsia" w:ascii="Times New Roman" w:hAnsi="宋体" w:eastAsia="宋体"/>
          <w:color w:val="000000"/>
          <w:sz w:val="24"/>
          <w:szCs w:val="24"/>
          <w:lang w:eastAsia="zh-CN"/>
        </w:rPr>
        <w:t>合肥双凤加油站已将阜阳北路双凤油气电改造工程（加气部分）项目环境保护设施纳入了初步设计，环境保护设施的设计符合环境保护设计规范的要求，落实了防治污染和生态破坏的措施以及环境保护设施投资概算。</w:t>
      </w:r>
    </w:p>
    <w:p>
      <w:pPr>
        <w:keepNext w:val="0"/>
        <w:keepLines w:val="0"/>
        <w:pageBreakBefore w:val="0"/>
        <w:kinsoku/>
        <w:wordWrap/>
        <w:overflowPunct/>
        <w:topLinePunct w:val="0"/>
        <w:autoSpaceDE w:val="0"/>
        <w:autoSpaceDN/>
        <w:bidi w:val="0"/>
        <w:spacing w:after="0" w:line="360" w:lineRule="auto"/>
        <w:ind w:left="0" w:leftChars="0" w:firstLine="480" w:firstLineChars="200"/>
        <w:textAlignment w:val="auto"/>
        <w:rPr>
          <w:rFonts w:hint="eastAsia" w:ascii="Times New Roman" w:hAnsi="宋体" w:eastAsia="宋体"/>
          <w:color w:val="000000"/>
          <w:sz w:val="24"/>
          <w:szCs w:val="24"/>
        </w:rPr>
      </w:pPr>
      <w:r>
        <w:rPr>
          <w:rFonts w:ascii="Times New Roman" w:hAnsi="Times New Roman" w:eastAsia="宋体"/>
          <w:color w:val="000000"/>
          <w:sz w:val="24"/>
          <w:szCs w:val="24"/>
        </w:rPr>
        <w:t>1.2</w:t>
      </w:r>
      <w:r>
        <w:rPr>
          <w:rFonts w:hint="eastAsia" w:ascii="Times New Roman" w:hAnsi="宋体" w:eastAsia="宋体"/>
          <w:color w:val="000000"/>
          <w:sz w:val="24"/>
          <w:szCs w:val="24"/>
        </w:rPr>
        <w:t>施工简况</w:t>
      </w: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Times New Roman" w:hAnsi="宋体" w:eastAsia="宋体"/>
          <w:b w:val="0"/>
          <w:bCs/>
          <w:color w:val="000000"/>
          <w:sz w:val="24"/>
          <w:szCs w:val="24"/>
          <w:lang w:val="en-US" w:eastAsia="zh-CN" w:bidi="ar-SA"/>
        </w:rPr>
      </w:pPr>
      <w:r>
        <w:rPr>
          <w:rFonts w:hint="eastAsia" w:ascii="Times New Roman" w:hAnsi="宋体" w:eastAsia="宋体"/>
          <w:b w:val="0"/>
          <w:bCs/>
          <w:color w:val="000000"/>
          <w:sz w:val="24"/>
          <w:szCs w:val="24"/>
          <w:lang w:val="en-US" w:eastAsia="zh-CN" w:bidi="ar-SA"/>
        </w:rPr>
        <w:t>建设项目施工已将环境保护设施纳入了施工安装合同，环境保护设施的建设进度和资金均得到了保证，项目建设过程中组织实施了环境影响报告</w:t>
      </w:r>
      <w:r>
        <w:rPr>
          <w:rFonts w:hint="eastAsia" w:ascii="Times New Roman" w:hAnsi="宋体"/>
          <w:b w:val="0"/>
          <w:bCs/>
          <w:color w:val="000000"/>
          <w:sz w:val="24"/>
          <w:szCs w:val="24"/>
          <w:lang w:val="en-US" w:eastAsia="zh-CN" w:bidi="ar-SA"/>
        </w:rPr>
        <w:t>表</w:t>
      </w:r>
      <w:r>
        <w:rPr>
          <w:rFonts w:hint="eastAsia" w:ascii="Times New Roman" w:hAnsi="宋体" w:eastAsia="宋体"/>
          <w:b w:val="0"/>
          <w:bCs/>
          <w:color w:val="000000"/>
          <w:sz w:val="24"/>
          <w:szCs w:val="24"/>
          <w:lang w:val="en-US" w:eastAsia="zh-CN" w:bidi="ar-SA"/>
        </w:rPr>
        <w:t>审批决定中提出的环境保护对策措施。</w:t>
      </w:r>
    </w:p>
    <w:p>
      <w:pPr>
        <w:keepNext w:val="0"/>
        <w:keepLines w:val="0"/>
        <w:pageBreakBefore w:val="0"/>
        <w:kinsoku/>
        <w:wordWrap/>
        <w:overflowPunct/>
        <w:topLinePunct w:val="0"/>
        <w:autoSpaceDE w:val="0"/>
        <w:autoSpaceDN/>
        <w:bidi w:val="0"/>
        <w:spacing w:after="0" w:line="360" w:lineRule="auto"/>
        <w:ind w:left="0" w:leftChars="0" w:firstLine="480" w:firstLineChars="200"/>
        <w:textAlignment w:val="auto"/>
        <w:rPr>
          <w:rFonts w:ascii="Times New Roman" w:hAnsi="Times New Roman" w:eastAsia="宋体"/>
          <w:color w:val="000000"/>
          <w:sz w:val="24"/>
          <w:szCs w:val="24"/>
          <w:highlight w:val="none"/>
        </w:rPr>
      </w:pPr>
      <w:r>
        <w:rPr>
          <w:rFonts w:ascii="Times New Roman" w:hAnsi="Times New Roman" w:eastAsia="宋体"/>
          <w:color w:val="000000"/>
          <w:sz w:val="24"/>
          <w:szCs w:val="24"/>
          <w:highlight w:val="none"/>
        </w:rPr>
        <w:t>1.3</w:t>
      </w:r>
      <w:r>
        <w:rPr>
          <w:rFonts w:hint="eastAsia" w:ascii="Times New Roman" w:hAnsi="宋体" w:eastAsia="宋体"/>
          <w:color w:val="000000"/>
          <w:sz w:val="24"/>
          <w:szCs w:val="24"/>
          <w:highlight w:val="none"/>
        </w:rPr>
        <w:t>验收过程简况</w:t>
      </w:r>
    </w:p>
    <w:p>
      <w:pPr>
        <w:keepNext w:val="0"/>
        <w:keepLines w:val="0"/>
        <w:pageBreakBefore w:val="0"/>
        <w:kinsoku/>
        <w:wordWrap/>
        <w:overflowPunct/>
        <w:topLinePunct w:val="0"/>
        <w:autoSpaceDE w:val="0"/>
        <w:autoSpaceDN/>
        <w:bidi w:val="0"/>
        <w:spacing w:after="0" w:line="360" w:lineRule="auto"/>
        <w:ind w:left="0" w:leftChars="0" w:firstLine="480" w:firstLineChars="200"/>
        <w:textAlignment w:val="auto"/>
        <w:rPr>
          <w:rFonts w:ascii="Times New Roman" w:hAnsi="Times New Roman" w:eastAsia="宋体"/>
          <w:color w:val="000000"/>
          <w:sz w:val="24"/>
          <w:szCs w:val="24"/>
        </w:rPr>
      </w:pPr>
      <w:r>
        <w:rPr>
          <w:rFonts w:hint="eastAsia" w:ascii="Times New Roman" w:hAnsi="Times New Roman" w:eastAsia="宋体" w:cs="Times New Roman"/>
          <w:sz w:val="24"/>
          <w:highlight w:val="none"/>
          <w:lang w:eastAsia="zh-CN"/>
        </w:rPr>
        <w:t>合肥双凤加油站阜阳北路双凤油气电改造工程（加气部分）项目</w:t>
      </w:r>
      <w:r>
        <w:rPr>
          <w:rFonts w:hint="eastAsia" w:ascii="Times New Roman" w:hAnsi="Times New Roman" w:eastAsia="宋体" w:cs="Times New Roman"/>
          <w:sz w:val="24"/>
          <w:highlight w:val="none"/>
          <w:lang w:val="en-US" w:eastAsia="zh-CN"/>
        </w:rPr>
        <w:t>于2019年6月建设完成，启动验收工作，合肥双凤加油站委托安徽应天环保科技咨询有限公司编制竣工环境保护验收报告，同时</w:t>
      </w:r>
      <w:r>
        <w:rPr>
          <w:rFonts w:hint="default" w:ascii="Times New Roman" w:hAnsi="Times New Roman" w:eastAsia="宋体" w:cs="Times New Roman"/>
          <w:sz w:val="24"/>
          <w:highlight w:val="none"/>
          <w:lang w:eastAsia="zh-CN"/>
        </w:rPr>
        <w:t>委托</w:t>
      </w:r>
      <w:r>
        <w:rPr>
          <w:rFonts w:hint="eastAsia" w:ascii="Times New Roman" w:hAnsi="Times New Roman" w:eastAsia="宋体" w:cs="Times New Roman"/>
          <w:sz w:val="24"/>
          <w:highlight w:val="none"/>
          <w:lang w:eastAsia="zh-CN"/>
        </w:rPr>
        <w:t>安徽京诚检测技术有限公司</w:t>
      </w:r>
      <w:r>
        <w:rPr>
          <w:rFonts w:hint="default" w:ascii="Times New Roman" w:hAnsi="Times New Roman" w:eastAsia="宋体" w:cs="Times New Roman"/>
          <w:sz w:val="24"/>
          <w:highlight w:val="none"/>
          <w:lang w:eastAsia="zh-CN"/>
        </w:rPr>
        <w:t>提</w:t>
      </w:r>
      <w:r>
        <w:rPr>
          <w:rFonts w:hint="eastAsia" w:ascii="Times New Roman" w:hAnsi="Times New Roman" w:eastAsia="宋体" w:cs="Times New Roman"/>
          <w:sz w:val="24"/>
          <w:highlight w:val="none"/>
          <w:lang w:eastAsia="zh-CN"/>
        </w:rPr>
        <w:t>进行现场</w:t>
      </w:r>
      <w:r>
        <w:rPr>
          <w:rFonts w:hint="default" w:ascii="Times New Roman" w:hAnsi="Times New Roman" w:eastAsia="宋体" w:cs="Times New Roman"/>
          <w:sz w:val="24"/>
          <w:highlight w:val="none"/>
          <w:lang w:eastAsia="zh-CN"/>
        </w:rPr>
        <w:t>监测。</w:t>
      </w:r>
    </w:p>
    <w:p>
      <w:pPr>
        <w:keepNext w:val="0"/>
        <w:keepLines w:val="0"/>
        <w:pageBreakBefore w:val="0"/>
        <w:kinsoku/>
        <w:wordWrap/>
        <w:overflowPunct/>
        <w:topLinePunct w:val="0"/>
        <w:autoSpaceDE w:val="0"/>
        <w:autoSpaceDN/>
        <w:bidi w:val="0"/>
        <w:spacing w:after="0" w:line="360" w:lineRule="auto"/>
        <w:ind w:left="0" w:leftChars="0" w:firstLine="480" w:firstLineChars="200"/>
        <w:textAlignment w:val="auto"/>
        <w:rPr>
          <w:rFonts w:hint="eastAsia" w:ascii="Times New Roman" w:hAnsi="Times New Roman" w:eastAsia="宋体"/>
          <w:color w:val="000000"/>
          <w:sz w:val="24"/>
          <w:szCs w:val="24"/>
        </w:rPr>
      </w:pPr>
      <w:r>
        <w:rPr>
          <w:rFonts w:hint="eastAsia" w:ascii="Times New Roman" w:hAnsi="Times New Roman" w:eastAsia="宋体"/>
          <w:color w:val="000000"/>
          <w:sz w:val="24"/>
          <w:szCs w:val="24"/>
          <w:lang w:eastAsia="zh-CN"/>
        </w:rPr>
        <w:t>安徽京诚检测技术有限公司</w:t>
      </w:r>
      <w:r>
        <w:rPr>
          <w:rFonts w:hint="eastAsia" w:ascii="Times New Roman" w:hAnsi="Times New Roman" w:eastAsia="宋体"/>
          <w:color w:val="000000"/>
          <w:sz w:val="24"/>
          <w:szCs w:val="24"/>
        </w:rPr>
        <w:t>检验检测机构资质认定证书编号为：2015121566U。参与监测工作的所有的人员均持证上岗，对监测过程中涉及的重要技术环节进行了严格的培训。</w:t>
      </w:r>
    </w:p>
    <w:p>
      <w:pPr>
        <w:keepNext w:val="0"/>
        <w:keepLines w:val="0"/>
        <w:pageBreakBefore w:val="0"/>
        <w:kinsoku/>
        <w:wordWrap/>
        <w:overflowPunct/>
        <w:topLinePunct w:val="0"/>
        <w:autoSpaceDE w:val="0"/>
        <w:autoSpaceDN/>
        <w:bidi w:val="0"/>
        <w:spacing w:after="0" w:line="360" w:lineRule="auto"/>
        <w:ind w:left="0" w:leftChars="0" w:firstLine="480" w:firstLineChars="200"/>
        <w:textAlignment w:val="auto"/>
        <w:rPr>
          <w:rFonts w:hint="default" w:ascii="Times New Roman" w:hAnsi="Times New Roman" w:eastAsia="宋体"/>
          <w:color w:val="000000"/>
          <w:sz w:val="24"/>
          <w:szCs w:val="24"/>
          <w:highlight w:val="none"/>
          <w:lang w:val="en-US" w:eastAsia="zh-CN"/>
        </w:rPr>
      </w:pPr>
      <w:r>
        <w:rPr>
          <w:rFonts w:hint="eastAsia" w:ascii="Times New Roman" w:hAnsi="Times New Roman" w:eastAsia="宋体"/>
          <w:color w:val="000000"/>
          <w:sz w:val="24"/>
          <w:szCs w:val="24"/>
          <w:highlight w:val="none"/>
          <w:lang w:val="en-US" w:eastAsia="zh-CN"/>
        </w:rPr>
        <w:t>2019年6月</w:t>
      </w:r>
      <w:r>
        <w:rPr>
          <w:rFonts w:hint="eastAsia" w:ascii="Times New Roman" w:hAnsi="Times New Roman" w:eastAsia="宋体" w:cs="Times New Roman"/>
          <w:sz w:val="24"/>
          <w:highlight w:val="none"/>
          <w:lang w:eastAsia="zh-CN"/>
        </w:rPr>
        <w:t>合肥双凤加油站阜阳北路双凤油气电改造工程（加气部分）项目</w:t>
      </w:r>
      <w:r>
        <w:rPr>
          <w:rFonts w:hint="eastAsia" w:ascii="Times New Roman" w:hAnsi="Times New Roman" w:eastAsia="宋体" w:cs="Times New Roman"/>
          <w:sz w:val="24"/>
          <w:highlight w:val="none"/>
          <w:lang w:val="en-US" w:eastAsia="zh-CN"/>
        </w:rPr>
        <w:t>主体工程及环保设施的建设已完成，安徽京诚检测技术有限公司于2019年6月24日、25日对项目现场进行噪声检测工作。建设单位于2019年12月1日对项目进行验收，会议通过现场检查、查阅资料等方式提出了验收意见，同意通过竣工环境保护验收。</w:t>
      </w:r>
    </w:p>
    <w:p>
      <w:pPr>
        <w:keepNext w:val="0"/>
        <w:keepLines w:val="0"/>
        <w:pageBreakBefore w:val="0"/>
        <w:kinsoku/>
        <w:wordWrap/>
        <w:overflowPunct/>
        <w:topLinePunct w:val="0"/>
        <w:autoSpaceDE w:val="0"/>
        <w:autoSpaceDN/>
        <w:bidi w:val="0"/>
        <w:spacing w:after="0" w:line="360" w:lineRule="auto"/>
        <w:ind w:left="0" w:leftChars="0" w:firstLine="482" w:firstLineChars="200"/>
        <w:textAlignment w:val="auto"/>
        <w:rPr>
          <w:rFonts w:hint="eastAsia" w:ascii="Times New Roman" w:hAnsi="Times New Roman" w:eastAsia="宋体"/>
          <w:b/>
          <w:bCs/>
          <w:color w:val="000000"/>
          <w:sz w:val="24"/>
          <w:szCs w:val="24"/>
          <w:lang w:eastAsia="zh-CN"/>
        </w:rPr>
      </w:pPr>
      <w:r>
        <w:rPr>
          <w:rFonts w:hint="eastAsia" w:ascii="Times New Roman" w:hAnsi="Times New Roman" w:eastAsia="宋体"/>
          <w:b/>
          <w:bCs/>
          <w:color w:val="000000"/>
          <w:sz w:val="24"/>
          <w:szCs w:val="24"/>
          <w:lang w:val="en-US" w:eastAsia="zh-CN"/>
        </w:rPr>
        <w:t>2</w:t>
      </w:r>
      <w:r>
        <w:rPr>
          <w:rFonts w:ascii="Times New Roman" w:hAnsi="Times New Roman" w:eastAsia="宋体"/>
          <w:b/>
          <w:bCs/>
          <w:color w:val="000000"/>
          <w:sz w:val="24"/>
          <w:szCs w:val="24"/>
        </w:rPr>
        <w:t>.</w:t>
      </w:r>
      <w:r>
        <w:rPr>
          <w:rFonts w:hint="eastAsia" w:ascii="Times New Roman" w:hAnsi="宋体" w:eastAsia="宋体"/>
          <w:b/>
          <w:bCs/>
          <w:color w:val="000000"/>
          <w:sz w:val="24"/>
          <w:szCs w:val="24"/>
          <w:lang w:eastAsia="zh-CN"/>
        </w:rPr>
        <w:t>其他环境保护措施的落实情况</w:t>
      </w:r>
    </w:p>
    <w:p>
      <w:pPr>
        <w:keepNext w:val="0"/>
        <w:keepLines w:val="0"/>
        <w:pageBreakBefore w:val="0"/>
        <w:kinsoku/>
        <w:wordWrap/>
        <w:overflowPunct/>
        <w:topLinePunct w:val="0"/>
        <w:autoSpaceDE w:val="0"/>
        <w:autoSpaceDN/>
        <w:bidi w:val="0"/>
        <w:spacing w:after="0" w:line="360" w:lineRule="auto"/>
        <w:ind w:left="0" w:leftChars="0" w:firstLine="480" w:firstLineChars="200"/>
        <w:textAlignment w:val="auto"/>
        <w:rPr>
          <w:rFonts w:ascii="Times New Roman" w:hAnsi="Times New Roman" w:eastAsia="宋体"/>
          <w:b w:val="0"/>
          <w:bCs w:val="0"/>
          <w:color w:val="000000"/>
          <w:sz w:val="24"/>
          <w:szCs w:val="24"/>
        </w:rPr>
      </w:pPr>
      <w:r>
        <w:rPr>
          <w:rFonts w:hint="eastAsia" w:ascii="Times New Roman" w:hAnsi="Times New Roman" w:eastAsia="宋体"/>
          <w:b w:val="0"/>
          <w:bCs w:val="0"/>
          <w:color w:val="000000"/>
          <w:sz w:val="24"/>
          <w:szCs w:val="24"/>
          <w:lang w:val="en-US" w:eastAsia="zh-CN"/>
        </w:rPr>
        <w:t>2</w:t>
      </w:r>
      <w:r>
        <w:rPr>
          <w:rFonts w:ascii="Times New Roman" w:hAnsi="Times New Roman" w:eastAsia="宋体"/>
          <w:b w:val="0"/>
          <w:bCs w:val="0"/>
          <w:color w:val="000000"/>
          <w:sz w:val="24"/>
          <w:szCs w:val="24"/>
        </w:rPr>
        <w:t>.1</w:t>
      </w:r>
      <w:r>
        <w:rPr>
          <w:rFonts w:hint="eastAsia" w:ascii="Times New Roman" w:hAnsi="宋体" w:eastAsia="宋体"/>
          <w:b w:val="0"/>
          <w:bCs w:val="0"/>
          <w:color w:val="000000"/>
          <w:sz w:val="24"/>
          <w:szCs w:val="24"/>
          <w:lang w:eastAsia="zh-CN"/>
        </w:rPr>
        <w:t>制度措施落实情况</w:t>
      </w:r>
    </w:p>
    <w:p>
      <w:pPr>
        <w:keepNext w:val="0"/>
        <w:keepLines w:val="0"/>
        <w:pageBreakBefore w:val="0"/>
        <w:kinsoku/>
        <w:wordWrap/>
        <w:overflowPunct/>
        <w:topLinePunct w:val="0"/>
        <w:autoSpaceDE w:val="0"/>
        <w:autoSpaceDN/>
        <w:bidi w:val="0"/>
        <w:spacing w:after="0" w:line="360" w:lineRule="auto"/>
        <w:ind w:left="0" w:leftChars="0" w:firstLine="480" w:firstLineChars="200"/>
        <w:textAlignment w:val="auto"/>
        <w:rPr>
          <w:rFonts w:hint="eastAsia" w:ascii="Times New Roman" w:hAnsi="宋体" w:eastAsia="宋体"/>
          <w:color w:val="000000"/>
          <w:sz w:val="24"/>
          <w:szCs w:val="24"/>
        </w:rPr>
      </w:pPr>
      <w:r>
        <w:rPr>
          <w:rFonts w:hint="eastAsia" w:ascii="Times New Roman" w:hAnsi="宋体" w:eastAsia="宋体"/>
          <w:color w:val="000000"/>
          <w:sz w:val="24"/>
          <w:szCs w:val="24"/>
          <w:lang w:eastAsia="zh-CN"/>
        </w:rPr>
        <w:t>项目已</w:t>
      </w:r>
      <w:r>
        <w:rPr>
          <w:rFonts w:hint="eastAsia" w:ascii="Times New Roman" w:hAnsi="宋体" w:eastAsia="宋体"/>
          <w:color w:val="000000"/>
          <w:sz w:val="24"/>
          <w:szCs w:val="24"/>
        </w:rPr>
        <w:t>建立相应的环保组织机构和规章制度、环境风险防范措施。</w:t>
      </w:r>
    </w:p>
    <w:p>
      <w:pPr>
        <w:keepNext w:val="0"/>
        <w:keepLines w:val="0"/>
        <w:pageBreakBefore w:val="0"/>
        <w:kinsoku/>
        <w:wordWrap/>
        <w:overflowPunct/>
        <w:topLinePunct w:val="0"/>
        <w:autoSpaceDE w:val="0"/>
        <w:autoSpaceDN/>
        <w:bidi w:val="0"/>
        <w:spacing w:after="0" w:line="360" w:lineRule="auto"/>
        <w:ind w:left="0" w:leftChars="0" w:firstLine="480" w:firstLineChars="200"/>
        <w:textAlignment w:val="auto"/>
        <w:rPr>
          <w:rFonts w:hint="default" w:ascii="Times New Roman" w:hAnsi="宋体" w:eastAsia="宋体"/>
          <w:color w:val="000000"/>
          <w:sz w:val="24"/>
          <w:szCs w:val="24"/>
          <w:lang w:val="en-US" w:eastAsia="zh-CN"/>
        </w:rPr>
      </w:pPr>
      <w:r>
        <w:rPr>
          <w:rFonts w:hint="eastAsia" w:ascii="Times New Roman" w:hAnsi="宋体" w:eastAsia="宋体"/>
          <w:color w:val="000000"/>
          <w:sz w:val="24"/>
          <w:szCs w:val="24"/>
          <w:lang w:val="en-US" w:eastAsia="zh-CN"/>
        </w:rPr>
        <w:t>2.2配套措施落实情况</w:t>
      </w:r>
    </w:p>
    <w:p>
      <w:pPr>
        <w:keepNext w:val="0"/>
        <w:keepLines w:val="0"/>
        <w:pageBreakBefore w:val="0"/>
        <w:numPr>
          <w:ilvl w:val="0"/>
          <w:numId w:val="1"/>
        </w:numPr>
        <w:kinsoku/>
        <w:wordWrap/>
        <w:overflowPunct/>
        <w:topLinePunct w:val="0"/>
        <w:autoSpaceDE w:val="0"/>
        <w:autoSpaceDN/>
        <w:bidi w:val="0"/>
        <w:spacing w:after="0" w:line="360" w:lineRule="auto"/>
        <w:ind w:left="0" w:leftChars="0" w:firstLine="480" w:firstLineChars="200"/>
        <w:textAlignment w:val="auto"/>
        <w:rPr>
          <w:rFonts w:hint="eastAsia" w:ascii="Times New Roman" w:hAnsi="宋体" w:eastAsia="宋体"/>
          <w:color w:val="000000"/>
          <w:sz w:val="24"/>
          <w:szCs w:val="24"/>
          <w:lang w:eastAsia="zh-CN"/>
        </w:rPr>
      </w:pPr>
      <w:r>
        <w:rPr>
          <w:rFonts w:hint="eastAsia" w:ascii="Times New Roman" w:hAnsi="宋体" w:eastAsia="宋体"/>
          <w:color w:val="000000"/>
          <w:sz w:val="24"/>
          <w:szCs w:val="24"/>
          <w:lang w:eastAsia="zh-CN"/>
        </w:rPr>
        <w:t>区域削减及淘汰落后产能</w:t>
      </w:r>
    </w:p>
    <w:p>
      <w:pPr>
        <w:keepNext w:val="0"/>
        <w:keepLines w:val="0"/>
        <w:pageBreakBefore w:val="0"/>
        <w:numPr>
          <w:ilvl w:val="0"/>
          <w:numId w:val="0"/>
        </w:numPr>
        <w:kinsoku/>
        <w:wordWrap/>
        <w:overflowPunct/>
        <w:topLinePunct w:val="0"/>
        <w:autoSpaceDE w:val="0"/>
        <w:autoSpaceDN/>
        <w:bidi w:val="0"/>
        <w:spacing w:after="0" w:line="360" w:lineRule="auto"/>
        <w:ind w:left="0" w:leftChars="0" w:firstLine="480" w:firstLineChars="200"/>
        <w:textAlignment w:val="auto"/>
        <w:rPr>
          <w:rFonts w:hint="eastAsia" w:ascii="Times New Roman" w:hAnsi="宋体" w:eastAsia="宋体"/>
          <w:color w:val="000000"/>
          <w:sz w:val="24"/>
          <w:szCs w:val="24"/>
          <w:lang w:val="en-US" w:eastAsia="zh-CN"/>
        </w:rPr>
      </w:pPr>
      <w:r>
        <w:rPr>
          <w:rFonts w:hint="eastAsia" w:ascii="Times New Roman" w:hAnsi="宋体" w:eastAsia="宋体"/>
          <w:color w:val="000000"/>
          <w:sz w:val="24"/>
          <w:szCs w:val="24"/>
          <w:lang w:val="en-US" w:eastAsia="zh-CN"/>
        </w:rPr>
        <w:t>建设项目不涉及区域内削减污染物总量措施和淘汰落后产能的措施，无需说明。</w:t>
      </w:r>
    </w:p>
    <w:p>
      <w:pPr>
        <w:keepNext w:val="0"/>
        <w:keepLines w:val="0"/>
        <w:pageBreakBefore w:val="0"/>
        <w:numPr>
          <w:ilvl w:val="0"/>
          <w:numId w:val="1"/>
        </w:numPr>
        <w:kinsoku/>
        <w:wordWrap/>
        <w:overflowPunct/>
        <w:topLinePunct w:val="0"/>
        <w:autoSpaceDE w:val="0"/>
        <w:autoSpaceDN/>
        <w:bidi w:val="0"/>
        <w:spacing w:after="0" w:line="360" w:lineRule="auto"/>
        <w:ind w:left="0" w:leftChars="0" w:firstLine="480" w:firstLineChars="200"/>
        <w:textAlignment w:val="auto"/>
        <w:rPr>
          <w:rFonts w:hint="default" w:ascii="Times New Roman" w:hAnsi="宋体" w:eastAsia="宋体"/>
          <w:color w:val="000000"/>
          <w:sz w:val="24"/>
          <w:szCs w:val="24"/>
          <w:lang w:val="en-US" w:eastAsia="zh-CN"/>
        </w:rPr>
      </w:pPr>
      <w:r>
        <w:rPr>
          <w:rFonts w:hint="eastAsia" w:ascii="Times New Roman" w:hAnsi="宋体" w:eastAsia="宋体"/>
          <w:color w:val="000000"/>
          <w:sz w:val="24"/>
          <w:szCs w:val="24"/>
          <w:lang w:val="en-US" w:eastAsia="zh-CN"/>
        </w:rPr>
        <w:t>防护距离控制及居民搬迁</w:t>
      </w:r>
    </w:p>
    <w:p>
      <w:pPr>
        <w:keepNext w:val="0"/>
        <w:keepLines w:val="0"/>
        <w:pageBreakBefore w:val="0"/>
        <w:kinsoku/>
        <w:wordWrap/>
        <w:overflowPunct/>
        <w:topLinePunct w:val="0"/>
        <w:autoSpaceDE w:val="0"/>
        <w:autoSpaceDN/>
        <w:bidi w:val="0"/>
        <w:spacing w:after="0" w:line="360" w:lineRule="auto"/>
        <w:ind w:left="0" w:leftChars="0" w:firstLine="480" w:firstLineChars="200"/>
        <w:textAlignment w:val="auto"/>
        <w:rPr>
          <w:rFonts w:hint="eastAsia" w:ascii="Times New Roman" w:hAnsi="宋体" w:eastAsia="宋体"/>
          <w:color w:val="000000"/>
          <w:sz w:val="24"/>
          <w:szCs w:val="24"/>
          <w:lang w:eastAsia="zh-CN"/>
        </w:rPr>
      </w:pPr>
      <w:r>
        <w:rPr>
          <w:rFonts w:hint="eastAsia" w:ascii="Times New Roman" w:hAnsi="宋体" w:eastAsia="宋体"/>
          <w:sz w:val="24"/>
          <w:lang w:val="zh-CN"/>
        </w:rPr>
        <w:t>建设项目设置</w:t>
      </w:r>
      <w:r>
        <w:rPr>
          <w:rFonts w:hint="eastAsia" w:ascii="Times New Roman" w:hAnsi="宋体" w:eastAsia="宋体"/>
          <w:sz w:val="24"/>
          <w:lang w:val="zh-CN"/>
        </w:rPr>
        <w:t>50m环境防护距离，根据现场勘查，</w:t>
      </w:r>
      <w:r>
        <w:rPr>
          <w:rFonts w:hint="eastAsia" w:ascii="Times New Roman" w:hAnsi="宋体" w:eastAsia="宋体"/>
          <w:sz w:val="24"/>
          <w:lang w:val="zh-CN"/>
        </w:rPr>
        <w:t>项目区50m环境防护距离内无住宅区、学校以及医院等环境敏感目标。</w:t>
      </w:r>
      <w:bookmarkStart w:id="1" w:name="_GoBack"/>
      <w:bookmarkEnd w:id="1"/>
    </w:p>
    <w:p>
      <w:pPr>
        <w:keepNext w:val="0"/>
        <w:keepLines w:val="0"/>
        <w:pageBreakBefore w:val="0"/>
        <w:kinsoku/>
        <w:wordWrap/>
        <w:overflowPunct/>
        <w:topLinePunct w:val="0"/>
        <w:autoSpaceDE w:val="0"/>
        <w:autoSpaceDN/>
        <w:bidi w:val="0"/>
        <w:spacing w:after="0" w:line="360" w:lineRule="auto"/>
        <w:ind w:left="0" w:leftChars="0" w:firstLine="480" w:firstLineChars="200"/>
        <w:textAlignment w:val="auto"/>
        <w:rPr>
          <w:rFonts w:hint="default" w:ascii="Times New Roman" w:hAnsi="宋体" w:eastAsia="宋体"/>
          <w:color w:val="000000"/>
          <w:sz w:val="24"/>
          <w:szCs w:val="24"/>
          <w:lang w:val="en-US" w:eastAsia="zh-CN"/>
        </w:rPr>
      </w:pPr>
      <w:r>
        <w:rPr>
          <w:rFonts w:hint="eastAsia" w:ascii="Times New Roman" w:hAnsi="宋体" w:eastAsia="宋体"/>
          <w:color w:val="000000"/>
          <w:sz w:val="24"/>
          <w:szCs w:val="24"/>
          <w:lang w:val="en-US" w:eastAsia="zh-CN"/>
        </w:rPr>
        <w:t>2.3其他措施落实情况</w:t>
      </w:r>
    </w:p>
    <w:p>
      <w:pPr>
        <w:pStyle w:val="2"/>
        <w:keepNext w:val="0"/>
        <w:keepLines w:val="0"/>
        <w:pageBreakBefore w:val="0"/>
        <w:kinsoku/>
        <w:wordWrap/>
        <w:overflowPunct/>
        <w:topLinePunct w:val="0"/>
        <w:autoSpaceDN/>
        <w:bidi w:val="0"/>
        <w:spacing w:after="0"/>
        <w:ind w:left="0" w:leftChars="0" w:firstLine="480" w:firstLineChars="200"/>
        <w:textAlignment w:val="auto"/>
        <w:rPr>
          <w:rFonts w:hint="eastAsia" w:ascii="Times New Roman" w:hAnsi="Times New Roman" w:eastAsia="宋体"/>
          <w:b w:val="0"/>
          <w:bCs/>
          <w:color w:val="000000"/>
          <w:sz w:val="24"/>
          <w:szCs w:val="24"/>
          <w:lang w:val="en-US" w:eastAsia="zh-CN" w:bidi="ar-SA"/>
        </w:rPr>
      </w:pPr>
      <w:r>
        <w:rPr>
          <w:rFonts w:hint="eastAsia" w:ascii="Times New Roman" w:hAnsi="Times New Roman" w:eastAsia="宋体"/>
          <w:b w:val="0"/>
          <w:bCs/>
          <w:color w:val="000000"/>
          <w:sz w:val="24"/>
          <w:szCs w:val="24"/>
          <w:lang w:val="en-US" w:eastAsia="zh-CN" w:bidi="ar-SA"/>
        </w:rPr>
        <w:t>建设项目不涉及林地补偿、珍稀动植物保护、区域环境整治、相关外围工程建设情况等，无需落实。</w:t>
      </w:r>
    </w:p>
    <w:p>
      <w:pPr>
        <w:keepNext w:val="0"/>
        <w:keepLines w:val="0"/>
        <w:pageBreakBefore w:val="0"/>
        <w:kinsoku/>
        <w:wordWrap/>
        <w:overflowPunct/>
        <w:topLinePunct w:val="0"/>
        <w:autoSpaceDE w:val="0"/>
        <w:autoSpaceDN/>
        <w:bidi w:val="0"/>
        <w:spacing w:after="0" w:line="360" w:lineRule="auto"/>
        <w:ind w:left="0" w:leftChars="0" w:firstLine="482" w:firstLineChars="200"/>
        <w:textAlignment w:val="auto"/>
        <w:rPr>
          <w:rFonts w:hint="eastAsia" w:ascii="Times New Roman" w:hAnsi="宋体" w:eastAsia="宋体"/>
          <w:b/>
          <w:bCs/>
          <w:color w:val="000000"/>
          <w:sz w:val="24"/>
          <w:szCs w:val="24"/>
          <w:lang w:eastAsia="zh-CN"/>
        </w:rPr>
      </w:pPr>
      <w:r>
        <w:rPr>
          <w:rFonts w:hint="eastAsia" w:ascii="Times New Roman" w:hAnsi="宋体" w:eastAsia="宋体"/>
          <w:b/>
          <w:bCs/>
          <w:color w:val="000000"/>
          <w:sz w:val="24"/>
          <w:szCs w:val="24"/>
          <w:lang w:eastAsia="zh-CN"/>
        </w:rPr>
        <w:t>3.整改工作情况</w:t>
      </w:r>
    </w:p>
    <w:p>
      <w:pPr>
        <w:keepNext w:val="0"/>
        <w:keepLines w:val="0"/>
        <w:pageBreakBefore w:val="0"/>
        <w:kinsoku/>
        <w:wordWrap/>
        <w:overflowPunct/>
        <w:topLinePunct w:val="0"/>
        <w:autoSpaceDN/>
        <w:bidi w:val="0"/>
        <w:spacing w:after="0" w:line="360" w:lineRule="auto"/>
        <w:ind w:left="0" w:leftChars="0" w:firstLine="480" w:firstLineChars="200"/>
        <w:textAlignment w:val="auto"/>
        <w:rPr>
          <w:rFonts w:ascii="Times New Roman" w:hAnsi="Times New Roman" w:cs="Times New Roman"/>
        </w:rPr>
      </w:pPr>
      <w:r>
        <w:rPr>
          <w:rFonts w:hint="eastAsia" w:ascii="Times New Roman" w:hAnsi="宋体" w:eastAsia="宋体"/>
          <w:color w:val="000000"/>
          <w:sz w:val="24"/>
          <w:szCs w:val="24"/>
        </w:rPr>
        <w:t>本项目环保措施均已落实到位，无需整改。</w:t>
      </w:r>
    </w:p>
    <w:p/>
    <w:sectPr>
      <w:footerReference r:id="rId3" w:type="default"/>
      <w:pgSz w:w="11906" w:h="16838"/>
      <w:pgMar w:top="1440" w:right="1418" w:bottom="1440" w:left="1418" w:header="709" w:footer="709" w:gutter="0"/>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0" w:lineRule="atLeast"/>
      <w:rPr>
        <w:sz w:val="4"/>
        <w:szCs w:val="4"/>
      </w:rPr>
    </w:pPr>
    <w:r>
      <w:rPr>
        <w:sz w:val="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微软雅黑"/>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6"/>
                      <w:rPr>
                        <w:rFonts w:hint="eastAsia" w:eastAsia="微软雅黑"/>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82C479"/>
    <w:multiLevelType w:val="singleLevel"/>
    <w:tmpl w:val="6082C47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213CB7"/>
    <w:rsid w:val="057C5509"/>
    <w:rsid w:val="25213CB7"/>
    <w:rsid w:val="4F6301DE"/>
    <w:rsid w:val="7D244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1"/>
    <w:qFormat/>
    <w:uiPriority w:val="1"/>
    <w:pPr>
      <w:spacing w:line="360" w:lineRule="auto"/>
      <w:ind w:left="280" w:leftChars="100"/>
      <w:outlineLvl w:val="1"/>
    </w:pPr>
    <w:rPr>
      <w:rFonts w:ascii="宋体" w:hAnsi="宋体" w:eastAsia="宋体"/>
      <w:b/>
      <w:bCs/>
      <w:sz w:val="20"/>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rPr>
      <w:sz w:val="24"/>
    </w:rPr>
  </w:style>
  <w:style w:type="paragraph" w:styleId="3">
    <w:name w:val="Body Text Indent"/>
    <w:basedOn w:val="1"/>
    <w:qFormat/>
    <w:uiPriority w:val="0"/>
    <w:pPr>
      <w:spacing w:after="120" w:line="360" w:lineRule="auto"/>
      <w:ind w:left="420" w:leftChars="200" w:firstLine="482"/>
    </w:pPr>
    <w:rPr>
      <w:rFonts w:ascii="Times New Roman" w:hAnsi="Times New Roman" w:eastAsia="宋体" w:cs="Times New Roman"/>
      <w:sz w:val="24"/>
      <w:szCs w:val="20"/>
    </w:rPr>
  </w:style>
  <w:style w:type="paragraph" w:styleId="6">
    <w:name w:val="footer"/>
    <w:basedOn w:val="1"/>
    <w:qFormat/>
    <w:uiPriority w:val="99"/>
    <w:pPr>
      <w:tabs>
        <w:tab w:val="center" w:pos="4153"/>
        <w:tab w:val="right" w:pos="8306"/>
      </w:tabs>
    </w:pPr>
    <w:rPr>
      <w:rFonts w:eastAsia="宋体"/>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Normal (Web)"/>
    <w:basedOn w:val="1"/>
    <w:qFormat/>
    <w:uiPriority w:val="0"/>
    <w:pPr>
      <w:adjustRightInd/>
      <w:snapToGrid/>
      <w:spacing w:before="100" w:beforeLines="0" w:beforeAutospacing="1" w:after="100" w:afterLines="0" w:afterAutospacing="1"/>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2019-10-28T01:27:00Z</dcterms:created>
  <dc:creator>Administrator</dc:creator>
  <cp:lastModifiedBy>Administrator</cp:lastModifiedBy>
  <dcterms:modified xsi:type="dcterms:W3CDTF">2019-12-17T11:33:06Z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