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ind w:left="0" w:leftChars="0" w:firstLine="0" w:firstLineChars="0"/>
        <w:jc w:val="center"/>
      </w:pPr>
      <w:r>
        <w:rPr>
          <w:rFonts w:hint="eastAsia" w:ascii="宋体" w:hAnsi="宋体" w:cs="宋体"/>
          <w:b/>
          <w:bCs/>
          <w:color w:val="000000"/>
          <w:kern w:val="0"/>
          <w:sz w:val="36"/>
          <w:szCs w:val="36"/>
          <w:lang w:val="en-US" w:eastAsia="zh-CN" w:bidi="ar"/>
        </w:rPr>
        <w:t>安徽中冶淮海装配式建筑有限公司年产30万方混凝土生产线项目</w:t>
      </w:r>
      <w:r>
        <w:rPr>
          <w:rFonts w:hint="eastAsia" w:ascii="宋体" w:hAnsi="宋体" w:eastAsia="宋体" w:cs="宋体"/>
          <w:b/>
          <w:bCs/>
          <w:color w:val="000000"/>
          <w:kern w:val="0"/>
          <w:sz w:val="36"/>
          <w:szCs w:val="36"/>
          <w:lang w:val="en-US" w:eastAsia="zh-CN" w:bidi="ar"/>
        </w:rPr>
        <w:t>竣工环境保护验收意见</w:t>
      </w:r>
    </w:p>
    <w:p>
      <w:pPr>
        <w:keepNext w:val="0"/>
        <w:keepLines w:val="0"/>
        <w:widowControl/>
        <w:suppressLineNumbers w:val="0"/>
        <w:spacing w:line="360" w:lineRule="auto"/>
        <w:jc w:val="left"/>
        <w:rPr>
          <w:rFonts w:hint="default" w:ascii="Times New Roman" w:hAnsi="Times New Roman" w:cs="Times New Roman"/>
          <w:sz w:val="24"/>
          <w:szCs w:val="24"/>
        </w:rPr>
      </w:pPr>
      <w:r>
        <w:rPr>
          <w:rFonts w:hint="default" w:ascii="Times New Roman" w:hAnsi="Times New Roman" w:eastAsia="宋体" w:cs="Times New Roman"/>
          <w:color w:val="000000"/>
          <w:kern w:val="0"/>
          <w:sz w:val="24"/>
          <w:szCs w:val="24"/>
          <w:lang w:val="en-US" w:eastAsia="zh-CN" w:bidi="ar"/>
        </w:rPr>
        <w:t>202</w:t>
      </w:r>
      <w:r>
        <w:rPr>
          <w:rFonts w:hint="eastAsia" w:cs="Times New Roman"/>
          <w:color w:val="000000"/>
          <w:kern w:val="0"/>
          <w:sz w:val="24"/>
          <w:szCs w:val="24"/>
          <w:lang w:val="en-US" w:eastAsia="zh-CN" w:bidi="ar"/>
        </w:rPr>
        <w:t>3</w:t>
      </w:r>
      <w:r>
        <w:rPr>
          <w:rFonts w:hint="default" w:ascii="Times New Roman" w:hAnsi="Times New Roman" w:eastAsia="宋体" w:cs="Times New Roman"/>
          <w:color w:val="000000"/>
          <w:kern w:val="0"/>
          <w:sz w:val="24"/>
          <w:szCs w:val="24"/>
          <w:lang w:val="en-US" w:eastAsia="zh-CN" w:bidi="ar"/>
        </w:rPr>
        <w:t>年</w:t>
      </w:r>
      <w:r>
        <w:rPr>
          <w:rFonts w:hint="eastAsia" w:cs="Times New Roman"/>
          <w:color w:val="000000"/>
          <w:kern w:val="0"/>
          <w:sz w:val="24"/>
          <w:szCs w:val="24"/>
          <w:lang w:val="en-US" w:eastAsia="zh-CN" w:bidi="ar"/>
        </w:rPr>
        <w:t>6</w:t>
      </w:r>
      <w:r>
        <w:rPr>
          <w:rFonts w:hint="default" w:ascii="Times New Roman" w:hAnsi="Times New Roman" w:eastAsia="宋体" w:cs="Times New Roman"/>
          <w:color w:val="000000"/>
          <w:kern w:val="0"/>
          <w:sz w:val="24"/>
          <w:szCs w:val="24"/>
          <w:lang w:val="en-US" w:eastAsia="zh-CN" w:bidi="ar"/>
        </w:rPr>
        <w:t>月</w:t>
      </w:r>
      <w:r>
        <w:rPr>
          <w:rFonts w:hint="eastAsia" w:cs="Times New Roman"/>
          <w:color w:val="000000"/>
          <w:kern w:val="0"/>
          <w:sz w:val="24"/>
          <w:szCs w:val="24"/>
          <w:lang w:val="en-US" w:eastAsia="zh-CN" w:bidi="ar"/>
        </w:rPr>
        <w:t>30</w:t>
      </w:r>
      <w:r>
        <w:rPr>
          <w:rFonts w:hint="default" w:ascii="Times New Roman" w:hAnsi="Times New Roman" w:eastAsia="宋体" w:cs="Times New Roman"/>
          <w:color w:val="000000"/>
          <w:kern w:val="0"/>
          <w:sz w:val="24"/>
          <w:szCs w:val="24"/>
          <w:lang w:val="en-US" w:eastAsia="zh-CN" w:bidi="ar"/>
        </w:rPr>
        <w:t>日，</w:t>
      </w:r>
      <w:r>
        <w:rPr>
          <w:rFonts w:hint="eastAsia" w:cs="Times New Roman"/>
          <w:color w:val="000000"/>
          <w:kern w:val="0"/>
          <w:sz w:val="24"/>
          <w:szCs w:val="24"/>
          <w:lang w:val="en-US" w:eastAsia="zh-CN" w:bidi="ar"/>
        </w:rPr>
        <w:t>安徽中冶淮海装配式建筑有限公司</w:t>
      </w:r>
      <w:r>
        <w:rPr>
          <w:rFonts w:hint="default" w:ascii="Times New Roman" w:hAnsi="Times New Roman" w:eastAsia="宋体" w:cs="Times New Roman"/>
          <w:color w:val="000000"/>
          <w:kern w:val="0"/>
          <w:sz w:val="24"/>
          <w:szCs w:val="24"/>
          <w:lang w:val="en-US" w:eastAsia="zh-CN" w:bidi="ar"/>
        </w:rPr>
        <w:t>在</w:t>
      </w:r>
      <w:r>
        <w:rPr>
          <w:rFonts w:hint="eastAsia" w:cs="Times New Roman"/>
          <w:color w:val="000000"/>
          <w:kern w:val="0"/>
          <w:sz w:val="24"/>
          <w:szCs w:val="24"/>
          <w:lang w:val="en-US" w:eastAsia="zh-CN" w:bidi="ar"/>
        </w:rPr>
        <w:t>淮北市杜集区</w:t>
      </w:r>
      <w:r>
        <w:rPr>
          <w:rFonts w:hint="default" w:ascii="Times New Roman" w:hAnsi="Times New Roman" w:eastAsia="宋体" w:cs="Times New Roman"/>
          <w:color w:val="000000"/>
          <w:kern w:val="0"/>
          <w:sz w:val="24"/>
          <w:szCs w:val="24"/>
          <w:lang w:val="en-US" w:eastAsia="zh-CN" w:bidi="ar"/>
        </w:rPr>
        <w:t>组织召开了</w:t>
      </w:r>
      <w:r>
        <w:rPr>
          <w:rFonts w:hint="eastAsia" w:cs="Times New Roman"/>
          <w:color w:val="000000"/>
          <w:kern w:val="0"/>
          <w:sz w:val="24"/>
          <w:szCs w:val="24"/>
          <w:lang w:val="en-US" w:eastAsia="zh-CN" w:bidi="ar"/>
        </w:rPr>
        <w:t>安徽中冶淮海装配式建筑有限公司年产30万方混凝土生产线项目</w:t>
      </w:r>
      <w:r>
        <w:rPr>
          <w:rFonts w:hint="default" w:ascii="Times New Roman" w:hAnsi="Times New Roman" w:eastAsia="宋体" w:cs="Times New Roman"/>
          <w:color w:val="000000"/>
          <w:kern w:val="0"/>
          <w:sz w:val="24"/>
          <w:szCs w:val="24"/>
          <w:lang w:val="en-US" w:eastAsia="zh-CN" w:bidi="ar"/>
        </w:rPr>
        <w:t>竣工环境保护阶段性验收会。参加会议的有</w:t>
      </w:r>
      <w:r>
        <w:rPr>
          <w:rFonts w:hint="eastAsia" w:cs="Times New Roman"/>
          <w:color w:val="000000"/>
          <w:kern w:val="0"/>
          <w:sz w:val="24"/>
          <w:szCs w:val="24"/>
          <w:lang w:val="en-US" w:eastAsia="zh-CN" w:bidi="ar"/>
        </w:rPr>
        <w:t>安徽鑫程检测科技有限公司</w:t>
      </w:r>
      <w:r>
        <w:rPr>
          <w:rFonts w:hint="default" w:ascii="Times New Roman" w:hAnsi="Times New Roman" w:eastAsia="宋体" w:cs="Times New Roman"/>
          <w:color w:val="000000"/>
          <w:kern w:val="0"/>
          <w:sz w:val="24"/>
          <w:szCs w:val="24"/>
          <w:lang w:val="en-US" w:eastAsia="zh-CN" w:bidi="ar"/>
        </w:rPr>
        <w:t>（验收监测单位）、安徽应天环保科技咨询有限公司（验收监测报告编制单位）等单位共</w:t>
      </w:r>
      <w:r>
        <w:rPr>
          <w:rFonts w:hint="eastAsia" w:cs="Times New Roman"/>
          <w:color w:val="000000"/>
          <w:kern w:val="0"/>
          <w:sz w:val="24"/>
          <w:szCs w:val="24"/>
          <w:lang w:val="en-US" w:eastAsia="zh-CN" w:bidi="ar"/>
        </w:rPr>
        <w:t>8</w:t>
      </w:r>
      <w:r>
        <w:rPr>
          <w:rFonts w:hint="default" w:ascii="Times New Roman" w:hAnsi="Times New Roman" w:eastAsia="宋体" w:cs="Times New Roman"/>
          <w:color w:val="000000"/>
          <w:kern w:val="0"/>
          <w:sz w:val="24"/>
          <w:szCs w:val="24"/>
          <w:lang w:val="en-US" w:eastAsia="zh-CN" w:bidi="ar"/>
        </w:rPr>
        <w:t xml:space="preserve">位代表。会议成立了验收工作组，验收工作组听取了建设单位关于项目环境保护“三同时”执行情况和验收报告编制单位关于项目竣工环境保护验收情况的汇报，进行了环境保护现场检查，审阅并核实有关资料，经认真讨论，形成验收意见如下： </w:t>
      </w:r>
    </w:p>
    <w:p>
      <w:pPr>
        <w:keepNext w:val="0"/>
        <w:keepLines w:val="0"/>
        <w:widowControl/>
        <w:suppressLineNumbers w:val="0"/>
        <w:spacing w:line="360" w:lineRule="auto"/>
        <w:jc w:val="left"/>
        <w:rPr>
          <w:rFonts w:hint="default" w:ascii="Times New Roman" w:hAnsi="Times New Roman" w:cs="Times New Roman"/>
          <w:sz w:val="24"/>
          <w:szCs w:val="24"/>
        </w:rPr>
      </w:pPr>
      <w:r>
        <w:rPr>
          <w:rFonts w:hint="default" w:ascii="Times New Roman" w:hAnsi="Times New Roman" w:eastAsia="宋体" w:cs="Times New Roman"/>
          <w:b/>
          <w:bCs/>
          <w:color w:val="000000"/>
          <w:kern w:val="0"/>
          <w:sz w:val="24"/>
          <w:szCs w:val="24"/>
          <w:lang w:val="en-US" w:eastAsia="zh-CN" w:bidi="ar"/>
        </w:rPr>
        <w:t xml:space="preserve">一、项目基本情况 </w:t>
      </w:r>
    </w:p>
    <w:p>
      <w:pPr>
        <w:keepNext w:val="0"/>
        <w:keepLines w:val="0"/>
        <w:widowControl/>
        <w:suppressLineNumbers w:val="0"/>
        <w:spacing w:line="360" w:lineRule="auto"/>
        <w:jc w:val="left"/>
        <w:rPr>
          <w:rFonts w:hint="default" w:ascii="Times New Roman" w:hAnsi="Times New Roman" w:cs="Times New Roman"/>
          <w:sz w:val="24"/>
          <w:szCs w:val="24"/>
        </w:rPr>
      </w:pPr>
      <w:r>
        <w:rPr>
          <w:rFonts w:hint="default" w:ascii="Times New Roman" w:hAnsi="Times New Roman" w:eastAsia="宋体" w:cs="Times New Roman"/>
          <w:color w:val="000000"/>
          <w:kern w:val="0"/>
          <w:sz w:val="24"/>
          <w:szCs w:val="24"/>
          <w:lang w:val="en-US" w:eastAsia="zh-CN" w:bidi="ar"/>
        </w:rPr>
        <w:t xml:space="preserve">（一）建设地点、规模、主要建设内容 </w:t>
      </w:r>
    </w:p>
    <w:p>
      <w:pPr>
        <w:keepNext w:val="0"/>
        <w:keepLines w:val="0"/>
        <w:widowControl/>
        <w:suppressLineNumbers w:val="0"/>
        <w:spacing w:line="360" w:lineRule="auto"/>
        <w:jc w:val="left"/>
        <w:rPr>
          <w:rFonts w:hint="default" w:ascii="Times New Roman" w:hAnsi="Times New Roman" w:cs="Times New Roman"/>
          <w:sz w:val="24"/>
          <w:szCs w:val="24"/>
        </w:rPr>
      </w:pPr>
      <w:r>
        <w:rPr>
          <w:rFonts w:hint="eastAsia"/>
          <w:sz w:val="24"/>
        </w:rPr>
        <w:t>安徽中冶淮海装配式建筑有限公司坐落于安徽省淮北市杜集区经济开发区紫藤北路18号</w:t>
      </w:r>
      <w:r>
        <w:rPr>
          <w:rFonts w:hint="eastAsia"/>
          <w:sz w:val="24"/>
          <w:lang w:eastAsia="zh-CN"/>
        </w:rPr>
        <w:t>，</w:t>
      </w:r>
      <w:r>
        <w:rPr>
          <w:rFonts w:hint="eastAsia"/>
          <w:sz w:val="24"/>
        </w:rPr>
        <w:t>公司拟投资3500万元，在现有厂区内建设年产30万方混凝土生产线项目，通过下料、搅拌、检验、运输的工艺流程，依托厂区内现有的储运工程、公用工程等，形成年产30万方混凝土的生产能力</w:t>
      </w:r>
      <w:r>
        <w:rPr>
          <w:rFonts w:hint="default" w:ascii="Times New Roman" w:hAnsi="Times New Roman" w:eastAsia="宋体" w:cs="Times New Roman"/>
          <w:sz w:val="24"/>
          <w:highlight w:val="none"/>
          <w:lang w:val="en-US" w:eastAsia="zh-CN"/>
        </w:rPr>
        <w:t>。</w:t>
      </w:r>
    </w:p>
    <w:p>
      <w:pPr>
        <w:keepNext w:val="0"/>
        <w:keepLines w:val="0"/>
        <w:widowControl/>
        <w:suppressLineNumbers w:val="0"/>
        <w:spacing w:line="360" w:lineRule="auto"/>
        <w:jc w:val="left"/>
        <w:rPr>
          <w:rFonts w:hint="default" w:ascii="Times New Roman" w:hAnsi="Times New Roman" w:cs="Times New Roman"/>
          <w:sz w:val="24"/>
          <w:szCs w:val="24"/>
        </w:rPr>
      </w:pPr>
      <w:r>
        <w:rPr>
          <w:rFonts w:hint="default" w:ascii="Times New Roman" w:hAnsi="Times New Roman" w:eastAsia="宋体" w:cs="Times New Roman"/>
          <w:color w:val="000000"/>
          <w:kern w:val="0"/>
          <w:sz w:val="24"/>
          <w:szCs w:val="24"/>
          <w:lang w:val="en-US" w:eastAsia="zh-CN" w:bidi="ar"/>
        </w:rPr>
        <w:t xml:space="preserve">（二）建设过程及环保审批情况 </w:t>
      </w:r>
    </w:p>
    <w:p>
      <w:pPr>
        <w:keepNext w:val="0"/>
        <w:keepLines w:val="0"/>
        <w:widowControl/>
        <w:suppressLineNumbers w:val="0"/>
        <w:spacing w:line="360" w:lineRule="auto"/>
        <w:jc w:val="left"/>
        <w:rPr>
          <w:rFonts w:hint="default" w:ascii="Times New Roman" w:hAnsi="Times New Roman" w:cs="Times New Roman"/>
          <w:sz w:val="24"/>
          <w:szCs w:val="24"/>
        </w:rPr>
      </w:pPr>
      <w:r>
        <w:rPr>
          <w:rFonts w:hint="default" w:ascii="Times New Roman" w:hAnsi="Times New Roman" w:eastAsia="宋体" w:cs="Times New Roman"/>
          <w:color w:val="000000"/>
          <w:kern w:val="0"/>
          <w:sz w:val="24"/>
          <w:szCs w:val="24"/>
          <w:lang w:val="en-US" w:eastAsia="zh-CN" w:bidi="ar"/>
        </w:rPr>
        <w:t>公司于20</w:t>
      </w:r>
      <w:r>
        <w:rPr>
          <w:rFonts w:hint="eastAsia" w:cs="Times New Roman"/>
          <w:color w:val="000000"/>
          <w:kern w:val="0"/>
          <w:sz w:val="24"/>
          <w:szCs w:val="24"/>
          <w:lang w:val="en-US" w:eastAsia="zh-CN" w:bidi="ar"/>
        </w:rPr>
        <w:t>23</w:t>
      </w:r>
      <w:r>
        <w:rPr>
          <w:rFonts w:hint="default" w:ascii="Times New Roman" w:hAnsi="Times New Roman" w:eastAsia="宋体" w:cs="Times New Roman"/>
          <w:color w:val="000000"/>
          <w:kern w:val="0"/>
          <w:sz w:val="24"/>
          <w:szCs w:val="24"/>
          <w:lang w:val="en-US" w:eastAsia="zh-CN" w:bidi="ar"/>
        </w:rPr>
        <w:t>年</w:t>
      </w:r>
      <w:r>
        <w:rPr>
          <w:rFonts w:hint="eastAsia" w:cs="Times New Roman"/>
          <w:color w:val="000000"/>
          <w:kern w:val="0"/>
          <w:sz w:val="24"/>
          <w:szCs w:val="24"/>
          <w:lang w:val="en-US" w:eastAsia="zh-CN" w:bidi="ar"/>
        </w:rPr>
        <w:t>1</w:t>
      </w:r>
      <w:r>
        <w:rPr>
          <w:rFonts w:hint="default" w:ascii="Times New Roman" w:hAnsi="Times New Roman" w:eastAsia="宋体" w:cs="Times New Roman"/>
          <w:color w:val="000000"/>
          <w:kern w:val="0"/>
          <w:sz w:val="24"/>
          <w:szCs w:val="24"/>
          <w:lang w:val="en-US" w:eastAsia="zh-CN" w:bidi="ar"/>
        </w:rPr>
        <w:t>月委托环评技术人员开展环境保护现状调查工作，编写了《</w:t>
      </w:r>
      <w:r>
        <w:rPr>
          <w:rFonts w:hint="eastAsia" w:cs="Times New Roman"/>
          <w:color w:val="000000"/>
          <w:kern w:val="0"/>
          <w:sz w:val="24"/>
          <w:szCs w:val="24"/>
          <w:lang w:val="en-US" w:eastAsia="zh-CN" w:bidi="ar"/>
        </w:rPr>
        <w:t>安徽中冶淮海装配式建筑有限公司年产30万方混凝土生产线项目</w:t>
      </w:r>
      <w:r>
        <w:rPr>
          <w:rFonts w:hint="default" w:ascii="Times New Roman" w:hAnsi="Times New Roman" w:eastAsia="宋体" w:cs="Times New Roman"/>
          <w:color w:val="000000"/>
          <w:kern w:val="0"/>
          <w:sz w:val="24"/>
          <w:szCs w:val="24"/>
          <w:lang w:val="en-US" w:eastAsia="zh-CN" w:bidi="ar"/>
        </w:rPr>
        <w:t>环境影响报告</w:t>
      </w:r>
      <w:r>
        <w:rPr>
          <w:rFonts w:hint="eastAsia" w:cs="Times New Roman"/>
          <w:color w:val="000000"/>
          <w:kern w:val="0"/>
          <w:sz w:val="24"/>
          <w:szCs w:val="24"/>
          <w:lang w:val="en-US" w:eastAsia="zh-CN" w:bidi="ar"/>
        </w:rPr>
        <w:t>表</w:t>
      </w:r>
      <w:r>
        <w:rPr>
          <w:rFonts w:hint="default" w:ascii="Times New Roman" w:hAnsi="Times New Roman" w:eastAsia="宋体" w:cs="Times New Roman"/>
          <w:color w:val="000000"/>
          <w:kern w:val="0"/>
          <w:sz w:val="24"/>
          <w:szCs w:val="24"/>
          <w:lang w:val="en-US" w:eastAsia="zh-CN" w:bidi="ar"/>
        </w:rPr>
        <w:t>》，20</w:t>
      </w:r>
      <w:r>
        <w:rPr>
          <w:rFonts w:hint="eastAsia" w:cs="Times New Roman"/>
          <w:color w:val="000000"/>
          <w:kern w:val="0"/>
          <w:sz w:val="24"/>
          <w:szCs w:val="24"/>
          <w:lang w:val="en-US" w:eastAsia="zh-CN" w:bidi="ar"/>
        </w:rPr>
        <w:t>23</w:t>
      </w:r>
      <w:r>
        <w:rPr>
          <w:rFonts w:hint="default" w:ascii="Times New Roman" w:hAnsi="Times New Roman" w:eastAsia="宋体" w:cs="Times New Roman"/>
          <w:color w:val="000000"/>
          <w:kern w:val="0"/>
          <w:sz w:val="24"/>
          <w:szCs w:val="24"/>
          <w:lang w:val="en-US" w:eastAsia="zh-CN" w:bidi="ar"/>
        </w:rPr>
        <w:t>年</w:t>
      </w:r>
      <w:r>
        <w:rPr>
          <w:rFonts w:hint="eastAsia" w:cs="Times New Roman"/>
          <w:color w:val="000000"/>
          <w:kern w:val="0"/>
          <w:sz w:val="24"/>
          <w:szCs w:val="24"/>
          <w:lang w:val="en-US" w:eastAsia="zh-CN" w:bidi="ar"/>
        </w:rPr>
        <w:t>4</w:t>
      </w:r>
      <w:r>
        <w:rPr>
          <w:rFonts w:hint="default" w:ascii="Times New Roman" w:hAnsi="Times New Roman" w:eastAsia="宋体" w:cs="Times New Roman"/>
          <w:color w:val="000000"/>
          <w:kern w:val="0"/>
          <w:sz w:val="24"/>
          <w:szCs w:val="24"/>
          <w:lang w:val="en-US" w:eastAsia="zh-CN" w:bidi="ar"/>
        </w:rPr>
        <w:t>月</w:t>
      </w:r>
      <w:r>
        <w:rPr>
          <w:rFonts w:hint="eastAsia" w:cs="Times New Roman"/>
          <w:color w:val="000000"/>
          <w:kern w:val="0"/>
          <w:sz w:val="24"/>
          <w:szCs w:val="24"/>
          <w:lang w:val="en-US" w:eastAsia="zh-CN" w:bidi="ar"/>
        </w:rPr>
        <w:t>20</w:t>
      </w:r>
      <w:r>
        <w:rPr>
          <w:rFonts w:hint="default" w:ascii="Times New Roman" w:hAnsi="Times New Roman" w:eastAsia="宋体" w:cs="Times New Roman"/>
          <w:color w:val="000000"/>
          <w:kern w:val="0"/>
          <w:sz w:val="24"/>
          <w:szCs w:val="24"/>
          <w:lang w:val="en-US" w:eastAsia="zh-CN" w:bidi="ar"/>
        </w:rPr>
        <w:t>日取得</w:t>
      </w:r>
      <w:r>
        <w:rPr>
          <w:rFonts w:hint="eastAsia"/>
          <w:lang w:val="en-US" w:eastAsia="zh-CN"/>
        </w:rPr>
        <w:t>淮北市杜集区生态环境分局</w:t>
      </w:r>
      <w:r>
        <w:rPr>
          <w:rFonts w:hint="eastAsia" w:ascii="Times New Roman" w:hAnsi="Times New Roman" w:cs="Times New Roman"/>
          <w:kern w:val="2"/>
          <w:sz w:val="24"/>
          <w:szCs w:val="24"/>
          <w:lang w:val="en-US" w:eastAsia="zh-CN"/>
        </w:rPr>
        <w:t>《关于</w:t>
      </w:r>
      <w:r>
        <w:rPr>
          <w:rFonts w:hint="eastAsia" w:cs="Times New Roman"/>
          <w:color w:val="000000"/>
          <w:kern w:val="2"/>
          <w:sz w:val="24"/>
          <w:szCs w:val="24"/>
          <w:lang w:val="en-US" w:eastAsia="zh-CN"/>
        </w:rPr>
        <w:t>安徽中冶淮海装配式建筑有限公司年产30万方混凝土生产线项目</w:t>
      </w:r>
      <w:r>
        <w:rPr>
          <w:rFonts w:hint="default" w:ascii="Times New Roman" w:hAnsi="Times New Roman" w:cs="Times New Roman"/>
          <w:kern w:val="2"/>
          <w:sz w:val="24"/>
          <w:szCs w:val="24"/>
          <w:lang w:val="en-US" w:eastAsia="zh-CN"/>
        </w:rPr>
        <w:t>环境影响报告表</w:t>
      </w:r>
      <w:r>
        <w:rPr>
          <w:rFonts w:hint="eastAsia" w:ascii="Times New Roman" w:hAnsi="Times New Roman" w:cs="Times New Roman"/>
          <w:kern w:val="2"/>
          <w:sz w:val="24"/>
          <w:szCs w:val="24"/>
          <w:lang w:val="en-US" w:eastAsia="zh-CN"/>
        </w:rPr>
        <w:t>的</w:t>
      </w:r>
      <w:r>
        <w:rPr>
          <w:rFonts w:hint="eastAsia" w:cs="Times New Roman"/>
          <w:kern w:val="2"/>
          <w:sz w:val="24"/>
          <w:szCs w:val="24"/>
          <w:lang w:val="en-US" w:eastAsia="zh-CN"/>
        </w:rPr>
        <w:t>批复</w:t>
      </w:r>
      <w:r>
        <w:rPr>
          <w:rFonts w:hint="eastAsia" w:ascii="Times New Roman" w:hAnsi="Times New Roman" w:cs="Times New Roman"/>
          <w:kern w:val="2"/>
          <w:sz w:val="24"/>
          <w:szCs w:val="24"/>
          <w:lang w:val="en-US" w:eastAsia="zh-CN"/>
        </w:rPr>
        <w:t>》，</w:t>
      </w:r>
      <w:r>
        <w:rPr>
          <w:rFonts w:hint="default" w:ascii="Times New Roman" w:hAnsi="Times New Roman" w:eastAsia="宋体" w:cs="Times New Roman"/>
          <w:color w:val="000000"/>
          <w:kern w:val="0"/>
          <w:sz w:val="24"/>
          <w:szCs w:val="24"/>
          <w:lang w:val="en-US" w:eastAsia="zh-CN" w:bidi="ar"/>
        </w:rPr>
        <w:t>文号为</w:t>
      </w:r>
      <w:r>
        <w:rPr>
          <w:rFonts w:hint="eastAsia" w:ascii="Times New Roman" w:hAnsi="Times New Roman" w:cs="Times New Roman"/>
          <w:kern w:val="2"/>
          <w:sz w:val="24"/>
          <w:szCs w:val="24"/>
          <w:lang w:val="en-US" w:eastAsia="zh-CN"/>
        </w:rPr>
        <w:t>淮杜环行[20</w:t>
      </w:r>
      <w:r>
        <w:rPr>
          <w:rFonts w:hint="eastAsia" w:cs="Times New Roman"/>
          <w:kern w:val="2"/>
          <w:sz w:val="24"/>
          <w:szCs w:val="24"/>
          <w:lang w:val="en-US" w:eastAsia="zh-CN"/>
        </w:rPr>
        <w:t>23</w:t>
      </w:r>
      <w:r>
        <w:rPr>
          <w:rFonts w:hint="eastAsia" w:ascii="Times New Roman" w:hAnsi="Times New Roman" w:cs="Times New Roman"/>
          <w:kern w:val="2"/>
          <w:sz w:val="24"/>
          <w:szCs w:val="24"/>
          <w:lang w:val="en-US" w:eastAsia="zh-CN"/>
        </w:rPr>
        <w:t>]</w:t>
      </w:r>
      <w:r>
        <w:rPr>
          <w:rFonts w:hint="eastAsia" w:cs="Times New Roman"/>
          <w:kern w:val="2"/>
          <w:sz w:val="24"/>
          <w:szCs w:val="24"/>
          <w:lang w:val="en-US" w:eastAsia="zh-CN"/>
        </w:rPr>
        <w:t>5</w:t>
      </w:r>
      <w:r>
        <w:rPr>
          <w:rFonts w:hint="eastAsia" w:ascii="Times New Roman" w:hAnsi="Times New Roman" w:cs="Times New Roman"/>
          <w:kern w:val="2"/>
          <w:sz w:val="24"/>
          <w:szCs w:val="24"/>
          <w:lang w:val="en-US" w:eastAsia="zh-CN"/>
        </w:rPr>
        <w:t>号</w:t>
      </w:r>
      <w:r>
        <w:rPr>
          <w:rFonts w:hint="default" w:ascii="Times New Roman" w:hAnsi="Times New Roman" w:eastAsia="宋体" w:cs="Times New Roman"/>
          <w:color w:val="000000"/>
          <w:kern w:val="0"/>
          <w:sz w:val="24"/>
          <w:szCs w:val="24"/>
          <w:lang w:val="en-US" w:eastAsia="zh-CN" w:bidi="ar"/>
        </w:rPr>
        <w:t xml:space="preserve">。 </w:t>
      </w:r>
    </w:p>
    <w:p>
      <w:pPr>
        <w:keepNext w:val="0"/>
        <w:keepLines w:val="0"/>
        <w:widowControl/>
        <w:numPr>
          <w:ilvl w:val="0"/>
          <w:numId w:val="3"/>
        </w:numPr>
        <w:suppressLineNumbers w:val="0"/>
        <w:spacing w:line="360" w:lineRule="auto"/>
        <w:jc w:val="left"/>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投资情况</w:t>
      </w:r>
    </w:p>
    <w:p>
      <w:pPr>
        <w:keepNext w:val="0"/>
        <w:keepLines w:val="0"/>
        <w:pageBreakBefore w:val="0"/>
        <w:widowControl/>
        <w:numPr>
          <w:numId w:val="0"/>
        </w:numPr>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cs="Times New Roman"/>
          <w:sz w:val="24"/>
          <w:szCs w:val="24"/>
        </w:rPr>
      </w:pPr>
      <w:r>
        <w:rPr>
          <w:rFonts w:hint="default" w:ascii="Times New Roman" w:hAnsi="Times New Roman" w:eastAsia="宋体" w:cs="Times New Roman"/>
          <w:color w:val="000000"/>
          <w:kern w:val="0"/>
          <w:sz w:val="24"/>
          <w:szCs w:val="24"/>
          <w:lang w:val="en-US" w:eastAsia="zh-CN" w:bidi="ar"/>
        </w:rPr>
        <w:t>项目总投资</w:t>
      </w:r>
      <w:r>
        <w:rPr>
          <w:rFonts w:hint="eastAsia" w:cs="Times New Roman"/>
          <w:color w:val="000000"/>
          <w:kern w:val="0"/>
          <w:sz w:val="24"/>
          <w:szCs w:val="24"/>
          <w:lang w:val="en-US" w:eastAsia="zh-CN" w:bidi="ar"/>
        </w:rPr>
        <w:t>2800</w:t>
      </w:r>
      <w:r>
        <w:rPr>
          <w:rFonts w:hint="default" w:ascii="Times New Roman" w:hAnsi="Times New Roman" w:eastAsia="宋体" w:cs="Times New Roman"/>
          <w:color w:val="000000"/>
          <w:kern w:val="0"/>
          <w:sz w:val="24"/>
          <w:szCs w:val="24"/>
          <w:lang w:val="en-US" w:eastAsia="zh-CN" w:bidi="ar"/>
        </w:rPr>
        <w:t>万元，环保投资</w:t>
      </w:r>
      <w:r>
        <w:rPr>
          <w:rFonts w:hint="eastAsia" w:cs="Times New Roman"/>
          <w:color w:val="000000"/>
          <w:kern w:val="0"/>
          <w:sz w:val="24"/>
          <w:szCs w:val="24"/>
          <w:lang w:val="en-US" w:eastAsia="zh-CN" w:bidi="ar"/>
        </w:rPr>
        <w:t>105</w:t>
      </w:r>
      <w:r>
        <w:rPr>
          <w:rFonts w:hint="default" w:ascii="Times New Roman" w:hAnsi="Times New Roman" w:eastAsia="宋体" w:cs="Times New Roman"/>
          <w:color w:val="000000"/>
          <w:kern w:val="0"/>
          <w:sz w:val="24"/>
          <w:szCs w:val="24"/>
          <w:lang w:val="en-US" w:eastAsia="zh-CN" w:bidi="ar"/>
        </w:rPr>
        <w:t>万元，占项目计划投资总额的</w:t>
      </w:r>
      <w:r>
        <w:rPr>
          <w:rFonts w:hint="eastAsia" w:cs="Times New Roman"/>
          <w:color w:val="000000"/>
          <w:kern w:val="0"/>
          <w:sz w:val="24"/>
          <w:szCs w:val="24"/>
          <w:lang w:val="en-US" w:eastAsia="zh-CN" w:bidi="ar"/>
        </w:rPr>
        <w:t>3.75</w:t>
      </w:r>
      <w:r>
        <w:rPr>
          <w:rFonts w:hint="default" w:ascii="Times New Roman" w:hAnsi="Times New Roman" w:eastAsia="宋体" w:cs="Times New Roman"/>
          <w:color w:val="000000"/>
          <w:kern w:val="0"/>
          <w:sz w:val="24"/>
          <w:szCs w:val="24"/>
          <w:lang w:val="en-US" w:eastAsia="zh-CN" w:bidi="ar"/>
        </w:rPr>
        <w:t>%。</w:t>
      </w:r>
    </w:p>
    <w:p>
      <w:pPr>
        <w:keepNext w:val="0"/>
        <w:keepLines w:val="0"/>
        <w:widowControl/>
        <w:suppressLineNumbers w:val="0"/>
        <w:spacing w:line="360" w:lineRule="auto"/>
        <w:jc w:val="left"/>
        <w:rPr>
          <w:rFonts w:hint="default" w:ascii="Times New Roman" w:hAnsi="Times New Roman" w:cs="Times New Roman"/>
          <w:sz w:val="24"/>
          <w:szCs w:val="24"/>
        </w:rPr>
      </w:pPr>
      <w:r>
        <w:rPr>
          <w:rFonts w:hint="default" w:ascii="Times New Roman" w:hAnsi="Times New Roman" w:eastAsia="宋体" w:cs="Times New Roman"/>
          <w:color w:val="000000"/>
          <w:kern w:val="0"/>
          <w:sz w:val="24"/>
          <w:szCs w:val="24"/>
          <w:lang w:val="en-US" w:eastAsia="zh-CN" w:bidi="ar"/>
        </w:rPr>
        <w:t xml:space="preserve">（四）验收范围 </w:t>
      </w:r>
    </w:p>
    <w:p>
      <w:pPr>
        <w:keepNext w:val="0"/>
        <w:keepLines w:val="0"/>
        <w:widowControl/>
        <w:suppressLineNumbers w:val="0"/>
        <w:spacing w:line="360" w:lineRule="auto"/>
        <w:jc w:val="left"/>
        <w:rPr>
          <w:rFonts w:hint="default" w:ascii="Times New Roman" w:hAnsi="Times New Roman" w:cs="Times New Roman"/>
          <w:sz w:val="24"/>
          <w:szCs w:val="24"/>
        </w:rPr>
      </w:pPr>
      <w:r>
        <w:rPr>
          <w:rFonts w:hint="default" w:ascii="Times New Roman" w:hAnsi="Times New Roman" w:eastAsia="宋体" w:cs="Times New Roman"/>
          <w:color w:val="000000"/>
          <w:kern w:val="0"/>
          <w:sz w:val="24"/>
          <w:szCs w:val="24"/>
          <w:lang w:val="en-US" w:eastAsia="zh-CN" w:bidi="ar"/>
        </w:rPr>
        <w:t>本次针对</w:t>
      </w:r>
      <w:r>
        <w:rPr>
          <w:rFonts w:hint="eastAsia" w:cs="Times New Roman"/>
          <w:color w:val="000000"/>
          <w:kern w:val="2"/>
          <w:sz w:val="24"/>
          <w:szCs w:val="24"/>
          <w:lang w:val="en-US" w:eastAsia="zh-CN"/>
        </w:rPr>
        <w:t>年产30万方混凝土生产线</w:t>
      </w:r>
      <w:r>
        <w:rPr>
          <w:rFonts w:hint="default" w:ascii="Times New Roman" w:hAnsi="Times New Roman" w:eastAsia="宋体" w:cs="Times New Roman"/>
          <w:color w:val="000000"/>
          <w:kern w:val="0"/>
          <w:sz w:val="24"/>
          <w:szCs w:val="24"/>
          <w:lang w:val="en-US" w:eastAsia="zh-CN" w:bidi="ar"/>
        </w:rPr>
        <w:t>设备、原辅料、公辅工程、环保工程等进行竣工验收。</w:t>
      </w:r>
    </w:p>
    <w:p>
      <w:pPr>
        <w:keepNext w:val="0"/>
        <w:keepLines w:val="0"/>
        <w:widowControl/>
        <w:suppressLineNumbers w:val="0"/>
        <w:spacing w:line="360" w:lineRule="auto"/>
        <w:jc w:val="left"/>
        <w:rPr>
          <w:rFonts w:hint="default" w:ascii="Times New Roman" w:hAnsi="Times New Roman" w:cs="Times New Roman"/>
          <w:sz w:val="24"/>
          <w:szCs w:val="24"/>
        </w:rPr>
      </w:pPr>
      <w:r>
        <w:rPr>
          <w:rFonts w:hint="default" w:ascii="Times New Roman" w:hAnsi="Times New Roman" w:eastAsia="宋体" w:cs="Times New Roman"/>
          <w:b/>
          <w:bCs/>
          <w:color w:val="000000"/>
          <w:kern w:val="0"/>
          <w:sz w:val="24"/>
          <w:szCs w:val="24"/>
          <w:lang w:val="en-US" w:eastAsia="zh-CN" w:bidi="ar"/>
        </w:rPr>
        <w:t xml:space="preserve">二、环评及环保“三同时”执行惜况 </w:t>
      </w:r>
    </w:p>
    <w:p>
      <w:pPr>
        <w:keepNext w:val="0"/>
        <w:keepLines w:val="0"/>
        <w:widowControl/>
        <w:suppressLineNumbers w:val="0"/>
        <w:spacing w:line="360" w:lineRule="auto"/>
        <w:jc w:val="left"/>
        <w:rPr>
          <w:rFonts w:hint="default" w:ascii="Times New Roman" w:hAnsi="Times New Roman" w:cs="Times New Roman"/>
          <w:sz w:val="24"/>
          <w:szCs w:val="24"/>
        </w:rPr>
      </w:pPr>
      <w:r>
        <w:rPr>
          <w:rFonts w:hint="default" w:ascii="Times New Roman" w:hAnsi="Times New Roman" w:eastAsia="宋体" w:cs="Times New Roman"/>
          <w:color w:val="000000"/>
          <w:kern w:val="0"/>
          <w:sz w:val="24"/>
          <w:szCs w:val="24"/>
          <w:lang w:val="en-US" w:eastAsia="zh-CN" w:bidi="ar"/>
        </w:rPr>
        <w:t xml:space="preserve">经现场勘验，现场已落实相关污染防治措施 </w:t>
      </w:r>
    </w:p>
    <w:p>
      <w:pPr>
        <w:pStyle w:val="21"/>
        <w:keepNext w:val="0"/>
        <w:keepLines w:val="0"/>
        <w:widowControl/>
        <w:suppressLineNumbers w:val="0"/>
        <w:adjustRightInd w:val="0"/>
        <w:snapToGrid w:val="0"/>
        <w:spacing w:before="0" w:beforeAutospacing="0" w:after="0" w:afterAutospacing="0" w:line="440" w:lineRule="exact"/>
        <w:ind w:left="0" w:right="0" w:firstLine="480"/>
        <w:rPr>
          <w:rFonts w:hint="default" w:ascii="Times New Roman" w:hAnsi="Times New Roman" w:cs="Times New Roman"/>
          <w:sz w:val="24"/>
          <w:szCs w:val="24"/>
        </w:rPr>
      </w:pPr>
      <w:r>
        <w:rPr>
          <w:rFonts w:hint="default" w:ascii="Times New Roman" w:hAnsi="Times New Roman" w:eastAsia="宋体" w:cs="Times New Roman"/>
          <w:color w:val="2B2B43"/>
          <w:kern w:val="0"/>
          <w:sz w:val="24"/>
          <w:szCs w:val="24"/>
          <w:lang w:val="en-US" w:eastAsia="zh-CN" w:bidi="ar"/>
        </w:rPr>
        <w:t>1、</w:t>
      </w:r>
      <w:r>
        <w:rPr>
          <w:rFonts w:hint="default" w:ascii="Times New Roman" w:hAnsi="Times New Roman" w:eastAsia="宋体" w:cs="Times New Roman"/>
          <w:color w:val="000000"/>
          <w:kern w:val="0"/>
          <w:sz w:val="24"/>
          <w:szCs w:val="24"/>
          <w:lang w:val="en-US" w:eastAsia="zh-CN" w:bidi="ar"/>
        </w:rPr>
        <w:t>废水：</w:t>
      </w:r>
      <w:r>
        <w:rPr>
          <w:rFonts w:hint="eastAsia"/>
          <w:color w:val="auto"/>
          <w:sz w:val="24"/>
          <w:szCs w:val="20"/>
        </w:rPr>
        <w:t>本项目不新增劳动定员，故不新增办公及生活污水；本项目生产废水不外排，沉淀池收集沉淀后循环使用。现有工程的生活污水</w:t>
      </w:r>
      <w:r>
        <w:rPr>
          <w:rFonts w:hint="eastAsia"/>
          <w:color w:val="auto"/>
          <w:sz w:val="24"/>
          <w:szCs w:val="20"/>
          <w:lang w:eastAsia="zh-CN"/>
        </w:rPr>
        <w:t>经化粪池预处理后排入</w:t>
      </w:r>
      <w:r>
        <w:rPr>
          <w:rFonts w:hint="eastAsia"/>
          <w:color w:val="auto"/>
          <w:sz w:val="24"/>
          <w:szCs w:val="20"/>
        </w:rPr>
        <w:t>淮北市龙湖工业园污水处理厂</w:t>
      </w:r>
      <w:r>
        <w:rPr>
          <w:rFonts w:hint="eastAsia"/>
          <w:color w:val="auto"/>
          <w:sz w:val="24"/>
          <w:szCs w:val="20"/>
          <w:lang w:eastAsia="zh-CN"/>
        </w:rPr>
        <w:t>，</w:t>
      </w:r>
      <w:r>
        <w:rPr>
          <w:rFonts w:hint="eastAsia"/>
          <w:color w:val="auto"/>
          <w:sz w:val="24"/>
          <w:szCs w:val="20"/>
        </w:rPr>
        <w:t>执行淮北市龙湖工业园污水处理厂的接管标准</w:t>
      </w:r>
      <w:r>
        <w:rPr>
          <w:rFonts w:hint="default" w:ascii="Times New Roman" w:hAnsi="Times New Roman" w:eastAsia="宋体" w:cs="Times New Roman"/>
          <w:color w:val="000000"/>
          <w:kern w:val="0"/>
          <w:sz w:val="24"/>
          <w:szCs w:val="24"/>
          <w:lang w:val="en-US" w:eastAsia="zh-CN" w:bidi="ar"/>
        </w:rPr>
        <w:t xml:space="preserve">。 </w:t>
      </w:r>
    </w:p>
    <w:p>
      <w:pPr>
        <w:keepNext w:val="0"/>
        <w:keepLines w:val="0"/>
        <w:suppressLineNumbers w:val="0"/>
        <w:spacing w:before="0" w:beforeAutospacing="0" w:after="0" w:afterAutospacing="0" w:line="360" w:lineRule="auto"/>
        <w:ind w:left="0" w:right="0" w:firstLine="480" w:firstLineChars="200"/>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2、废气：</w:t>
      </w:r>
      <w:r>
        <w:rPr>
          <w:rFonts w:hint="eastAsia"/>
          <w:color w:val="auto"/>
          <w:sz w:val="24"/>
        </w:rPr>
        <w:t>搅拌粉尘</w:t>
      </w:r>
      <w:r>
        <w:rPr>
          <w:rFonts w:hint="default"/>
          <w:bCs/>
          <w:color w:val="auto"/>
          <w:sz w:val="24"/>
        </w:rPr>
        <w:t>经集尘</w:t>
      </w:r>
      <w:r>
        <w:rPr>
          <w:rFonts w:hint="eastAsia"/>
          <w:bCs/>
          <w:color w:val="auto"/>
          <w:sz w:val="24"/>
        </w:rPr>
        <w:t>罩负压收集，</w:t>
      </w:r>
      <w:r>
        <w:rPr>
          <w:rFonts w:hint="default"/>
          <w:bCs/>
          <w:color w:val="auto"/>
          <w:sz w:val="24"/>
        </w:rPr>
        <w:t>收集后通过高效布袋除尘器进行除尘</w:t>
      </w:r>
      <w:r>
        <w:rPr>
          <w:rFonts w:hint="eastAsia"/>
          <w:color w:val="auto"/>
          <w:sz w:val="24"/>
        </w:rPr>
        <w:t>，处理后经</w:t>
      </w:r>
      <w:r>
        <w:rPr>
          <w:rFonts w:hint="eastAsia"/>
          <w:color w:val="auto"/>
          <w:sz w:val="24"/>
          <w:lang w:eastAsia="zh-CN"/>
        </w:rPr>
        <w:t>20m</w:t>
      </w:r>
      <w:r>
        <w:rPr>
          <w:rFonts w:hint="eastAsia"/>
          <w:color w:val="auto"/>
          <w:sz w:val="24"/>
        </w:rPr>
        <w:t>高排气筒（DA</w:t>
      </w:r>
      <w:r>
        <w:rPr>
          <w:rFonts w:hint="eastAsia"/>
          <w:color w:val="auto"/>
          <w:sz w:val="24"/>
          <w:lang w:val="en-US" w:eastAsia="zh-CN"/>
        </w:rPr>
        <w:t>004</w:t>
      </w:r>
      <w:r>
        <w:rPr>
          <w:rFonts w:hint="eastAsia"/>
          <w:color w:val="auto"/>
          <w:sz w:val="24"/>
        </w:rPr>
        <w:t>）排放，粉尘排放浓度满足</w:t>
      </w:r>
      <w:r>
        <w:rPr>
          <w:rFonts w:hint="default"/>
          <w:color w:val="auto"/>
          <w:sz w:val="24"/>
        </w:rPr>
        <w:t>《水泥工业大气污染物排放标准》（</w:t>
      </w:r>
      <w:r>
        <w:rPr>
          <w:rFonts w:hint="eastAsia"/>
          <w:color w:val="auto"/>
          <w:sz w:val="24"/>
        </w:rPr>
        <w:t>DB34/3576-2020）排放限值。</w:t>
      </w:r>
      <w:r>
        <w:rPr>
          <w:rFonts w:hint="default" w:ascii="Times New Roman" w:hAnsi="Times New Roman" w:eastAsia="宋体" w:cs="Times New Roman"/>
          <w:color w:val="000000"/>
          <w:kern w:val="0"/>
          <w:sz w:val="24"/>
          <w:szCs w:val="24"/>
          <w:lang w:val="en-US" w:eastAsia="zh-CN" w:bidi="ar"/>
        </w:rPr>
        <w:t>生产过程中筒仓呼吸孔粉尘由仓顶脉冲式布袋除尘器处理，处理后经排气口排放；生产车间内设有固定式喷水抑尘装置，定时喷水抑尘，车间内原料装卸的粉尘大部分在车间内沉降，可有效降低粉尘产生；原料输送过程中产生粉尘，通过在生产车间、堆料仓、上料仓采用四面封闭（仅保留车辆进出口）并设有顶棚及喷水雾装置，可有效降低粉尘产生；砂子、石子等投料、输送等工序粉尘皮带输送密闭，汽车运输过程中采取喷雾降尘措施，产生的粉尘定期派专人进行路面清扫、洒水，车辆减速慢行。</w:t>
      </w:r>
    </w:p>
    <w:p>
      <w:pPr>
        <w:keepNext w:val="0"/>
        <w:keepLines w:val="0"/>
        <w:widowControl/>
        <w:suppressLineNumbers w:val="0"/>
        <w:spacing w:line="360" w:lineRule="auto"/>
        <w:jc w:val="left"/>
        <w:rPr>
          <w:rFonts w:hint="default" w:ascii="Times New Roman" w:hAnsi="Times New Roman" w:cs="Times New Roman"/>
          <w:sz w:val="24"/>
          <w:szCs w:val="24"/>
        </w:rPr>
      </w:pPr>
      <w:r>
        <w:rPr>
          <w:rFonts w:hint="default" w:ascii="Times New Roman" w:hAnsi="Times New Roman" w:eastAsia="宋体" w:cs="Times New Roman"/>
          <w:color w:val="000000"/>
          <w:kern w:val="0"/>
          <w:sz w:val="24"/>
          <w:szCs w:val="24"/>
          <w:lang w:val="en-US" w:eastAsia="zh-CN" w:bidi="ar"/>
        </w:rPr>
        <w:t>3、噪声：设备减振，厂房隔声，噪声能够满足（GB 12348-2008）中的</w:t>
      </w:r>
      <w:r>
        <w:rPr>
          <w:rFonts w:hint="eastAsia" w:cs="Times New Roman"/>
          <w:color w:val="000000"/>
          <w:kern w:val="0"/>
          <w:sz w:val="24"/>
          <w:szCs w:val="24"/>
          <w:lang w:val="en-US" w:eastAsia="zh-CN" w:bidi="ar"/>
        </w:rPr>
        <w:t>3</w:t>
      </w:r>
      <w:r>
        <w:rPr>
          <w:rFonts w:hint="default" w:ascii="Times New Roman" w:hAnsi="Times New Roman" w:eastAsia="宋体" w:cs="Times New Roman"/>
          <w:color w:val="000000"/>
          <w:kern w:val="0"/>
          <w:sz w:val="24"/>
          <w:szCs w:val="24"/>
          <w:lang w:val="en-US" w:eastAsia="zh-CN" w:bidi="ar"/>
        </w:rPr>
        <w:t xml:space="preserve">类标准。 </w:t>
      </w:r>
    </w:p>
    <w:p>
      <w:pPr>
        <w:keepNext w:val="0"/>
        <w:keepLines w:val="0"/>
        <w:widowControl/>
        <w:suppressLineNumbers w:val="0"/>
        <w:spacing w:line="360" w:lineRule="auto"/>
        <w:jc w:val="left"/>
        <w:rPr>
          <w:rFonts w:hint="default" w:ascii="Times New Roman" w:hAnsi="Times New Roman" w:cs="Times New Roman"/>
          <w:sz w:val="24"/>
          <w:szCs w:val="24"/>
        </w:rPr>
      </w:pPr>
      <w:r>
        <w:rPr>
          <w:rFonts w:hint="default" w:ascii="Times New Roman" w:hAnsi="Times New Roman" w:eastAsia="宋体" w:cs="Times New Roman"/>
          <w:color w:val="000000"/>
          <w:kern w:val="0"/>
          <w:sz w:val="24"/>
          <w:szCs w:val="24"/>
          <w:lang w:val="en-US" w:eastAsia="zh-CN" w:bidi="ar"/>
        </w:rPr>
        <w:t>4、固废：</w:t>
      </w:r>
      <w:r>
        <w:rPr>
          <w:rFonts w:hint="eastAsia"/>
          <w:sz w:val="24"/>
        </w:rPr>
        <w:t>本项目依托安徽中冶淮海装配式建筑有限公司厂区西南侧现有危废仓库一座，</w:t>
      </w:r>
      <w:r>
        <w:rPr>
          <w:rFonts w:hint="default"/>
          <w:sz w:val="24"/>
        </w:rPr>
        <w:t>面积</w:t>
      </w:r>
      <w:r>
        <w:rPr>
          <w:rFonts w:hint="eastAsia"/>
          <w:sz w:val="24"/>
        </w:rPr>
        <w:t>为</w:t>
      </w:r>
      <w:r>
        <w:rPr>
          <w:rFonts w:hint="eastAsia"/>
          <w:sz w:val="24"/>
          <w:lang w:val="en-US" w:eastAsia="zh-CN"/>
        </w:rPr>
        <w:t>20</w:t>
      </w:r>
      <w:r>
        <w:rPr>
          <w:rFonts w:hint="default"/>
          <w:sz w:val="24"/>
        </w:rPr>
        <w:t>m</w:t>
      </w:r>
      <w:r>
        <w:rPr>
          <w:rFonts w:hint="default"/>
          <w:sz w:val="24"/>
          <w:vertAlign w:val="superscript"/>
        </w:rPr>
        <w:t>2</w:t>
      </w:r>
      <w:r>
        <w:rPr>
          <w:rFonts w:hint="eastAsia"/>
          <w:sz w:val="24"/>
        </w:rPr>
        <w:t>，</w:t>
      </w:r>
      <w:r>
        <w:rPr>
          <w:rFonts w:hint="eastAsia"/>
          <w:bCs/>
          <w:sz w:val="24"/>
        </w:rPr>
        <w:t>废机油</w:t>
      </w:r>
      <w:r>
        <w:rPr>
          <w:rFonts w:hint="default"/>
          <w:bCs/>
          <w:sz w:val="24"/>
        </w:rPr>
        <w:t>、</w:t>
      </w:r>
      <w:r>
        <w:rPr>
          <w:rFonts w:hint="eastAsia"/>
          <w:bCs/>
          <w:sz w:val="24"/>
        </w:rPr>
        <w:t>含油废棉纱及手套</w:t>
      </w:r>
      <w:r>
        <w:rPr>
          <w:rFonts w:hint="eastAsia"/>
          <w:sz w:val="24"/>
        </w:rPr>
        <w:t>在危废仓库暂存后定期</w:t>
      </w:r>
      <w:r>
        <w:rPr>
          <w:rFonts w:hint="default"/>
          <w:sz w:val="24"/>
        </w:rPr>
        <w:t>交有资质单位处置；</w:t>
      </w:r>
      <w:r>
        <w:rPr>
          <w:rFonts w:hint="eastAsia"/>
          <w:sz w:val="24"/>
        </w:rPr>
        <w:t>本项目一般固废</w:t>
      </w:r>
      <w:r>
        <w:rPr>
          <w:rFonts w:hint="default"/>
          <w:bCs/>
          <w:sz w:val="24"/>
        </w:rPr>
        <w:t>布袋除尘器收集粉尘、</w:t>
      </w:r>
      <w:r>
        <w:rPr>
          <w:rFonts w:hint="eastAsia"/>
          <w:bCs/>
          <w:sz w:val="24"/>
        </w:rPr>
        <w:t>沉淀渣</w:t>
      </w:r>
      <w:r>
        <w:rPr>
          <w:rFonts w:hint="eastAsia"/>
          <w:bCs/>
          <w:sz w:val="24"/>
          <w:lang w:val="en-US" w:eastAsia="zh-CN"/>
        </w:rPr>
        <w:t>回用于生产</w:t>
      </w:r>
      <w:r>
        <w:rPr>
          <w:rFonts w:hint="default" w:ascii="Times New Roman" w:hAnsi="Times New Roman" w:cs="Times New Roman"/>
        </w:rPr>
        <w:t>。</w:t>
      </w:r>
    </w:p>
    <w:p>
      <w:pPr>
        <w:keepNext w:val="0"/>
        <w:keepLines w:val="0"/>
        <w:widowControl/>
        <w:suppressLineNumbers w:val="0"/>
        <w:spacing w:line="360" w:lineRule="auto"/>
        <w:jc w:val="left"/>
        <w:rPr>
          <w:rFonts w:hint="default" w:ascii="Times New Roman" w:hAnsi="Times New Roman" w:cs="Times New Roman"/>
          <w:sz w:val="24"/>
          <w:szCs w:val="24"/>
        </w:rPr>
      </w:pPr>
      <w:r>
        <w:rPr>
          <w:rFonts w:hint="default" w:ascii="Times New Roman" w:hAnsi="Times New Roman" w:eastAsia="宋体" w:cs="Times New Roman"/>
          <w:color w:val="000000"/>
          <w:kern w:val="0"/>
          <w:sz w:val="24"/>
          <w:szCs w:val="24"/>
          <w:lang w:val="en-US" w:eastAsia="zh-CN" w:bidi="ar"/>
        </w:rPr>
        <w:t>三、</w:t>
      </w:r>
      <w:r>
        <w:rPr>
          <w:rFonts w:hint="default" w:ascii="Times New Roman" w:hAnsi="Times New Roman" w:eastAsia="宋体" w:cs="Times New Roman"/>
          <w:b/>
          <w:bCs/>
          <w:color w:val="000000"/>
          <w:kern w:val="0"/>
          <w:sz w:val="24"/>
          <w:szCs w:val="24"/>
          <w:lang w:val="en-US" w:eastAsia="zh-CN" w:bidi="ar"/>
        </w:rPr>
        <w:t xml:space="preserve">验收监测结果 </w:t>
      </w:r>
    </w:p>
    <w:p>
      <w:pPr>
        <w:keepNext w:val="0"/>
        <w:keepLines w:val="0"/>
        <w:widowControl/>
        <w:suppressLineNumbers w:val="0"/>
        <w:spacing w:line="360" w:lineRule="auto"/>
        <w:jc w:val="left"/>
        <w:rPr>
          <w:rFonts w:hint="default" w:ascii="Times New Roman" w:hAnsi="Times New Roman" w:cs="Times New Roman"/>
          <w:sz w:val="24"/>
          <w:szCs w:val="24"/>
        </w:rPr>
      </w:pPr>
      <w:r>
        <w:rPr>
          <w:rFonts w:hint="default" w:ascii="Times New Roman" w:hAnsi="Times New Roman" w:eastAsia="宋体" w:cs="Times New Roman"/>
          <w:color w:val="000000"/>
          <w:kern w:val="0"/>
          <w:sz w:val="24"/>
          <w:szCs w:val="24"/>
          <w:lang w:val="en-US" w:eastAsia="zh-CN" w:bidi="ar"/>
        </w:rPr>
        <w:t xml:space="preserve">1、废气治理设施及排放情况 </w:t>
      </w:r>
    </w:p>
    <w:p>
      <w:pPr>
        <w:pStyle w:val="12"/>
        <w:keepNext w:val="0"/>
        <w:keepLines w:val="0"/>
        <w:suppressLineNumbers w:val="0"/>
        <w:spacing w:before="0" w:beforeAutospacing="0" w:after="0" w:afterAutospacing="0"/>
        <w:ind w:left="0" w:right="0" w:firstLine="480"/>
        <w:rPr>
          <w:rFonts w:hint="default" w:ascii="Times New Roman" w:hAnsi="Times New Roman" w:cs="Times New Roman"/>
          <w:sz w:val="24"/>
          <w:szCs w:val="24"/>
        </w:rPr>
      </w:pPr>
      <w:r>
        <w:rPr>
          <w:rFonts w:hint="default" w:eastAsia="宋体"/>
          <w:szCs w:val="24"/>
        </w:rPr>
        <w:t>搅拌粉尘经集尘罩负压收集，收集后通过高效布袋除尘器进行除尘，处理后经</w:t>
      </w:r>
      <w:r>
        <w:rPr>
          <w:rFonts w:hint="eastAsia" w:eastAsia="宋体"/>
          <w:szCs w:val="24"/>
          <w:lang w:val="en-US" w:eastAsia="zh-CN"/>
        </w:rPr>
        <w:t>20m</w:t>
      </w:r>
      <w:r>
        <w:rPr>
          <w:rFonts w:hint="default" w:eastAsia="宋体"/>
          <w:szCs w:val="24"/>
        </w:rPr>
        <w:t>高排气筒（DA004）排放，粉尘排放浓度满足《水泥工业大气污染物排放标准》（DB34/3576-2020）排放限值；</w:t>
      </w:r>
      <w:r>
        <w:rPr>
          <w:rFonts w:hint="eastAsia" w:eastAsia="宋体"/>
          <w:szCs w:val="24"/>
        </w:rPr>
        <w:t>监测结果表明，环保设施装置运行良好。</w:t>
      </w:r>
      <w:r>
        <w:rPr>
          <w:rFonts w:hint="default" w:ascii="Times New Roman" w:hAnsi="Times New Roman" w:eastAsia="宋体" w:cs="Times New Roman"/>
          <w:color w:val="000000"/>
          <w:kern w:val="0"/>
          <w:sz w:val="24"/>
          <w:szCs w:val="24"/>
          <w:lang w:val="en-US" w:eastAsia="zh-CN" w:bidi="ar"/>
        </w:rPr>
        <w:t xml:space="preserve"> </w:t>
      </w:r>
    </w:p>
    <w:p>
      <w:pPr>
        <w:keepNext w:val="0"/>
        <w:keepLines w:val="0"/>
        <w:widowControl/>
        <w:suppressLineNumbers w:val="0"/>
        <w:spacing w:line="360" w:lineRule="auto"/>
        <w:jc w:val="left"/>
        <w:rPr>
          <w:rFonts w:hint="default" w:ascii="Times New Roman" w:hAnsi="Times New Roman" w:cs="Times New Roman"/>
          <w:sz w:val="24"/>
          <w:szCs w:val="24"/>
        </w:rPr>
      </w:pPr>
      <w:r>
        <w:rPr>
          <w:rFonts w:hint="default" w:ascii="Times New Roman" w:hAnsi="Times New Roman" w:eastAsia="宋体" w:cs="Times New Roman"/>
          <w:color w:val="000000"/>
          <w:kern w:val="0"/>
          <w:sz w:val="24"/>
          <w:szCs w:val="24"/>
          <w:lang w:val="en-US" w:eastAsia="zh-CN" w:bidi="ar"/>
        </w:rPr>
        <w:t xml:space="preserve">2、厂界噪声治理设施及达标情况 </w:t>
      </w:r>
    </w:p>
    <w:p>
      <w:pPr>
        <w:keepNext w:val="0"/>
        <w:keepLines w:val="0"/>
        <w:widowControl/>
        <w:suppressLineNumbers w:val="0"/>
        <w:spacing w:line="360" w:lineRule="auto"/>
        <w:jc w:val="left"/>
        <w:rPr>
          <w:rFonts w:hint="default" w:ascii="Times New Roman" w:hAnsi="Times New Roman" w:cs="Times New Roman"/>
          <w:sz w:val="24"/>
          <w:szCs w:val="24"/>
        </w:rPr>
      </w:pPr>
      <w:r>
        <w:rPr>
          <w:rFonts w:hint="default" w:ascii="Times New Roman" w:hAnsi="Times New Roman" w:eastAsia="宋体" w:cs="Times New Roman"/>
          <w:color w:val="000000"/>
          <w:kern w:val="0"/>
          <w:sz w:val="24"/>
          <w:szCs w:val="24"/>
          <w:lang w:val="en-US" w:eastAsia="zh-CN" w:bidi="ar"/>
        </w:rPr>
        <w:t>项目通过选用低噪设备、基础减振等措施，降低各类设备对周围声环境的影响。</w:t>
      </w:r>
      <w:r>
        <w:rPr>
          <w:rFonts w:hint="default"/>
        </w:rPr>
        <w:t>根据监测结果表明，项目采取的降噪措施可靠，能够满足《工业企业厂界环境噪声排放标准》（GB12348-2008）中</w:t>
      </w:r>
      <w:r>
        <w:rPr>
          <w:rFonts w:hint="eastAsia"/>
          <w:lang w:val="en-US" w:eastAsia="zh-CN"/>
        </w:rPr>
        <w:t>3</w:t>
      </w:r>
      <w:r>
        <w:rPr>
          <w:rFonts w:hint="default"/>
        </w:rPr>
        <w:t>类区域标准</w:t>
      </w:r>
      <w:r>
        <w:rPr>
          <w:rFonts w:hint="default" w:ascii="Times New Roman" w:hAnsi="Times New Roman" w:eastAsia="宋体" w:cs="Times New Roman"/>
          <w:color w:val="000000"/>
          <w:kern w:val="0"/>
          <w:sz w:val="24"/>
          <w:szCs w:val="24"/>
          <w:lang w:val="en-US" w:eastAsia="zh-CN" w:bidi="ar"/>
        </w:rPr>
        <w:t>。</w:t>
      </w:r>
    </w:p>
    <w:p>
      <w:pPr>
        <w:keepNext w:val="0"/>
        <w:keepLines w:val="0"/>
        <w:widowControl/>
        <w:suppressLineNumbers w:val="0"/>
        <w:spacing w:line="360" w:lineRule="auto"/>
        <w:jc w:val="left"/>
        <w:rPr>
          <w:rFonts w:hint="default" w:ascii="Times New Roman" w:hAnsi="Times New Roman" w:cs="Times New Roman"/>
          <w:sz w:val="24"/>
          <w:szCs w:val="24"/>
        </w:rPr>
      </w:pPr>
      <w:r>
        <w:rPr>
          <w:rFonts w:hint="default" w:ascii="Times New Roman" w:hAnsi="Times New Roman" w:eastAsia="宋体" w:cs="Times New Roman"/>
          <w:color w:val="000000"/>
          <w:kern w:val="0"/>
          <w:sz w:val="24"/>
          <w:szCs w:val="24"/>
          <w:lang w:val="en-US" w:eastAsia="zh-CN" w:bidi="ar"/>
        </w:rPr>
        <w:t xml:space="preserve">3、固体废物暂存和处置情况 </w:t>
      </w:r>
    </w:p>
    <w:p>
      <w:pPr>
        <w:keepNext w:val="0"/>
        <w:keepLines w:val="0"/>
        <w:widowControl/>
        <w:suppressLineNumbers w:val="0"/>
        <w:spacing w:line="360" w:lineRule="auto"/>
        <w:jc w:val="left"/>
        <w:rPr>
          <w:rFonts w:hint="default" w:ascii="Times New Roman" w:hAnsi="Times New Roman" w:cs="Times New Roman"/>
          <w:sz w:val="24"/>
          <w:szCs w:val="24"/>
        </w:rPr>
      </w:pPr>
      <w:r>
        <w:rPr>
          <w:rFonts w:hint="eastAsia" w:cs="Times New Roman"/>
          <w:lang w:eastAsia="zh-CN"/>
        </w:rPr>
        <w:t>本</w:t>
      </w:r>
      <w:r>
        <w:rPr>
          <w:rFonts w:hint="eastAsia" w:ascii="Times New Roman" w:hAnsi="Times New Roman" w:cs="Times New Roman"/>
        </w:rPr>
        <w:t>项目主要产生一般工业固废和危险废物，一般工业固废</w:t>
      </w:r>
      <w:r>
        <w:rPr>
          <w:rFonts w:hint="eastAsia" w:cs="Times New Roman"/>
          <w:lang w:eastAsia="zh-CN"/>
        </w:rPr>
        <w:t>回收</w:t>
      </w:r>
      <w:r>
        <w:rPr>
          <w:rFonts w:hint="eastAsia" w:ascii="Times New Roman" w:hAnsi="Times New Roman" w:cs="Times New Roman"/>
        </w:rPr>
        <w:t>利用，根据企业提供的危废处置协议，危险废物交由资质单位处置</w:t>
      </w:r>
      <w:r>
        <w:rPr>
          <w:rFonts w:hint="default" w:ascii="Times New Roman" w:hAnsi="Times New Roman" w:cs="Times New Roman"/>
        </w:rPr>
        <w:t>。</w:t>
      </w:r>
    </w:p>
    <w:p>
      <w:pPr>
        <w:keepNext w:val="0"/>
        <w:keepLines w:val="0"/>
        <w:widowControl/>
        <w:suppressLineNumbers w:val="0"/>
        <w:spacing w:line="360" w:lineRule="auto"/>
        <w:jc w:val="left"/>
        <w:rPr>
          <w:rFonts w:hint="default" w:ascii="Times New Roman" w:hAnsi="Times New Roman" w:cs="Times New Roman"/>
          <w:sz w:val="24"/>
          <w:szCs w:val="24"/>
        </w:rPr>
      </w:pPr>
      <w:r>
        <w:rPr>
          <w:rFonts w:hint="default" w:ascii="Times New Roman" w:hAnsi="Times New Roman" w:eastAsia="宋体" w:cs="Times New Roman"/>
          <w:b/>
          <w:bCs/>
          <w:color w:val="000000"/>
          <w:kern w:val="0"/>
          <w:sz w:val="24"/>
          <w:szCs w:val="24"/>
          <w:lang w:val="en-US" w:eastAsia="zh-CN" w:bidi="ar"/>
        </w:rPr>
        <w:t>四、验收工作组结论</w:t>
      </w:r>
    </w:p>
    <w:p>
      <w:pPr>
        <w:keepNext w:val="0"/>
        <w:keepLines w:val="0"/>
        <w:widowControl/>
        <w:suppressLineNumbers w:val="0"/>
        <w:spacing w:line="360" w:lineRule="auto"/>
        <w:jc w:val="left"/>
        <w:rPr>
          <w:rFonts w:hint="default" w:ascii="Times New Roman" w:hAnsi="Times New Roman" w:cs="Times New Roman"/>
          <w:sz w:val="24"/>
          <w:szCs w:val="24"/>
        </w:rPr>
      </w:pPr>
      <w:r>
        <w:rPr>
          <w:rFonts w:hint="eastAsia" w:cs="Times New Roman"/>
          <w:color w:val="000000"/>
          <w:kern w:val="0"/>
          <w:sz w:val="24"/>
          <w:szCs w:val="24"/>
          <w:lang w:val="en-US" w:eastAsia="zh-CN" w:bidi="ar"/>
        </w:rPr>
        <w:t>安徽中冶淮海装配式建筑有限公司年产30万方混凝土生产线项目</w:t>
      </w:r>
      <w:r>
        <w:rPr>
          <w:rFonts w:hint="default" w:ascii="Times New Roman" w:hAnsi="Times New Roman" w:eastAsia="宋体" w:cs="Times New Roman"/>
          <w:color w:val="000000"/>
          <w:kern w:val="0"/>
          <w:sz w:val="24"/>
          <w:szCs w:val="24"/>
          <w:lang w:val="en-US" w:eastAsia="zh-CN" w:bidi="ar"/>
        </w:rPr>
        <w:t>执行了环保“三同时”制度，环境保护审批手续完备，基本按照环评及批复的要求落实了污染防治措施；根据该工程项目竣工环境保护验收监测报告，主要污染物达标排放，项目基本符合验收条件，验收工作组认为</w:t>
      </w:r>
      <w:r>
        <w:rPr>
          <w:rFonts w:hint="eastAsia" w:cs="Times New Roman"/>
          <w:color w:val="000000"/>
          <w:kern w:val="0"/>
          <w:sz w:val="24"/>
          <w:szCs w:val="24"/>
          <w:lang w:val="en-US" w:eastAsia="zh-CN" w:bidi="ar"/>
        </w:rPr>
        <w:t>安徽中冶淮海装配式建筑有限公司年产30万方混凝土生产线项目</w:t>
      </w:r>
      <w:r>
        <w:rPr>
          <w:rFonts w:hint="default" w:ascii="Times New Roman" w:hAnsi="Times New Roman" w:eastAsia="宋体" w:cs="Times New Roman"/>
          <w:color w:val="000000"/>
          <w:kern w:val="0"/>
          <w:sz w:val="24"/>
          <w:szCs w:val="24"/>
          <w:lang w:val="en-US" w:eastAsia="zh-CN" w:bidi="ar"/>
        </w:rPr>
        <w:t xml:space="preserve">通过竣工环保验收。 </w:t>
      </w:r>
    </w:p>
    <w:p>
      <w:pPr>
        <w:keepNext w:val="0"/>
        <w:keepLines w:val="0"/>
        <w:widowControl/>
        <w:suppressLineNumbers w:val="0"/>
        <w:spacing w:line="360" w:lineRule="auto"/>
        <w:jc w:val="left"/>
        <w:rPr>
          <w:rFonts w:hint="default" w:ascii="Times New Roman" w:hAnsi="Times New Roman" w:cs="Times New Roman"/>
          <w:sz w:val="24"/>
          <w:szCs w:val="24"/>
        </w:rPr>
      </w:pPr>
      <w:r>
        <w:rPr>
          <w:rFonts w:hint="default" w:ascii="Times New Roman" w:hAnsi="Times New Roman" w:eastAsia="宋体" w:cs="Times New Roman"/>
          <w:b/>
          <w:bCs/>
          <w:color w:val="000000"/>
          <w:kern w:val="0"/>
          <w:sz w:val="24"/>
          <w:szCs w:val="24"/>
          <w:lang w:val="en-US" w:eastAsia="zh-CN" w:bidi="ar"/>
        </w:rPr>
        <w:t xml:space="preserve">五、后续要求 </w:t>
      </w:r>
    </w:p>
    <w:p>
      <w:pPr>
        <w:keepNext w:val="0"/>
        <w:keepLines w:val="0"/>
        <w:widowControl/>
        <w:suppressLineNumbers w:val="0"/>
        <w:spacing w:line="360" w:lineRule="auto"/>
        <w:jc w:val="left"/>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进一步加强环保设施管理；进一步加强环境管理，完善环境管理制度。</w:t>
      </w:r>
    </w:p>
    <w:p>
      <w:pPr>
        <w:keepNext w:val="0"/>
        <w:keepLines w:val="0"/>
        <w:widowControl/>
        <w:suppressLineNumbers w:val="0"/>
        <w:spacing w:line="360" w:lineRule="auto"/>
        <w:jc w:val="right"/>
        <w:rPr>
          <w:rFonts w:hint="default" w:ascii="Times New Roman" w:hAnsi="Times New Roman" w:cs="Times New Roman"/>
          <w:sz w:val="24"/>
          <w:szCs w:val="24"/>
        </w:rPr>
      </w:pPr>
      <w:r>
        <w:rPr>
          <w:rFonts w:hint="eastAsia" w:cs="Times New Roman"/>
          <w:color w:val="000000"/>
          <w:kern w:val="0"/>
          <w:sz w:val="24"/>
          <w:szCs w:val="24"/>
          <w:lang w:val="en-US" w:eastAsia="zh-CN" w:bidi="ar"/>
        </w:rPr>
        <w:t>安徽中冶淮海装配式建筑有限公司</w:t>
      </w:r>
      <w:r>
        <w:rPr>
          <w:rFonts w:hint="default" w:ascii="Times New Roman" w:hAnsi="Times New Roman" w:eastAsia="宋体" w:cs="Times New Roman"/>
          <w:color w:val="000000"/>
          <w:kern w:val="0"/>
          <w:sz w:val="24"/>
          <w:szCs w:val="24"/>
          <w:lang w:val="en-US" w:eastAsia="zh-CN" w:bidi="ar"/>
        </w:rPr>
        <w:t xml:space="preserve"> </w:t>
      </w:r>
    </w:p>
    <w:p>
      <w:pPr>
        <w:keepNext w:val="0"/>
        <w:keepLines w:val="0"/>
        <w:widowControl/>
        <w:suppressLineNumbers w:val="0"/>
        <w:spacing w:line="360" w:lineRule="auto"/>
        <w:jc w:val="right"/>
        <w:rPr>
          <w:rFonts w:hint="default" w:ascii="Times New Roman" w:hAnsi="Times New Roman" w:cs="Times New Roman"/>
          <w:sz w:val="24"/>
          <w:szCs w:val="24"/>
        </w:rPr>
      </w:pPr>
      <w:r>
        <w:rPr>
          <w:rFonts w:hint="default" w:ascii="Times New Roman" w:hAnsi="Times New Roman" w:eastAsia="宋体" w:cs="Times New Roman"/>
          <w:color w:val="000000"/>
          <w:kern w:val="0"/>
          <w:sz w:val="24"/>
          <w:szCs w:val="24"/>
          <w:lang w:val="en-US" w:eastAsia="zh-CN" w:bidi="ar"/>
        </w:rPr>
        <w:t>202</w:t>
      </w:r>
      <w:r>
        <w:rPr>
          <w:rFonts w:hint="eastAsia" w:cs="Times New Roman"/>
          <w:color w:val="000000"/>
          <w:kern w:val="0"/>
          <w:sz w:val="24"/>
          <w:szCs w:val="24"/>
          <w:lang w:val="en-US" w:eastAsia="zh-CN" w:bidi="ar"/>
        </w:rPr>
        <w:t>3</w:t>
      </w:r>
      <w:r>
        <w:rPr>
          <w:rFonts w:hint="default" w:ascii="Times New Roman" w:hAnsi="Times New Roman" w:eastAsia="宋体" w:cs="Times New Roman"/>
          <w:color w:val="000000"/>
          <w:kern w:val="0"/>
          <w:sz w:val="24"/>
          <w:szCs w:val="24"/>
          <w:lang w:val="en-US" w:eastAsia="zh-CN" w:bidi="ar"/>
        </w:rPr>
        <w:t>年</w:t>
      </w:r>
      <w:r>
        <w:rPr>
          <w:rFonts w:hint="eastAsia" w:cs="Times New Roman"/>
          <w:color w:val="000000"/>
          <w:kern w:val="0"/>
          <w:sz w:val="24"/>
          <w:szCs w:val="24"/>
          <w:lang w:val="en-US" w:eastAsia="zh-CN" w:bidi="ar"/>
        </w:rPr>
        <w:t>6</w:t>
      </w:r>
      <w:r>
        <w:rPr>
          <w:rFonts w:hint="eastAsia" w:ascii="Times New Roman" w:hAnsi="Times New Roman" w:eastAsia="宋体" w:cs="Times New Roman"/>
          <w:color w:val="000000"/>
          <w:kern w:val="0"/>
          <w:sz w:val="24"/>
          <w:szCs w:val="24"/>
          <w:lang w:val="en-US" w:eastAsia="zh-CN" w:bidi="ar"/>
        </w:rPr>
        <w:t>月</w:t>
      </w:r>
      <w:r>
        <w:rPr>
          <w:rFonts w:hint="eastAsia" w:cs="Times New Roman"/>
          <w:color w:val="000000"/>
          <w:kern w:val="0"/>
          <w:sz w:val="24"/>
          <w:szCs w:val="24"/>
          <w:lang w:val="en-US" w:eastAsia="zh-CN" w:bidi="ar"/>
        </w:rPr>
        <w:t>30</w:t>
      </w:r>
      <w:r>
        <w:rPr>
          <w:rFonts w:hint="default" w:ascii="Times New Roman" w:hAnsi="Times New Roman" w:eastAsia="宋体" w:cs="Times New Roman"/>
          <w:color w:val="000000"/>
          <w:kern w:val="0"/>
          <w:sz w:val="24"/>
          <w:szCs w:val="24"/>
          <w:lang w:val="en-US" w:eastAsia="zh-CN" w:bidi="ar"/>
        </w:rPr>
        <w:t>日</w:t>
      </w:r>
    </w:p>
    <w:p>
      <w:pPr>
        <w:ind w:left="0" w:leftChars="0" w:firstLine="0" w:firstLineChars="0"/>
        <w:jc w:val="center"/>
        <w:rPr>
          <w:rFonts w:hint="eastAsia" w:eastAsia="宋体"/>
          <w:lang w:eastAsia="zh-CN"/>
        </w:rPr>
      </w:pPr>
      <w:r>
        <w:rPr>
          <w:rFonts w:hint="eastAsia" w:eastAsia="宋体"/>
          <w:lang w:eastAsia="zh-CN"/>
        </w:rPr>
        <w:drawing>
          <wp:inline distT="0" distB="0" distL="114300" distR="114300">
            <wp:extent cx="5273040" cy="7315200"/>
            <wp:effectExtent l="0" t="0" r="3810" b="0"/>
            <wp:docPr id="1" name="图片 1" descr="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06"/>
                    <pic:cNvPicPr>
                      <a:picLocks noChangeAspect="1"/>
                    </pic:cNvPicPr>
                  </pic:nvPicPr>
                  <pic:blipFill>
                    <a:blip r:embed="rId6"/>
                    <a:stretch>
                      <a:fillRect/>
                    </a:stretch>
                  </pic:blipFill>
                  <pic:spPr>
                    <a:xfrm>
                      <a:off x="0" y="0"/>
                      <a:ext cx="5273040" cy="7315200"/>
                    </a:xfrm>
                    <a:prstGeom prst="rect">
                      <a:avLst/>
                    </a:prstGeom>
                  </pic:spPr>
                </pic:pic>
              </a:graphicData>
            </a:graphic>
          </wp:inline>
        </w:drawing>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_GB2312">
    <w:altName w:val="仿宋"/>
    <w:panose1 w:val="02010609060101010101"/>
    <w:charset w:val="86"/>
    <w:family w:val="modern"/>
    <w:pitch w:val="default"/>
    <w:sig w:usb0="00000000" w:usb1="00000000"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588AB1"/>
    <w:multiLevelType w:val="singleLevel"/>
    <w:tmpl w:val="ED588AB1"/>
    <w:lvl w:ilvl="0" w:tentative="0">
      <w:start w:val="3"/>
      <w:numFmt w:val="chineseCounting"/>
      <w:suff w:val="nothing"/>
      <w:lvlText w:val="（%1）"/>
      <w:lvlJc w:val="left"/>
      <w:rPr>
        <w:rFonts w:hint="eastAsia"/>
      </w:rPr>
    </w:lvl>
  </w:abstractNum>
  <w:abstractNum w:abstractNumId="1">
    <w:nsid w:val="12DD8465"/>
    <w:multiLevelType w:val="singleLevel"/>
    <w:tmpl w:val="12DD8465"/>
    <w:lvl w:ilvl="0" w:tentative="0">
      <w:start w:val="1"/>
      <w:numFmt w:val="bullet"/>
      <w:pStyle w:val="3"/>
      <w:lvlText w:val=""/>
      <w:lvlJc w:val="left"/>
      <w:pPr>
        <w:tabs>
          <w:tab w:val="left" w:pos="1620"/>
        </w:tabs>
        <w:ind w:left="1620" w:hanging="360"/>
      </w:pPr>
      <w:rPr>
        <w:rFonts w:hint="default" w:ascii="Wingdings" w:hAnsi="Wingdings"/>
      </w:rPr>
    </w:lvl>
  </w:abstractNum>
  <w:abstractNum w:abstractNumId="2">
    <w:nsid w:val="547922F8"/>
    <w:multiLevelType w:val="multilevel"/>
    <w:tmpl w:val="547922F8"/>
    <w:lvl w:ilvl="0" w:tentative="0">
      <w:start w:val="1"/>
      <w:numFmt w:val="none"/>
      <w:pStyle w:val="4"/>
      <w:suff w:val="space"/>
      <w:lvlText w:val="1.2.1"/>
      <w:lvlJc w:val="center"/>
      <w:pPr>
        <w:tabs>
          <w:tab w:val="left" w:pos="0"/>
        </w:tabs>
        <w:ind w:left="0" w:firstLine="0"/>
      </w:pPr>
      <w:rPr>
        <w:rFonts w:hint="default" w:ascii="宋体" w:hAnsi="宋体" w:eastAsia="宋体" w:cs="宋体"/>
        <w:sz w:val="24"/>
      </w:rPr>
    </w:lvl>
    <w:lvl w:ilvl="1" w:tentative="0">
      <w:start w:val="1"/>
      <w:numFmt w:val="decimal"/>
      <w:pStyle w:val="5"/>
      <w:suff w:val="nothing"/>
      <w:lvlText w:val="%1.%2"/>
      <w:lvlJc w:val="left"/>
      <w:pPr>
        <w:tabs>
          <w:tab w:val="left" w:pos="420"/>
        </w:tabs>
        <w:ind w:left="0" w:firstLine="0"/>
      </w:pPr>
      <w:rPr>
        <w:rFonts w:hint="default" w:ascii="宋体" w:hAnsi="宋体" w:eastAsia="宋体" w:cs="宋体"/>
      </w:rPr>
    </w:lvl>
    <w:lvl w:ilvl="2" w:tentative="0">
      <w:start w:val="1"/>
      <w:numFmt w:val="decimal"/>
      <w:pStyle w:val="6"/>
      <w:lvlText w:val="%1.%2.%3"/>
      <w:lvlJc w:val="left"/>
      <w:pPr>
        <w:tabs>
          <w:tab w:val="left" w:pos="420"/>
        </w:tabs>
        <w:ind w:left="0" w:firstLine="0"/>
      </w:pPr>
      <w:rPr>
        <w:rFonts w:hint="default" w:ascii="宋体" w:hAnsi="宋体" w:eastAsia="宋体" w:cs="宋体"/>
        <w:sz w:val="24"/>
        <w:szCs w:val="24"/>
      </w:rPr>
    </w:lvl>
    <w:lvl w:ilvl="3" w:tentative="0">
      <w:start w:val="1"/>
      <w:numFmt w:val="decimal"/>
      <w:pStyle w:val="2"/>
      <w:suff w:val="nothing"/>
      <w:lvlText w:val="%1.%2.%3.%4"/>
      <w:lvlJc w:val="left"/>
      <w:pPr>
        <w:tabs>
          <w:tab w:val="left" w:pos="420"/>
        </w:tabs>
        <w:ind w:left="0" w:firstLine="0"/>
      </w:pPr>
      <w:rPr>
        <w:rFonts w:hint="default" w:ascii="宋体" w:hAnsi="宋体" w:eastAsia="宋体" w:cs="宋体"/>
        <w:sz w:val="24"/>
        <w:szCs w:val="24"/>
      </w:rPr>
    </w:lvl>
    <w:lvl w:ilvl="4" w:tentative="0">
      <w:start w:val="1"/>
      <w:numFmt w:val="decimal"/>
      <w:lvlText w:val="%5."/>
      <w:lvlJc w:val="left"/>
      <w:pPr>
        <w:tabs>
          <w:tab w:val="left" w:pos="420"/>
        </w:tabs>
        <w:ind w:left="992" w:hanging="992"/>
      </w:pPr>
      <w:rPr>
        <w:rFonts w:hint="default" w:ascii="宋体" w:hAnsi="宋体" w:eastAsia="宋体" w:cs="宋体"/>
      </w:rPr>
    </w:lvl>
    <w:lvl w:ilvl="5" w:tentative="0">
      <w:start w:val="1"/>
      <w:numFmt w:val="decimal"/>
      <w:pStyle w:val="7"/>
      <w:suff w:val="nothing"/>
      <w:lvlText w:val="（%6）"/>
      <w:lvlJc w:val="left"/>
      <w:pPr>
        <w:tabs>
          <w:tab w:val="left" w:pos="420"/>
        </w:tabs>
        <w:ind w:left="0" w:firstLine="0"/>
      </w:pPr>
      <w:rPr>
        <w:rFonts w:hint="default" w:ascii="宋体" w:hAnsi="宋体" w:eastAsia="宋体" w:cs="宋体"/>
      </w:rPr>
    </w:lvl>
    <w:lvl w:ilvl="6" w:tentative="0">
      <w:start w:val="1"/>
      <w:numFmt w:val="upperLetter"/>
      <w:lvlText w:val="%7."/>
      <w:lvlJc w:val="left"/>
      <w:pPr>
        <w:tabs>
          <w:tab w:val="left" w:pos="420"/>
        </w:tabs>
        <w:ind w:left="0" w:firstLine="0"/>
      </w:pPr>
      <w:rPr>
        <w:rFonts w:hint="default" w:ascii="宋体" w:hAnsi="宋体" w:eastAsia="宋体" w:cs="宋体"/>
      </w:rPr>
    </w:lvl>
    <w:lvl w:ilvl="7" w:tentative="0">
      <w:start w:val="1"/>
      <w:numFmt w:val="decimal"/>
      <w:lvlRestart w:val="3"/>
      <w:pStyle w:val="8"/>
      <w:suff w:val="space"/>
      <w:lvlText w:val="表%1.%2.%3-%8"/>
      <w:lvlJc w:val="left"/>
      <w:pPr>
        <w:tabs>
          <w:tab w:val="left" w:pos="420"/>
        </w:tabs>
        <w:ind w:left="0" w:firstLine="180"/>
      </w:pPr>
      <w:rPr>
        <w:rFonts w:hint="default" w:ascii="宋体" w:hAnsi="宋体" w:eastAsia="宋体" w:cs="宋体"/>
      </w:rPr>
    </w:lvl>
    <w:lvl w:ilvl="8" w:tentative="0">
      <w:start w:val="1"/>
      <w:numFmt w:val="decimal"/>
      <w:lvlRestart w:val="0"/>
      <w:pStyle w:val="9"/>
      <w:suff w:val="space"/>
      <w:lvlText w:val="图%9"/>
      <w:lvlJc w:val="left"/>
      <w:pPr>
        <w:tabs>
          <w:tab w:val="left" w:pos="0"/>
        </w:tabs>
        <w:ind w:left="0" w:firstLine="0"/>
      </w:pPr>
      <w:rPr>
        <w:rFonts w:hint="default" w:ascii="宋体" w:hAnsi="宋体" w:eastAsia="宋体" w:cs="宋体"/>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zNWI2NTgwYTZmOWEwY2IyODVmNzM5MjJhZmQ2OTQifQ=="/>
  </w:docVars>
  <w:rsids>
    <w:rsidRoot w:val="2E173F1E"/>
    <w:rsid w:val="00BE7A3F"/>
    <w:rsid w:val="09AA185C"/>
    <w:rsid w:val="12BB4A82"/>
    <w:rsid w:val="166465A8"/>
    <w:rsid w:val="19B11244"/>
    <w:rsid w:val="19E85757"/>
    <w:rsid w:val="1B304776"/>
    <w:rsid w:val="1EDA0137"/>
    <w:rsid w:val="26D405F6"/>
    <w:rsid w:val="27D76409"/>
    <w:rsid w:val="2A667E77"/>
    <w:rsid w:val="2C394EF2"/>
    <w:rsid w:val="2E173F1E"/>
    <w:rsid w:val="2E955343"/>
    <w:rsid w:val="2F0776D9"/>
    <w:rsid w:val="2FEC0FA5"/>
    <w:rsid w:val="3A1B762E"/>
    <w:rsid w:val="3BAB4C02"/>
    <w:rsid w:val="3BCE5AFE"/>
    <w:rsid w:val="4A4D2F84"/>
    <w:rsid w:val="4E4E14D7"/>
    <w:rsid w:val="5B0E5B9D"/>
    <w:rsid w:val="60577D24"/>
    <w:rsid w:val="63F6141E"/>
    <w:rsid w:val="6FCD19F4"/>
    <w:rsid w:val="79131009"/>
    <w:rsid w:val="7AF83A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880" w:firstLineChars="200"/>
    </w:pPr>
    <w:rPr>
      <w:rFonts w:ascii="Times New Roman" w:hAnsi="Times New Roman" w:eastAsia="宋体" w:cs="Times New Roman"/>
      <w:kern w:val="2"/>
      <w:sz w:val="24"/>
      <w:szCs w:val="24"/>
      <w:lang w:val="en-US" w:eastAsia="zh-CN" w:bidi="ar-SA"/>
    </w:rPr>
  </w:style>
  <w:style w:type="paragraph" w:styleId="4">
    <w:name w:val="heading 1"/>
    <w:basedOn w:val="1"/>
    <w:next w:val="1"/>
    <w:qFormat/>
    <w:uiPriority w:val="0"/>
    <w:pPr>
      <w:keepNext/>
      <w:keepLines/>
      <w:numPr>
        <w:ilvl w:val="0"/>
        <w:numId w:val="1"/>
      </w:numPr>
      <w:spacing w:beforeLines="0" w:beforeAutospacing="0" w:afterLines="0" w:afterAutospacing="0" w:line="360" w:lineRule="auto"/>
      <w:ind w:firstLine="562" w:firstLineChars="200"/>
      <w:jc w:val="center"/>
      <w:outlineLvl w:val="0"/>
    </w:pPr>
    <w:rPr>
      <w:rFonts w:ascii="Times New Roman" w:hAnsi="Times New Roman" w:eastAsia="宋体"/>
      <w:b/>
      <w:kern w:val="44"/>
      <w:sz w:val="28"/>
    </w:rPr>
  </w:style>
  <w:style w:type="paragraph" w:styleId="5">
    <w:name w:val="heading 2"/>
    <w:basedOn w:val="1"/>
    <w:next w:val="1"/>
    <w:semiHidden/>
    <w:unhideWhenUsed/>
    <w:qFormat/>
    <w:uiPriority w:val="0"/>
    <w:pPr>
      <w:keepNext/>
      <w:keepLines/>
      <w:numPr>
        <w:ilvl w:val="1"/>
        <w:numId w:val="1"/>
      </w:numPr>
      <w:spacing w:beforeLines="0" w:beforeAutospacing="0" w:afterLines="0" w:afterAutospacing="0" w:line="360" w:lineRule="auto"/>
      <w:ind w:firstLine="0" w:firstLineChars="0"/>
      <w:outlineLvl w:val="1"/>
    </w:pPr>
    <w:rPr>
      <w:rFonts w:ascii="Times New Roman" w:hAnsi="Times New Roman" w:eastAsia="宋体"/>
      <w:b/>
      <w:sz w:val="28"/>
    </w:rPr>
  </w:style>
  <w:style w:type="paragraph" w:styleId="6">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outlineLvl w:val="2"/>
    </w:pPr>
    <w:rPr>
      <w:b/>
      <w:sz w:val="32"/>
    </w:rPr>
  </w:style>
  <w:style w:type="paragraph" w:styleId="2">
    <w:name w:val="heading 4"/>
    <w:basedOn w:val="3"/>
    <w:next w:val="3"/>
    <w:semiHidden/>
    <w:unhideWhenUsed/>
    <w:qFormat/>
    <w:uiPriority w:val="0"/>
    <w:pPr>
      <w:keepNext/>
      <w:keepLines/>
      <w:numPr>
        <w:ilvl w:val="3"/>
        <w:numId w:val="1"/>
      </w:numPr>
      <w:spacing w:before="280" w:beforeLines="0" w:beforeAutospacing="0" w:after="290" w:afterLines="0" w:afterAutospacing="0" w:line="372" w:lineRule="auto"/>
      <w:outlineLvl w:val="3"/>
    </w:pPr>
    <w:rPr>
      <w:rFonts w:ascii="Arial" w:hAnsi="Arial" w:eastAsia="黑体"/>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outlineLvl w:val="5"/>
    </w:pPr>
    <w:rPr>
      <w:rFonts w:ascii="Arial" w:hAnsi="Arial" w:eastAsia="黑体"/>
      <w:b/>
      <w:sz w:val="24"/>
    </w:rPr>
  </w:style>
  <w:style w:type="paragraph" w:styleId="8">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firstLine="180"/>
      <w:outlineLvl w:val="7"/>
    </w:pPr>
    <w:rPr>
      <w:rFonts w:ascii="Arial" w:hAnsi="Arial" w:eastAsia="黑体"/>
      <w:sz w:val="24"/>
    </w:rPr>
  </w:style>
  <w:style w:type="paragraph" w:styleId="9">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outlineLvl w:val="8"/>
    </w:pPr>
    <w:rPr>
      <w:rFonts w:ascii="Arial" w:hAnsi="Arial" w:eastAsia="黑体"/>
      <w:sz w:val="21"/>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3">
    <w:name w:val="List Bullet 4"/>
    <w:basedOn w:val="1"/>
    <w:uiPriority w:val="0"/>
    <w:pPr>
      <w:numPr>
        <w:ilvl w:val="0"/>
        <w:numId w:val="2"/>
      </w:numPr>
    </w:pPr>
  </w:style>
  <w:style w:type="paragraph" w:styleId="10">
    <w:name w:val="Body Text Indent"/>
    <w:basedOn w:val="1"/>
    <w:qFormat/>
    <w:uiPriority w:val="0"/>
    <w:pPr>
      <w:spacing w:after="120" w:afterLines="0" w:afterAutospacing="0"/>
      <w:ind w:left="420" w:leftChars="200"/>
    </w:p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center"/>
      <w:outlineLvl w:val="9"/>
    </w:pPr>
    <w:rPr>
      <w:rFonts w:ascii="Times New Roman" w:hAnsi="Times New Roman" w:eastAsia="宋体" w:cs="Times New Roman"/>
      <w:sz w:val="18"/>
    </w:rPr>
  </w:style>
  <w:style w:type="paragraph" w:styleId="12">
    <w:name w:val="Body Text 2"/>
    <w:basedOn w:val="1"/>
    <w:qFormat/>
    <w:uiPriority w:val="0"/>
    <w:rPr>
      <w:rFonts w:ascii="Times New Roman" w:hAnsi="Times New Roman" w:eastAsia="FangSong_GB2312" w:cs="Times New Roman"/>
      <w:sz w:val="24"/>
      <w:szCs w:val="20"/>
    </w:rPr>
  </w:style>
  <w:style w:type="paragraph" w:styleId="13">
    <w:name w:val="Body Text First Indent 2"/>
    <w:basedOn w:val="10"/>
    <w:next w:val="1"/>
    <w:qFormat/>
    <w:uiPriority w:val="0"/>
    <w:pPr>
      <w:ind w:left="0" w:leftChars="0" w:firstLine="0" w:firstLineChars="0"/>
    </w:pPr>
    <w:rPr>
      <w:rFonts w:ascii="Times New Roman" w:hAnsi="Times New Roman" w:eastAsia="宋体" w:cstheme="minorBidi"/>
    </w:rPr>
  </w:style>
  <w:style w:type="character" w:styleId="16">
    <w:name w:val="Strong"/>
    <w:basedOn w:val="15"/>
    <w:qFormat/>
    <w:uiPriority w:val="0"/>
    <w:rPr>
      <w:b/>
    </w:rPr>
  </w:style>
  <w:style w:type="character" w:styleId="17">
    <w:name w:val="page number"/>
    <w:basedOn w:val="15"/>
    <w:qFormat/>
    <w:uiPriority w:val="0"/>
    <w:rPr>
      <w:rFonts w:ascii="Times New Roman" w:hAnsi="Times New Roman" w:eastAsia="宋体"/>
      <w:color w:val="000000" w:themeColor="text1"/>
      <w:shd w:val="solid"/>
      <w14:textFill>
        <w14:solidFill>
          <w14:schemeClr w14:val="tx1"/>
        </w14:solidFill>
      </w14:textFill>
    </w:rPr>
  </w:style>
  <w:style w:type="paragraph" w:customStyle="1" w:styleId="18">
    <w:name w:val="样式4"/>
    <w:qFormat/>
    <w:uiPriority w:val="0"/>
    <w:pPr>
      <w:spacing w:line="360" w:lineRule="auto"/>
      <w:jc w:val="center"/>
    </w:pPr>
    <w:rPr>
      <w:rFonts w:hint="eastAsia" w:ascii="Times New Roman" w:hAnsi="Times New Roman" w:cs="宋体" w:eastAsiaTheme="minorEastAsia"/>
      <w:b/>
      <w:sz w:val="32"/>
    </w:rPr>
  </w:style>
  <w:style w:type="paragraph" w:customStyle="1" w:styleId="19">
    <w:name w:val="就用这个"/>
    <w:qFormat/>
    <w:uiPriority w:val="0"/>
    <w:pPr>
      <w:spacing w:line="360" w:lineRule="auto"/>
    </w:pPr>
    <w:rPr>
      <w:rFonts w:ascii="Times New Roman" w:hAnsi="Times New Roman" w:eastAsiaTheme="minorEastAsia" w:cstheme="minorBidi"/>
      <w:sz w:val="21"/>
    </w:rPr>
  </w:style>
  <w:style w:type="paragraph" w:customStyle="1" w:styleId="20">
    <w:name w:val="S正文"/>
    <w:basedOn w:val="1"/>
    <w:qFormat/>
    <w:uiPriority w:val="0"/>
    <w:pPr>
      <w:spacing w:line="360" w:lineRule="auto"/>
      <w:ind w:firstLine="200" w:firstLineChars="200"/>
    </w:pPr>
    <w:rPr>
      <w:rFonts w:ascii="宋体" w:cs="宋体"/>
      <w:kern w:val="0"/>
      <w:sz w:val="24"/>
      <w:szCs w:val="24"/>
    </w:rPr>
  </w:style>
  <w:style w:type="paragraph" w:customStyle="1" w:styleId="21">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1902</Words>
  <Characters>2038</Characters>
  <Lines>0</Lines>
  <Paragraphs>0</Paragraphs>
  <TotalTime>3</TotalTime>
  <ScaleCrop>false</ScaleCrop>
  <LinksUpToDate>false</LinksUpToDate>
  <CharactersWithSpaces>2057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2021-12-14T07:21:00Z</dcterms:created>
  <dc:creator>王涛</dc:creator>
  <cp:lastModifiedBy>重尺</cp:lastModifiedBy>
  <dcterms:modified xsi:type="dcterms:W3CDTF">2023-07-03T11:54:38Z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CEEB2631007E491D9231B06AD148E5BF_13</vt:lpwstr>
  </property>
</Properties>
</file>