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color w:val="auto"/>
          <w:sz w:val="36"/>
          <w:szCs w:val="36"/>
        </w:rPr>
      </w:pPr>
      <w:bookmarkStart w:id="8" w:name="_GoBack"/>
      <w:bookmarkEnd w:id="8"/>
    </w:p>
    <w:p>
      <w:pPr>
        <w:rPr>
          <w:rFonts w:ascii="Times New Roman" w:hAnsi="Times New Roman" w:eastAsia="仿宋_GB2312"/>
          <w:color w:val="auto"/>
          <w:sz w:val="36"/>
          <w:szCs w:val="36"/>
        </w:rPr>
      </w:pPr>
    </w:p>
    <w:p>
      <w:pPr>
        <w:rPr>
          <w:rFonts w:ascii="Times New Roman" w:hAnsi="Times New Roman" w:eastAsia="仿宋_GB2312"/>
          <w:color w:val="auto"/>
          <w:sz w:val="36"/>
          <w:szCs w:val="36"/>
        </w:rPr>
      </w:pPr>
    </w:p>
    <w:p>
      <w:pPr>
        <w:rPr>
          <w:rFonts w:ascii="Times New Roman" w:hAnsi="Times New Roman" w:eastAsia="仿宋_GB2312"/>
          <w:color w:val="auto"/>
          <w:sz w:val="36"/>
          <w:szCs w:val="36"/>
        </w:rPr>
      </w:pPr>
    </w:p>
    <w:p>
      <w:pPr>
        <w:adjustRightInd w:val="0"/>
        <w:snapToGrid w:val="0"/>
        <w:jc w:val="center"/>
        <w:outlineLvl w:val="0"/>
        <w:rPr>
          <w:rFonts w:ascii="Times New Roman" w:hAnsi="Times New Roman" w:eastAsia="方正小标宋_GBK"/>
          <w:bCs/>
          <w:color w:val="auto"/>
          <w:sz w:val="72"/>
          <w:szCs w:val="72"/>
        </w:rPr>
      </w:pPr>
      <w:r>
        <w:rPr>
          <w:rFonts w:ascii="Times New Roman" w:hAnsi="Times New Roman" w:eastAsia="方正小标宋_GBK"/>
          <w:bCs/>
          <w:color w:val="auto"/>
          <w:sz w:val="72"/>
          <w:szCs w:val="72"/>
        </w:rPr>
        <w:t>建设项目环境影响报告表</w:t>
      </w:r>
    </w:p>
    <w:p>
      <w:pPr>
        <w:adjustRightInd w:val="0"/>
        <w:snapToGrid w:val="0"/>
        <w:spacing w:before="192" w:beforeLines="80"/>
        <w:jc w:val="center"/>
        <w:rPr>
          <w:rFonts w:ascii="Times New Roman" w:hAnsi="Times New Roman" w:eastAsia="楷体_GB2312"/>
          <w:bCs/>
          <w:color w:val="auto"/>
          <w:sz w:val="48"/>
          <w:szCs w:val="48"/>
        </w:rPr>
      </w:pPr>
      <w:r>
        <w:rPr>
          <w:rFonts w:ascii="Times New Roman" w:hAnsi="Times New Roman" w:eastAsia="楷体_GB2312"/>
          <w:bCs/>
          <w:color w:val="auto"/>
          <w:sz w:val="48"/>
          <w:szCs w:val="48"/>
        </w:rPr>
        <w:t>（污染影响类）</w:t>
      </w:r>
    </w:p>
    <w:p>
      <w:pPr>
        <w:adjustRightInd w:val="0"/>
        <w:snapToGrid w:val="0"/>
        <w:spacing w:line="288" w:lineRule="auto"/>
        <w:jc w:val="center"/>
        <w:rPr>
          <w:rFonts w:ascii="Times New Roman" w:hAnsi="Times New Roman" w:eastAsia="华文仿宋"/>
          <w:color w:val="auto"/>
          <w:kern w:val="44"/>
          <w:sz w:val="44"/>
          <w:szCs w:val="44"/>
        </w:rPr>
      </w:pPr>
    </w:p>
    <w:p>
      <w:pPr>
        <w:jc w:val="center"/>
        <w:rPr>
          <w:rFonts w:ascii="Times New Roman" w:hAnsi="Times New Roman" w:eastAsia="仿宋"/>
          <w:color w:val="auto"/>
          <w:sz w:val="52"/>
          <w:szCs w:val="52"/>
        </w:rPr>
      </w:pPr>
    </w:p>
    <w:p>
      <w:pPr>
        <w:ind w:firstLine="1040"/>
        <w:rPr>
          <w:rFonts w:ascii="Times New Roman" w:hAnsi="Times New Roman" w:eastAsia="仿宋"/>
          <w:color w:val="auto"/>
          <w:sz w:val="44"/>
          <w:szCs w:val="44"/>
        </w:rPr>
      </w:pPr>
    </w:p>
    <w:p>
      <w:pPr>
        <w:ind w:firstLine="1040"/>
        <w:rPr>
          <w:rFonts w:ascii="Times New Roman" w:hAnsi="Times New Roman" w:eastAsia="仿宋"/>
          <w:color w:val="auto"/>
          <w:sz w:val="44"/>
          <w:szCs w:val="44"/>
        </w:rPr>
      </w:pPr>
    </w:p>
    <w:p>
      <w:pPr>
        <w:ind w:firstLine="1040"/>
        <w:rPr>
          <w:rFonts w:ascii="Times New Roman" w:hAnsi="Times New Roman" w:eastAsia="仿宋"/>
          <w:color w:val="auto"/>
          <w:sz w:val="44"/>
          <w:szCs w:val="44"/>
        </w:rPr>
      </w:pPr>
    </w:p>
    <w:p>
      <w:pPr>
        <w:ind w:firstLine="1040"/>
        <w:rPr>
          <w:rFonts w:ascii="Times New Roman" w:hAnsi="Times New Roman" w:eastAsia="仿宋"/>
          <w:color w:val="auto"/>
          <w:sz w:val="44"/>
          <w:szCs w:val="44"/>
        </w:rPr>
      </w:pPr>
    </w:p>
    <w:p>
      <w:pPr>
        <w:adjustRightInd w:val="0"/>
        <w:snapToGrid w:val="0"/>
        <w:spacing w:line="288" w:lineRule="auto"/>
        <w:ind w:firstLine="1040"/>
        <w:jc w:val="left"/>
        <w:rPr>
          <w:rFonts w:ascii="Times New Roman" w:hAnsi="Times New Roman" w:eastAsia="仿宋_GB2312"/>
          <w:color w:val="auto"/>
          <w:sz w:val="36"/>
          <w:szCs w:val="36"/>
          <w:u w:val="single"/>
        </w:rPr>
      </w:pPr>
      <w:r>
        <w:rPr>
          <w:rFonts w:ascii="Times New Roman" w:hAnsi="Times New Roman" w:eastAsia="仿宋_GB2312"/>
          <w:color w:val="auto"/>
          <w:sz w:val="36"/>
          <w:szCs w:val="36"/>
        </w:rPr>
        <w:t>项目名称：</w:t>
      </w:r>
      <w:r>
        <w:rPr>
          <w:rFonts w:hint="eastAsia" w:ascii="Times New Roman" w:hAnsi="Times New Roman" w:eastAsia="仿宋_GB2312"/>
          <w:color w:val="auto"/>
          <w:sz w:val="36"/>
          <w:szCs w:val="36"/>
          <w:u w:val="single"/>
        </w:rPr>
        <w:t xml:space="preserve">  合肥波林新材料股份有限公司</w:t>
      </w:r>
      <w:r>
        <w:rPr>
          <w:rFonts w:ascii="Times New Roman" w:hAnsi="Times New Roman" w:eastAsia="仿宋_GB2312"/>
          <w:color w:val="auto"/>
          <w:sz w:val="36"/>
          <w:szCs w:val="36"/>
          <w:u w:val="single"/>
        </w:rPr>
        <w:t>年产</w:t>
      </w:r>
      <w:r>
        <w:rPr>
          <w:rFonts w:hint="eastAsia" w:ascii="Times New Roman" w:hAnsi="Times New Roman" w:eastAsia="仿宋_GB2312"/>
          <w:color w:val="auto"/>
          <w:sz w:val="36"/>
          <w:szCs w:val="36"/>
          <w:u w:val="single"/>
        </w:rPr>
        <w:t xml:space="preserve">   </w:t>
      </w:r>
    </w:p>
    <w:p>
      <w:pPr>
        <w:adjustRightInd w:val="0"/>
        <w:snapToGrid w:val="0"/>
        <w:spacing w:line="288" w:lineRule="auto"/>
        <w:ind w:firstLine="2858" w:firstLineChars="794"/>
        <w:jc w:val="left"/>
        <w:rPr>
          <w:rFonts w:ascii="Times New Roman" w:hAnsi="Times New Roman" w:eastAsia="仿宋"/>
          <w:color w:val="auto"/>
          <w:u w:val="single"/>
        </w:rPr>
      </w:pPr>
      <w:r>
        <w:rPr>
          <w:rFonts w:hint="eastAsia" w:ascii="Times New Roman" w:hAnsi="Times New Roman" w:eastAsia="仿宋_GB2312"/>
          <w:color w:val="auto"/>
          <w:sz w:val="36"/>
          <w:szCs w:val="36"/>
          <w:u w:val="single"/>
        </w:rPr>
        <w:t>10</w:t>
      </w:r>
      <w:r>
        <w:rPr>
          <w:rFonts w:ascii="Times New Roman" w:hAnsi="Times New Roman" w:eastAsia="仿宋_GB2312"/>
          <w:color w:val="auto"/>
          <w:sz w:val="36"/>
          <w:szCs w:val="36"/>
          <w:u w:val="single"/>
        </w:rPr>
        <w:t>0万套</w:t>
      </w:r>
      <w:r>
        <w:rPr>
          <w:rFonts w:hint="eastAsia" w:ascii="Times New Roman" w:hAnsi="Times New Roman" w:eastAsia="仿宋_GB2312"/>
          <w:color w:val="auto"/>
          <w:sz w:val="36"/>
          <w:szCs w:val="36"/>
          <w:u w:val="single"/>
        </w:rPr>
        <w:t xml:space="preserve">行星减速器系列产品改造项目 </w:t>
      </w:r>
    </w:p>
    <w:p>
      <w:pPr>
        <w:adjustRightInd w:val="0"/>
        <w:snapToGrid w:val="0"/>
        <w:spacing w:line="288" w:lineRule="auto"/>
        <w:ind w:firstLine="1040"/>
        <w:rPr>
          <w:rFonts w:ascii="Times New Roman" w:hAnsi="Times New Roman" w:eastAsia="仿宋_GB2312"/>
          <w:color w:val="auto"/>
          <w:sz w:val="36"/>
          <w:szCs w:val="36"/>
          <w:u w:val="single"/>
        </w:rPr>
      </w:pPr>
      <w:r>
        <w:rPr>
          <w:rFonts w:ascii="Times New Roman" w:hAnsi="Times New Roman" w:eastAsia="仿宋_GB2312"/>
          <w:color w:val="auto"/>
          <w:sz w:val="36"/>
          <w:szCs w:val="36"/>
        </w:rPr>
        <w:t>建设单位：</w:t>
      </w:r>
      <w:r>
        <w:rPr>
          <w:rFonts w:ascii="Times New Roman" w:hAnsi="Times New Roman" w:eastAsia="仿宋_GB2312"/>
          <w:color w:val="auto"/>
          <w:sz w:val="36"/>
          <w:szCs w:val="36"/>
          <w:u w:val="single"/>
        </w:rPr>
        <w:t xml:space="preserve">    合肥波林新材料股份有限公司</w:t>
      </w:r>
      <w:r>
        <w:rPr>
          <w:rFonts w:hint="eastAsia" w:ascii="Times New Roman" w:hAnsi="Times New Roman" w:eastAsia="仿宋_GB2312"/>
          <w:color w:val="auto"/>
          <w:sz w:val="36"/>
          <w:szCs w:val="36"/>
          <w:u w:val="single"/>
        </w:rPr>
        <w:t xml:space="preserve"> </w:t>
      </w:r>
      <w:r>
        <w:rPr>
          <w:rFonts w:ascii="Times New Roman" w:hAnsi="Times New Roman" w:eastAsia="仿宋_GB2312"/>
          <w:color w:val="auto"/>
          <w:sz w:val="36"/>
          <w:szCs w:val="36"/>
          <w:u w:val="single"/>
        </w:rPr>
        <w:t xml:space="preserve">    </w:t>
      </w:r>
    </w:p>
    <w:p>
      <w:pPr>
        <w:adjustRightInd w:val="0"/>
        <w:snapToGrid w:val="0"/>
        <w:spacing w:line="288" w:lineRule="auto"/>
        <w:ind w:firstLine="1040"/>
        <w:rPr>
          <w:rFonts w:ascii="Times New Roman" w:hAnsi="Times New Roman" w:eastAsia="仿宋_GB2312"/>
          <w:color w:val="auto"/>
          <w:sz w:val="36"/>
          <w:szCs w:val="36"/>
        </w:rPr>
      </w:pPr>
      <w:r>
        <w:rPr>
          <w:rFonts w:ascii="Times New Roman" w:hAnsi="Times New Roman" w:eastAsia="仿宋_GB2312"/>
          <w:color w:val="auto"/>
          <w:sz w:val="36"/>
          <w:szCs w:val="36"/>
        </w:rPr>
        <w:t>编制日期：</w:t>
      </w:r>
      <w:r>
        <w:rPr>
          <w:rFonts w:ascii="Times New Roman" w:hAnsi="Times New Roman" w:eastAsia="仿宋_GB2312"/>
          <w:color w:val="auto"/>
          <w:sz w:val="36"/>
          <w:szCs w:val="36"/>
          <w:u w:val="single"/>
        </w:rPr>
        <w:t xml:space="preserve">           202</w:t>
      </w:r>
      <w:r>
        <w:rPr>
          <w:rFonts w:hint="eastAsia" w:ascii="Times New Roman" w:hAnsi="Times New Roman" w:eastAsia="仿宋_GB2312"/>
          <w:color w:val="auto"/>
          <w:sz w:val="36"/>
          <w:szCs w:val="36"/>
          <w:u w:val="single"/>
        </w:rPr>
        <w:t>4</w:t>
      </w:r>
      <w:r>
        <w:rPr>
          <w:rFonts w:ascii="Times New Roman" w:hAnsi="Times New Roman" w:eastAsia="仿宋_GB2312"/>
          <w:color w:val="auto"/>
          <w:sz w:val="36"/>
          <w:szCs w:val="36"/>
          <w:u w:val="single"/>
        </w:rPr>
        <w:t>年</w:t>
      </w:r>
      <w:r>
        <w:rPr>
          <w:rFonts w:hint="eastAsia" w:ascii="Times New Roman" w:hAnsi="Times New Roman" w:eastAsia="仿宋_GB2312"/>
          <w:color w:val="auto"/>
          <w:sz w:val="36"/>
          <w:szCs w:val="36"/>
          <w:u w:val="single"/>
          <w:lang w:val="en-US" w:eastAsia="zh-CN"/>
        </w:rPr>
        <w:t>4</w:t>
      </w:r>
      <w:r>
        <w:rPr>
          <w:rFonts w:ascii="Times New Roman" w:hAnsi="Times New Roman" w:eastAsia="仿宋_GB2312"/>
          <w:color w:val="auto"/>
          <w:sz w:val="36"/>
          <w:szCs w:val="36"/>
          <w:u w:val="single"/>
        </w:rPr>
        <w:t xml:space="preserve">月             </w:t>
      </w:r>
      <w:r>
        <w:rPr>
          <w:rFonts w:hint="eastAsia" w:ascii="Times New Roman" w:hAnsi="Times New Roman" w:eastAsia="仿宋_GB2312"/>
          <w:color w:val="auto"/>
          <w:sz w:val="36"/>
          <w:szCs w:val="36"/>
          <w:u w:val="single"/>
        </w:rPr>
        <w:t xml:space="preserve">  </w:t>
      </w:r>
    </w:p>
    <w:p>
      <w:pPr>
        <w:adjustRightInd w:val="0"/>
        <w:snapToGrid w:val="0"/>
        <w:spacing w:line="288" w:lineRule="auto"/>
        <w:ind w:firstLine="1040"/>
        <w:rPr>
          <w:rFonts w:ascii="Times New Roman" w:hAnsi="Times New Roman" w:eastAsia="仿宋_GB2312"/>
          <w:color w:val="auto"/>
          <w:sz w:val="36"/>
          <w:szCs w:val="36"/>
          <w:u w:val="single"/>
        </w:rPr>
      </w:pPr>
      <w:bookmarkStart w:id="0" w:name="_Hlk57884087"/>
    </w:p>
    <w:p>
      <w:pPr>
        <w:adjustRightInd w:val="0"/>
        <w:snapToGrid w:val="0"/>
        <w:spacing w:line="288" w:lineRule="auto"/>
        <w:ind w:firstLine="1040"/>
        <w:rPr>
          <w:rFonts w:ascii="Times New Roman" w:hAnsi="Times New Roman" w:eastAsia="仿宋_GB2312"/>
          <w:color w:val="auto"/>
          <w:sz w:val="36"/>
          <w:szCs w:val="36"/>
        </w:rPr>
      </w:pPr>
    </w:p>
    <w:p>
      <w:pPr>
        <w:adjustRightInd w:val="0"/>
        <w:snapToGrid w:val="0"/>
        <w:spacing w:line="288" w:lineRule="auto"/>
        <w:ind w:firstLine="1040"/>
        <w:rPr>
          <w:rFonts w:ascii="Times New Roman" w:hAnsi="Times New Roman" w:eastAsia="仿宋_GB2312"/>
          <w:color w:val="auto"/>
          <w:sz w:val="36"/>
          <w:szCs w:val="36"/>
        </w:rPr>
      </w:pPr>
    </w:p>
    <w:p>
      <w:pPr>
        <w:adjustRightInd w:val="0"/>
        <w:snapToGrid w:val="0"/>
        <w:spacing w:line="288" w:lineRule="auto"/>
        <w:ind w:firstLine="1040"/>
        <w:rPr>
          <w:rFonts w:ascii="Times New Roman" w:hAnsi="Times New Roman" w:eastAsia="仿宋_GB2312"/>
          <w:color w:val="auto"/>
          <w:sz w:val="36"/>
          <w:szCs w:val="36"/>
        </w:rPr>
      </w:pPr>
    </w:p>
    <w:p>
      <w:pPr>
        <w:adjustRightInd w:val="0"/>
        <w:snapToGrid w:val="0"/>
        <w:spacing w:line="288" w:lineRule="auto"/>
        <w:ind w:firstLine="1040"/>
        <w:rPr>
          <w:rFonts w:ascii="Times New Roman" w:hAnsi="Times New Roman" w:eastAsia="仿宋_GB2312"/>
          <w:color w:val="auto"/>
          <w:sz w:val="36"/>
          <w:szCs w:val="36"/>
        </w:rPr>
      </w:pPr>
    </w:p>
    <w:bookmarkEnd w:id="0"/>
    <w:p>
      <w:pPr>
        <w:adjustRightInd w:val="0"/>
        <w:snapToGrid w:val="0"/>
        <w:spacing w:line="288" w:lineRule="auto"/>
        <w:jc w:val="center"/>
        <w:rPr>
          <w:rFonts w:ascii="Times New Roman" w:hAnsi="Times New Roman" w:eastAsia="楷体_GB2312"/>
          <w:color w:val="auto"/>
          <w:sz w:val="36"/>
          <w:szCs w:val="36"/>
        </w:rPr>
      </w:pPr>
      <w:r>
        <w:rPr>
          <w:rFonts w:ascii="Times New Roman" w:hAnsi="Times New Roman" w:eastAsia="楷体_GB2312"/>
          <w:color w:val="auto"/>
          <w:sz w:val="36"/>
          <w:szCs w:val="36"/>
        </w:rPr>
        <w:t>中华人民共和国生态环境部制</w:t>
      </w:r>
    </w:p>
    <w:p>
      <w:pPr>
        <w:tabs>
          <w:tab w:val="left" w:pos="7955"/>
        </w:tabs>
        <w:adjustRightInd w:val="0"/>
        <w:snapToGrid w:val="0"/>
        <w:spacing w:line="288" w:lineRule="auto"/>
        <w:ind w:firstLine="1040"/>
        <w:rPr>
          <w:rFonts w:ascii="Times New Roman" w:hAnsi="Times New Roman" w:eastAsia="仿宋_GB2312"/>
          <w:color w:val="auto"/>
          <w:sz w:val="36"/>
          <w:szCs w:val="36"/>
        </w:rPr>
        <w:sectPr>
          <w:headerReference r:id="rId3" w:type="default"/>
          <w:footerReference r:id="rId4" w:type="default"/>
          <w:footerReference r:id="rId5" w:type="even"/>
          <w:pgSz w:w="11906" w:h="16838"/>
          <w:pgMar w:top="1418" w:right="1418" w:bottom="1418" w:left="1418" w:header="851" w:footer="1077" w:gutter="0"/>
          <w:pgBorders>
            <w:top w:val="none" w:sz="0" w:space="0"/>
            <w:left w:val="none" w:sz="0" w:space="0"/>
            <w:bottom w:val="none" w:sz="0" w:space="0"/>
            <w:right w:val="none" w:sz="0" w:space="0"/>
          </w:pgBorders>
          <w:pgNumType w:start="3"/>
          <w:cols w:space="720" w:num="1"/>
          <w:docGrid w:linePitch="312" w:charSpace="0"/>
        </w:sectPr>
      </w:pPr>
      <w:r>
        <w:rPr>
          <w:rFonts w:ascii="Times New Roman" w:hAnsi="Times New Roman" w:eastAsia="仿宋_GB2312"/>
          <w:color w:val="auto"/>
          <w:sz w:val="36"/>
          <w:szCs w:val="36"/>
        </w:rPr>
        <w:tab/>
      </w:r>
    </w:p>
    <w:p>
      <w:pPr>
        <w:pStyle w:val="22"/>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一、建设项目基本情况</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645"/>
        <w:gridCol w:w="1172"/>
        <w:gridCol w:w="2038"/>
        <w:gridCol w:w="2212"/>
        <w:gridCol w:w="30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建设项目名称</w:t>
            </w:r>
          </w:p>
        </w:tc>
        <w:tc>
          <w:tcPr>
            <w:tcW w:w="7284" w:type="dxa"/>
            <w:gridSpan w:val="3"/>
            <w:vAlign w:val="center"/>
          </w:tcPr>
          <w:p>
            <w:pPr>
              <w:adjustRightInd w:val="0"/>
              <w:snapToGrid w:val="0"/>
              <w:jc w:val="center"/>
              <w:rPr>
                <w:rFonts w:ascii="Times New Roman" w:hAnsi="Times New Roman"/>
                <w:color w:val="auto"/>
                <w:szCs w:val="21"/>
              </w:rPr>
            </w:pPr>
            <w:r>
              <w:rPr>
                <w:rFonts w:hint="eastAsia" w:ascii="宋体" w:hAnsi="宋体" w:cs="宋体"/>
                <w:color w:val="auto"/>
                <w:szCs w:val="21"/>
              </w:rPr>
              <w:t>合肥波林新材料股份有限公司年产</w:t>
            </w:r>
            <w:r>
              <w:rPr>
                <w:rFonts w:hint="eastAsia" w:ascii="Times New Roman" w:hAnsi="Times New Roman"/>
                <w:color w:val="auto"/>
                <w:szCs w:val="21"/>
              </w:rPr>
              <w:t>100万套行星减速器系列产品改造项目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项目代码</w:t>
            </w:r>
          </w:p>
        </w:tc>
        <w:tc>
          <w:tcPr>
            <w:tcW w:w="7284" w:type="dxa"/>
            <w:gridSpan w:val="3"/>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2403-340161-04-02-556696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建设单位联系人</w:t>
            </w:r>
          </w:p>
        </w:tc>
        <w:tc>
          <w:tcPr>
            <w:tcW w:w="2038"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许静</w:t>
            </w:r>
          </w:p>
        </w:tc>
        <w:tc>
          <w:tcPr>
            <w:tcW w:w="2212"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联系方式</w:t>
            </w:r>
          </w:p>
        </w:tc>
        <w:tc>
          <w:tcPr>
            <w:tcW w:w="3034"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17756060478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建设地点</w:t>
            </w:r>
          </w:p>
        </w:tc>
        <w:tc>
          <w:tcPr>
            <w:tcW w:w="7284" w:type="dxa"/>
            <w:gridSpan w:val="3"/>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安徽省合肥市高新区</w:t>
            </w:r>
            <w:r>
              <w:rPr>
                <w:rFonts w:hint="eastAsia" w:ascii="Times New Roman" w:hAnsi="Times New Roman"/>
                <w:color w:val="auto"/>
                <w:szCs w:val="21"/>
              </w:rPr>
              <w:t>柏堰工业园</w:t>
            </w:r>
            <w:r>
              <w:rPr>
                <w:rFonts w:ascii="Times New Roman" w:hAnsi="Times New Roman"/>
                <w:color w:val="auto"/>
                <w:szCs w:val="21"/>
              </w:rPr>
              <w:t>玉兰大道</w:t>
            </w:r>
            <w:r>
              <w:rPr>
                <w:rFonts w:hint="eastAsia" w:ascii="Times New Roman" w:hAnsi="Times New Roman"/>
                <w:color w:val="auto"/>
                <w:szCs w:val="21"/>
              </w:rPr>
              <w:t>16号</w:t>
            </w:r>
            <w:r>
              <w:rPr>
                <w:rFonts w:ascii="Times New Roman" w:hAnsi="Times New Roman"/>
                <w:color w:val="auto"/>
                <w:szCs w:val="21"/>
              </w:rPr>
              <w:t>合肥波林新材料股份有限公司厂区内</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地理坐标</w:t>
            </w:r>
          </w:p>
        </w:tc>
        <w:tc>
          <w:tcPr>
            <w:tcW w:w="7284" w:type="dxa"/>
            <w:gridSpan w:val="3"/>
            <w:vAlign w:val="center"/>
          </w:tcPr>
          <w:p>
            <w:pPr>
              <w:jc w:val="center"/>
              <w:rPr>
                <w:rFonts w:ascii="Times New Roman" w:hAnsi="Times New Roman"/>
                <w:color w:val="auto"/>
                <w:szCs w:val="21"/>
              </w:rPr>
            </w:pPr>
            <w:r>
              <w:rPr>
                <w:rFonts w:hint="eastAsia" w:ascii="Times New Roman" w:hAnsi="Times New Roman"/>
                <w:color w:val="auto"/>
                <w:szCs w:val="21"/>
              </w:rPr>
              <w:t>经度：</w:t>
            </w:r>
            <w:r>
              <w:rPr>
                <w:rFonts w:ascii="Times New Roman" w:hAnsi="Times New Roman"/>
                <w:color w:val="auto"/>
                <w:szCs w:val="21"/>
              </w:rPr>
              <w:t>117度09分</w:t>
            </w:r>
            <w:r>
              <w:rPr>
                <w:rFonts w:hint="eastAsia" w:ascii="Times New Roman" w:hAnsi="Times New Roman"/>
                <w:color w:val="auto"/>
                <w:szCs w:val="21"/>
              </w:rPr>
              <w:t>14.822</w:t>
            </w:r>
            <w:r>
              <w:rPr>
                <w:rFonts w:ascii="Times New Roman" w:hAnsi="Times New Roman"/>
                <w:color w:val="auto"/>
                <w:szCs w:val="21"/>
              </w:rPr>
              <w:t>秒，</w:t>
            </w:r>
            <w:r>
              <w:rPr>
                <w:rFonts w:hint="eastAsia" w:ascii="Times New Roman" w:hAnsi="Times New Roman"/>
                <w:color w:val="auto"/>
                <w:szCs w:val="21"/>
              </w:rPr>
              <w:t>纬度：</w:t>
            </w:r>
            <w:r>
              <w:rPr>
                <w:rFonts w:ascii="Times New Roman" w:hAnsi="Times New Roman"/>
                <w:color w:val="auto"/>
                <w:szCs w:val="21"/>
              </w:rPr>
              <w:t>31度47分</w:t>
            </w:r>
            <w:r>
              <w:rPr>
                <w:rFonts w:hint="eastAsia" w:ascii="Times New Roman" w:hAnsi="Times New Roman"/>
                <w:color w:val="auto"/>
                <w:szCs w:val="21"/>
              </w:rPr>
              <w:t>40.143</w:t>
            </w:r>
            <w:r>
              <w:rPr>
                <w:rFonts w:ascii="Times New Roman" w:hAnsi="Times New Roman"/>
                <w:color w:val="auto"/>
                <w:szCs w:val="21"/>
              </w:rPr>
              <w:t>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61"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国民经济</w:t>
            </w:r>
          </w:p>
          <w:p>
            <w:pPr>
              <w:adjustRightInd w:val="0"/>
              <w:snapToGrid w:val="0"/>
              <w:jc w:val="center"/>
              <w:rPr>
                <w:rFonts w:ascii="Times New Roman" w:hAnsi="Times New Roman"/>
                <w:b/>
                <w:color w:val="auto"/>
                <w:szCs w:val="21"/>
              </w:rPr>
            </w:pPr>
            <w:r>
              <w:rPr>
                <w:rFonts w:ascii="Times New Roman" w:hAnsi="Times New Roman"/>
                <w:b/>
                <w:color w:val="auto"/>
                <w:szCs w:val="21"/>
              </w:rPr>
              <w:t>行业类别</w:t>
            </w:r>
          </w:p>
        </w:tc>
        <w:tc>
          <w:tcPr>
            <w:tcW w:w="2038" w:type="dxa"/>
            <w:vAlign w:val="center"/>
          </w:tcPr>
          <w:p>
            <w:pPr>
              <w:widowControl/>
              <w:jc w:val="center"/>
              <w:rPr>
                <w:rFonts w:ascii="Times New Roman" w:hAnsi="Times New Roman"/>
                <w:color w:val="auto"/>
                <w:szCs w:val="21"/>
              </w:rPr>
            </w:pPr>
            <w:r>
              <w:rPr>
                <w:rFonts w:hint="eastAsia" w:ascii="Times New Roman" w:hAnsi="Times New Roman"/>
                <w:color w:val="auto"/>
                <w:szCs w:val="21"/>
              </w:rPr>
              <w:t>C3453</w:t>
            </w:r>
            <w:r>
              <w:rPr>
                <w:rFonts w:ascii="Times New Roman" w:hAnsi="Times New Roman"/>
                <w:color w:val="auto"/>
                <w:szCs w:val="21"/>
              </w:rPr>
              <w:t xml:space="preserve"> </w:t>
            </w:r>
            <w:r>
              <w:rPr>
                <w:rFonts w:hint="eastAsia" w:ascii="Times New Roman" w:hAnsi="Times New Roman"/>
                <w:color w:val="auto"/>
                <w:szCs w:val="21"/>
              </w:rPr>
              <w:t>齿轮及齿轮减、变速箱制造</w:t>
            </w:r>
          </w:p>
        </w:tc>
        <w:tc>
          <w:tcPr>
            <w:tcW w:w="2212" w:type="dxa"/>
            <w:vAlign w:val="center"/>
          </w:tcPr>
          <w:p>
            <w:pPr>
              <w:adjustRightInd w:val="0"/>
              <w:snapToGrid w:val="0"/>
              <w:jc w:val="center"/>
              <w:rPr>
                <w:rFonts w:ascii="Times New Roman" w:hAnsi="Times New Roman"/>
                <w:b/>
                <w:bCs/>
                <w:color w:val="auto"/>
                <w:szCs w:val="21"/>
              </w:rPr>
            </w:pPr>
            <w:bookmarkStart w:id="1" w:name="_Hlk49843745"/>
            <w:r>
              <w:rPr>
                <w:rFonts w:ascii="Times New Roman" w:hAnsi="Times New Roman"/>
                <w:b/>
                <w:bCs/>
                <w:color w:val="auto"/>
                <w:szCs w:val="21"/>
              </w:rPr>
              <w:t>建设项目</w:t>
            </w:r>
          </w:p>
          <w:p>
            <w:pPr>
              <w:adjustRightInd w:val="0"/>
              <w:snapToGrid w:val="0"/>
              <w:jc w:val="center"/>
              <w:rPr>
                <w:rFonts w:ascii="Times New Roman" w:hAnsi="Times New Roman"/>
                <w:color w:val="auto"/>
                <w:szCs w:val="21"/>
              </w:rPr>
            </w:pPr>
            <w:r>
              <w:rPr>
                <w:rFonts w:ascii="Times New Roman" w:hAnsi="Times New Roman"/>
                <w:b/>
                <w:bCs/>
                <w:color w:val="auto"/>
                <w:szCs w:val="21"/>
              </w:rPr>
              <w:t>行业类别</w:t>
            </w:r>
            <w:bookmarkEnd w:id="1"/>
          </w:p>
        </w:tc>
        <w:tc>
          <w:tcPr>
            <w:tcW w:w="3034" w:type="dxa"/>
            <w:vAlign w:val="center"/>
          </w:tcPr>
          <w:p>
            <w:pPr>
              <w:widowControl/>
              <w:ind w:left="42" w:leftChars="20"/>
              <w:rPr>
                <w:rFonts w:ascii="Times New Roman" w:hAnsi="Times New Roman"/>
                <w:color w:val="auto"/>
                <w:szCs w:val="21"/>
              </w:rPr>
            </w:pPr>
            <w:r>
              <w:rPr>
                <w:rFonts w:ascii="Times New Roman" w:hAnsi="Times New Roman"/>
                <w:color w:val="auto"/>
                <w:szCs w:val="21"/>
              </w:rPr>
              <w:t>“</w:t>
            </w:r>
            <w:r>
              <w:rPr>
                <w:rFonts w:hint="eastAsia" w:ascii="Times New Roman" w:hAnsi="Times New Roman"/>
                <w:color w:val="auto"/>
                <w:szCs w:val="21"/>
              </w:rPr>
              <w:t>三十一</w:t>
            </w:r>
            <w:r>
              <w:rPr>
                <w:rFonts w:ascii="Times New Roman" w:hAnsi="Times New Roman"/>
                <w:color w:val="auto"/>
                <w:szCs w:val="21"/>
              </w:rPr>
              <w:t>、</w:t>
            </w:r>
            <w:r>
              <w:rPr>
                <w:rFonts w:hint="eastAsia" w:ascii="Times New Roman" w:hAnsi="Times New Roman"/>
                <w:color w:val="auto"/>
                <w:szCs w:val="21"/>
              </w:rPr>
              <w:t>通用设备制造业</w:t>
            </w:r>
            <w:r>
              <w:rPr>
                <w:rFonts w:ascii="Times New Roman" w:hAnsi="Times New Roman"/>
                <w:color w:val="auto"/>
                <w:szCs w:val="21"/>
              </w:rPr>
              <w:t>34</w:t>
            </w:r>
            <w:r>
              <w:rPr>
                <w:rFonts w:hint="eastAsia" w:ascii="Times New Roman" w:hAnsi="Times New Roman"/>
                <w:color w:val="auto"/>
                <w:szCs w:val="21"/>
              </w:rPr>
              <w:t>-69轴承、齿轮和传动部件制造</w:t>
            </w:r>
            <w:r>
              <w:rPr>
                <w:rFonts w:ascii="Times New Roman" w:hAnsi="Times New Roman"/>
                <w:color w:val="auto"/>
                <w:szCs w:val="21"/>
              </w:rPr>
              <w:t>34</w:t>
            </w:r>
            <w:r>
              <w:rPr>
                <w:rFonts w:hint="eastAsia" w:ascii="Times New Roman" w:hAnsi="Times New Roman"/>
                <w:color w:val="auto"/>
                <w:szCs w:val="21"/>
              </w:rPr>
              <w:t>5</w:t>
            </w:r>
            <w:r>
              <w:rPr>
                <w:rFonts w:ascii="Times New Roman" w:hAnsi="Times New Roman"/>
                <w:color w:val="auto"/>
                <w:szCs w:val="21"/>
              </w:rPr>
              <w:t>”</w:t>
            </w:r>
            <w:r>
              <w:rPr>
                <w:rFonts w:hint="eastAsia" w:ascii="Times New Roman" w:hAnsi="Times New Roman"/>
                <w:color w:val="auto"/>
                <w:szCs w:val="21"/>
              </w:rPr>
              <w:t>中</w:t>
            </w:r>
            <w:r>
              <w:rPr>
                <w:rFonts w:ascii="Times New Roman" w:hAnsi="Times New Roman"/>
                <w:color w:val="auto"/>
                <w:szCs w:val="21"/>
              </w:rPr>
              <w:t>“</w:t>
            </w:r>
            <w:r>
              <w:rPr>
                <w:rFonts w:hint="eastAsia" w:ascii="Times New Roman" w:hAnsi="Times New Roman"/>
                <w:color w:val="auto"/>
                <w:szCs w:val="21"/>
              </w:rPr>
              <w:t>其他（仅分割、焊接、组装的除外；年用非溶剂型低VOCs含量涂料10吨以下的除外）</w:t>
            </w:r>
            <w:r>
              <w:rPr>
                <w:rFonts w:ascii="Times New Roman" w:hAnsi="Times New Roman"/>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19"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建设性质</w:t>
            </w:r>
          </w:p>
        </w:tc>
        <w:tc>
          <w:tcPr>
            <w:tcW w:w="2038" w:type="dxa"/>
            <w:vAlign w:val="center"/>
          </w:tcPr>
          <w:p>
            <w:pPr>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新建（迁建）</w:t>
            </w:r>
          </w:p>
          <w:p>
            <w:pPr>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改建</w:t>
            </w:r>
          </w:p>
          <w:p>
            <w:pPr>
              <w:jc w:val="left"/>
              <w:rPr>
                <w:rFonts w:ascii="Times New Roman" w:hAnsi="Times New Roman"/>
                <w:color w:val="auto"/>
                <w:szCs w:val="21"/>
              </w:rPr>
            </w:pPr>
            <w:r>
              <w:rPr>
                <w:rFonts w:ascii="Times New Roman" w:hAnsi="Times New Roman"/>
                <w:color w:val="auto"/>
                <w:szCs w:val="21"/>
              </w:rPr>
              <w:sym w:font="Wingdings 2" w:char="0052"/>
            </w:r>
            <w:r>
              <w:rPr>
                <w:rFonts w:hint="eastAsia" w:ascii="Times New Roman" w:hAnsi="Times New Roman"/>
                <w:color w:val="auto"/>
                <w:szCs w:val="21"/>
              </w:rPr>
              <w:t>扩建</w:t>
            </w:r>
          </w:p>
          <w:p>
            <w:pPr>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技术改造</w:t>
            </w:r>
          </w:p>
        </w:tc>
        <w:tc>
          <w:tcPr>
            <w:tcW w:w="2212"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建设项目</w:t>
            </w:r>
          </w:p>
          <w:p>
            <w:pPr>
              <w:adjustRightInd w:val="0"/>
              <w:snapToGrid w:val="0"/>
              <w:jc w:val="center"/>
              <w:rPr>
                <w:rFonts w:ascii="Times New Roman" w:hAnsi="Times New Roman"/>
                <w:color w:val="auto"/>
                <w:szCs w:val="21"/>
              </w:rPr>
            </w:pPr>
            <w:r>
              <w:rPr>
                <w:rFonts w:ascii="Times New Roman" w:hAnsi="Times New Roman"/>
                <w:b/>
                <w:color w:val="auto"/>
                <w:szCs w:val="21"/>
              </w:rPr>
              <w:t>申报情形</w:t>
            </w:r>
          </w:p>
        </w:tc>
        <w:tc>
          <w:tcPr>
            <w:tcW w:w="3034" w:type="dxa"/>
            <w:vAlign w:val="center"/>
          </w:tcPr>
          <w:p>
            <w:pPr>
              <w:ind w:left="21" w:leftChars="10"/>
              <w:jc w:val="left"/>
              <w:rPr>
                <w:rFonts w:ascii="Times New Roman" w:hAnsi="Times New Roman"/>
                <w:color w:val="auto"/>
                <w:szCs w:val="21"/>
              </w:rPr>
            </w:pPr>
            <w:r>
              <w:rPr>
                <w:rFonts w:ascii="Times New Roman" w:hAnsi="Times New Roman"/>
                <w:color w:val="auto"/>
                <w:szCs w:val="21"/>
              </w:rPr>
              <w:sym w:font="Wingdings 2" w:char="0052"/>
            </w:r>
            <w:r>
              <w:rPr>
                <w:rFonts w:ascii="Times New Roman" w:hAnsi="Times New Roman"/>
                <w:color w:val="auto"/>
                <w:szCs w:val="21"/>
              </w:rPr>
              <w:t xml:space="preserve">首次申报项目             </w:t>
            </w:r>
          </w:p>
          <w:p>
            <w:pPr>
              <w:ind w:left="21" w:leftChars="10"/>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不予批准后再次申报项目</w:t>
            </w:r>
          </w:p>
          <w:p>
            <w:pPr>
              <w:ind w:left="21" w:leftChars="10"/>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 xml:space="preserve">超五年重新审核项目     </w:t>
            </w:r>
          </w:p>
          <w:p>
            <w:pPr>
              <w:ind w:left="21" w:leftChars="10"/>
              <w:jc w:val="left"/>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重大变动重新报批项目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5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项目审批（核准/</w:t>
            </w:r>
          </w:p>
          <w:p>
            <w:pPr>
              <w:adjustRightInd w:val="0"/>
              <w:snapToGrid w:val="0"/>
              <w:jc w:val="center"/>
              <w:rPr>
                <w:rFonts w:ascii="Times New Roman" w:hAnsi="Times New Roman"/>
                <w:b/>
                <w:color w:val="auto"/>
                <w:szCs w:val="21"/>
              </w:rPr>
            </w:pPr>
            <w:r>
              <w:rPr>
                <w:rFonts w:ascii="Times New Roman" w:hAnsi="Times New Roman"/>
                <w:b/>
                <w:color w:val="auto"/>
                <w:szCs w:val="21"/>
              </w:rPr>
              <w:t>备案）部门（选填）</w:t>
            </w:r>
          </w:p>
        </w:tc>
        <w:tc>
          <w:tcPr>
            <w:tcW w:w="2038"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合肥高新技术产业开发区经济</w:t>
            </w:r>
            <w:r>
              <w:rPr>
                <w:rFonts w:hint="eastAsia" w:ascii="Times New Roman" w:hAnsi="Times New Roman"/>
                <w:color w:val="auto"/>
                <w:szCs w:val="21"/>
              </w:rPr>
              <w:t>发展</w:t>
            </w:r>
            <w:r>
              <w:rPr>
                <w:rFonts w:ascii="Times New Roman" w:hAnsi="Times New Roman"/>
                <w:color w:val="auto"/>
                <w:szCs w:val="21"/>
              </w:rPr>
              <w:t>局</w:t>
            </w:r>
          </w:p>
        </w:tc>
        <w:tc>
          <w:tcPr>
            <w:tcW w:w="2212"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项目审批（核准/</w:t>
            </w:r>
          </w:p>
          <w:p>
            <w:pPr>
              <w:adjustRightInd w:val="0"/>
              <w:snapToGrid w:val="0"/>
              <w:jc w:val="center"/>
              <w:rPr>
                <w:rFonts w:ascii="Times New Roman" w:hAnsi="Times New Roman"/>
                <w:color w:val="auto"/>
                <w:szCs w:val="21"/>
              </w:rPr>
            </w:pPr>
            <w:r>
              <w:rPr>
                <w:rFonts w:ascii="Times New Roman" w:hAnsi="Times New Roman"/>
                <w:b/>
                <w:color w:val="auto"/>
                <w:szCs w:val="21"/>
              </w:rPr>
              <w:t>备案）文号（选填）</w:t>
            </w:r>
          </w:p>
        </w:tc>
        <w:tc>
          <w:tcPr>
            <w:tcW w:w="3034"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总投资（万元）</w:t>
            </w:r>
          </w:p>
        </w:tc>
        <w:tc>
          <w:tcPr>
            <w:tcW w:w="2038"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11300</w:t>
            </w:r>
          </w:p>
        </w:tc>
        <w:tc>
          <w:tcPr>
            <w:tcW w:w="2212" w:type="dxa"/>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环保投资（万元）</w:t>
            </w:r>
          </w:p>
        </w:tc>
        <w:tc>
          <w:tcPr>
            <w:tcW w:w="3034"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环保投资占比（%）</w:t>
            </w:r>
          </w:p>
        </w:tc>
        <w:tc>
          <w:tcPr>
            <w:tcW w:w="2038"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2.2</w:t>
            </w:r>
          </w:p>
        </w:tc>
        <w:tc>
          <w:tcPr>
            <w:tcW w:w="2212" w:type="dxa"/>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施工工期</w:t>
            </w:r>
          </w:p>
        </w:tc>
        <w:tc>
          <w:tcPr>
            <w:tcW w:w="3034"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24个月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97" w:hRule="atLeast"/>
          <w:jc w:val="center"/>
        </w:trPr>
        <w:tc>
          <w:tcPr>
            <w:tcW w:w="1817" w:type="dxa"/>
            <w:gridSpan w:val="2"/>
            <w:tcMar>
              <w:top w:w="16" w:type="dxa"/>
              <w:left w:w="16" w:type="dxa"/>
              <w:right w:w="16" w:type="dxa"/>
            </w:tcMar>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是否开工建设</w:t>
            </w:r>
          </w:p>
        </w:tc>
        <w:tc>
          <w:tcPr>
            <w:tcW w:w="2038" w:type="dxa"/>
            <w:vAlign w:val="center"/>
          </w:tcPr>
          <w:p>
            <w:pPr>
              <w:adjustRightInd w:val="0"/>
              <w:snapToGrid w:val="0"/>
              <w:rPr>
                <w:rFonts w:ascii="Times New Roman" w:hAnsi="Times New Roman"/>
                <w:color w:val="auto"/>
                <w:szCs w:val="21"/>
              </w:rPr>
            </w:pPr>
            <w:r>
              <w:rPr>
                <w:rFonts w:ascii="Times New Roman" w:hAnsi="Times New Roman"/>
                <w:color w:val="auto"/>
                <w:szCs w:val="21"/>
              </w:rPr>
              <w:sym w:font="Wingdings 2" w:char="0052"/>
            </w:r>
            <w:r>
              <w:rPr>
                <w:rFonts w:ascii="Times New Roman" w:hAnsi="Times New Roman"/>
                <w:color w:val="auto"/>
                <w:szCs w:val="21"/>
              </w:rPr>
              <w:t>否</w:t>
            </w:r>
          </w:p>
          <w:p>
            <w:pPr>
              <w:adjustRightInd w:val="0"/>
              <w:snapToGrid w:val="0"/>
              <w:rPr>
                <w:rFonts w:ascii="Times New Roman" w:hAnsi="Times New Roman"/>
                <w:color w:val="auto"/>
                <w:szCs w:val="21"/>
              </w:rPr>
            </w:pPr>
            <w:r>
              <w:rPr>
                <w:rFonts w:ascii="Times New Roman" w:hAnsi="Times New Roman"/>
                <w:color w:val="auto"/>
                <w:szCs w:val="21"/>
              </w:rPr>
              <w:sym w:font="Wingdings 2" w:char="00A3"/>
            </w:r>
            <w:r>
              <w:rPr>
                <w:rFonts w:ascii="Times New Roman" w:hAnsi="Times New Roman"/>
                <w:color w:val="auto"/>
                <w:szCs w:val="21"/>
              </w:rPr>
              <w:t>是：</w:t>
            </w:r>
            <w:r>
              <w:rPr>
                <w:rFonts w:ascii="Times New Roman" w:hAnsi="Times New Roman"/>
                <w:color w:val="auto"/>
                <w:szCs w:val="21"/>
                <w:u w:val="single"/>
              </w:rPr>
              <w:t xml:space="preserve">             </w:t>
            </w:r>
          </w:p>
        </w:tc>
        <w:tc>
          <w:tcPr>
            <w:tcW w:w="2212" w:type="dxa"/>
            <w:tcMar>
              <w:top w:w="16" w:type="dxa"/>
              <w:left w:w="16" w:type="dxa"/>
              <w:right w:w="16" w:type="dxa"/>
            </w:tcMar>
            <w:vAlign w:val="center"/>
          </w:tcPr>
          <w:p>
            <w:pPr>
              <w:adjustRightInd w:val="0"/>
              <w:snapToGrid w:val="0"/>
              <w:jc w:val="center"/>
              <w:rPr>
                <w:rFonts w:ascii="Times New Roman" w:hAnsi="Times New Roman"/>
                <w:color w:val="auto"/>
                <w:szCs w:val="21"/>
              </w:rPr>
            </w:pPr>
            <w:r>
              <w:rPr>
                <w:rFonts w:ascii="Times New Roman" w:hAnsi="Times New Roman"/>
                <w:b/>
                <w:color w:val="auto"/>
                <w:spacing w:val="-6"/>
                <w:szCs w:val="21"/>
              </w:rPr>
              <w:t>用地面积（m</w:t>
            </w:r>
            <w:r>
              <w:rPr>
                <w:rFonts w:ascii="Times New Roman" w:hAnsi="Times New Roman"/>
                <w:b/>
                <w:color w:val="auto"/>
                <w:spacing w:val="-6"/>
                <w:szCs w:val="21"/>
                <w:vertAlign w:val="superscript"/>
              </w:rPr>
              <w:t>2</w:t>
            </w:r>
            <w:r>
              <w:rPr>
                <w:rFonts w:ascii="Times New Roman" w:hAnsi="Times New Roman"/>
                <w:b/>
                <w:color w:val="auto"/>
                <w:spacing w:val="-6"/>
                <w:szCs w:val="21"/>
              </w:rPr>
              <w:t>）</w:t>
            </w:r>
          </w:p>
        </w:tc>
        <w:tc>
          <w:tcPr>
            <w:tcW w:w="3034" w:type="dxa"/>
            <w:vAlign w:val="center"/>
          </w:tcPr>
          <w:p>
            <w:pPr>
              <w:adjustRightInd w:val="0"/>
              <w:snapToGrid w:val="0"/>
              <w:jc w:val="center"/>
              <w:rPr>
                <w:rFonts w:ascii="Times New Roman" w:hAnsi="Times New Roman"/>
                <w:color w:val="auto"/>
                <w:szCs w:val="21"/>
              </w:rPr>
            </w:pPr>
            <w:r>
              <w:rPr>
                <w:rFonts w:ascii="Times New Roman" w:hAnsi="Times New Roman"/>
                <w:color w:val="auto"/>
              </w:rPr>
              <w:t>不新增用地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817" w:type="dxa"/>
            <w:gridSpan w:val="2"/>
            <w:vAlign w:val="center"/>
          </w:tcPr>
          <w:p>
            <w:pPr>
              <w:autoSpaceDE w:val="0"/>
              <w:autoSpaceDN w:val="0"/>
              <w:adjustRightInd w:val="0"/>
              <w:snapToGrid w:val="0"/>
              <w:jc w:val="center"/>
              <w:rPr>
                <w:rFonts w:ascii="Times New Roman" w:hAnsi="Times New Roman"/>
                <w:b/>
                <w:color w:val="auto"/>
                <w:kern w:val="0"/>
                <w:szCs w:val="21"/>
              </w:rPr>
            </w:pPr>
            <w:r>
              <w:rPr>
                <w:rFonts w:ascii="Times New Roman" w:hAnsi="Times New Roman"/>
                <w:b/>
                <w:color w:val="auto"/>
                <w:kern w:val="0"/>
                <w:szCs w:val="21"/>
              </w:rPr>
              <w:t>专项评价设置情况</w:t>
            </w:r>
          </w:p>
        </w:tc>
        <w:tc>
          <w:tcPr>
            <w:tcW w:w="7284" w:type="dxa"/>
            <w:gridSpan w:val="3"/>
            <w:vAlign w:val="center"/>
          </w:tcPr>
          <w:p>
            <w:pPr>
              <w:autoSpaceDE w:val="0"/>
              <w:autoSpaceDN w:val="0"/>
              <w:adjustRightInd w:val="0"/>
              <w:snapToGrid w:val="0"/>
              <w:jc w:val="center"/>
              <w:rPr>
                <w:rFonts w:ascii="Times New Roman" w:hAnsi="Times New Roman"/>
                <w:color w:val="auto"/>
                <w:kern w:val="0"/>
                <w:sz w:val="24"/>
              </w:rPr>
            </w:pPr>
            <w:r>
              <w:rPr>
                <w:rFonts w:ascii="Times New Roman" w:hAnsi="Times New Roman"/>
                <w:color w:val="auto"/>
                <w:kern w:val="0"/>
                <w:sz w:val="24"/>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645" w:type="dxa"/>
            <w:vAlign w:val="center"/>
          </w:tcPr>
          <w:p>
            <w:pPr>
              <w:autoSpaceDE w:val="0"/>
              <w:autoSpaceDN w:val="0"/>
              <w:adjustRightInd w:val="0"/>
              <w:snapToGrid w:val="0"/>
              <w:jc w:val="center"/>
              <w:rPr>
                <w:rFonts w:ascii="Times New Roman" w:hAnsi="Times New Roman"/>
                <w:b/>
                <w:color w:val="auto"/>
                <w:kern w:val="0"/>
                <w:szCs w:val="21"/>
              </w:rPr>
            </w:pPr>
            <w:r>
              <w:rPr>
                <w:rFonts w:ascii="Times New Roman" w:hAnsi="Times New Roman"/>
                <w:b/>
                <w:color w:val="auto"/>
                <w:szCs w:val="21"/>
              </w:rPr>
              <w:t>规划情况</w:t>
            </w:r>
          </w:p>
        </w:tc>
        <w:tc>
          <w:tcPr>
            <w:tcW w:w="8456" w:type="dxa"/>
            <w:gridSpan w:val="4"/>
            <w:vAlign w:val="center"/>
          </w:tcPr>
          <w:p>
            <w:pPr>
              <w:autoSpaceDE w:val="0"/>
              <w:autoSpaceDN w:val="0"/>
              <w:adjustRightInd w:val="0"/>
              <w:snapToGrid w:val="0"/>
              <w:spacing w:line="360" w:lineRule="auto"/>
              <w:jc w:val="left"/>
              <w:rPr>
                <w:rFonts w:ascii="Times New Roman" w:hAnsi="Times New Roman"/>
                <w:bCs/>
                <w:color w:val="auto"/>
                <w:sz w:val="24"/>
              </w:rPr>
            </w:pPr>
            <w:r>
              <w:rPr>
                <w:rFonts w:ascii="Times New Roman" w:hAnsi="Times New Roman"/>
                <w:b/>
                <w:color w:val="auto"/>
                <w:sz w:val="24"/>
              </w:rPr>
              <w:t>规划名称：</w:t>
            </w:r>
            <w:r>
              <w:rPr>
                <w:rFonts w:ascii="Times New Roman" w:hAnsi="Times New Roman"/>
                <w:bCs/>
                <w:color w:val="auto"/>
                <w:sz w:val="24"/>
              </w:rPr>
              <w:t>《合肥市城市近期建设规划（2016-2020年）》；</w:t>
            </w:r>
          </w:p>
          <w:p>
            <w:pPr>
              <w:autoSpaceDE w:val="0"/>
              <w:autoSpaceDN w:val="0"/>
              <w:adjustRightInd w:val="0"/>
              <w:snapToGrid w:val="0"/>
              <w:spacing w:line="360" w:lineRule="auto"/>
              <w:jc w:val="left"/>
              <w:rPr>
                <w:rFonts w:ascii="Times New Roman" w:hAnsi="Times New Roman"/>
                <w:bCs/>
                <w:color w:val="auto"/>
                <w:sz w:val="24"/>
              </w:rPr>
            </w:pPr>
            <w:r>
              <w:rPr>
                <w:rFonts w:ascii="Times New Roman" w:hAnsi="Times New Roman"/>
                <w:b/>
                <w:color w:val="auto"/>
                <w:sz w:val="24"/>
              </w:rPr>
              <w:t>审批机关：</w:t>
            </w:r>
            <w:r>
              <w:rPr>
                <w:rFonts w:ascii="Times New Roman" w:hAnsi="Times New Roman"/>
                <w:bCs/>
                <w:color w:val="auto"/>
                <w:sz w:val="24"/>
              </w:rPr>
              <w:t>合肥市人民政府；</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color w:val="auto"/>
                <w:sz w:val="24"/>
              </w:rPr>
              <w:t>审批文件名称及文号：</w:t>
            </w:r>
            <w:r>
              <w:rPr>
                <w:rFonts w:ascii="Times New Roman" w:hAnsi="Times New Roman"/>
                <w:bCs/>
                <w:color w:val="auto"/>
                <w:sz w:val="24"/>
              </w:rPr>
              <w:t>《合肥市人民政府关于《合肥市城市近期建设规划（2016-2020年）》的批复》，合政秘</w:t>
            </w:r>
            <w:r>
              <w:rPr>
                <w:rFonts w:hint="eastAsia" w:ascii="Times New Roman" w:hAnsi="Times New Roman"/>
                <w:bCs/>
                <w:color w:val="auto"/>
                <w:sz w:val="24"/>
              </w:rPr>
              <w:t>[</w:t>
            </w:r>
            <w:r>
              <w:rPr>
                <w:rFonts w:ascii="Times New Roman" w:hAnsi="Times New Roman"/>
                <w:bCs/>
                <w:color w:val="auto"/>
                <w:sz w:val="24"/>
              </w:rPr>
              <w:t>2017</w:t>
            </w:r>
            <w:r>
              <w:rPr>
                <w:rFonts w:hint="eastAsia" w:ascii="Times New Roman" w:hAnsi="Times New Roman"/>
                <w:bCs/>
                <w:color w:val="auto"/>
                <w:sz w:val="24"/>
              </w:rPr>
              <w:t>]</w:t>
            </w:r>
            <w:r>
              <w:rPr>
                <w:rFonts w:ascii="Times New Roman" w:hAnsi="Times New Roman"/>
                <w:bCs/>
                <w:color w:val="auto"/>
                <w:sz w:val="24"/>
              </w:rPr>
              <w:t>5号。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645"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规划环境影响</w:t>
            </w:r>
          </w:p>
          <w:p>
            <w:pPr>
              <w:adjustRightInd w:val="0"/>
              <w:snapToGrid w:val="0"/>
              <w:jc w:val="center"/>
              <w:rPr>
                <w:rFonts w:ascii="Times New Roman" w:hAnsi="Times New Roman"/>
                <w:b/>
                <w:color w:val="auto"/>
                <w:kern w:val="0"/>
                <w:szCs w:val="21"/>
              </w:rPr>
            </w:pPr>
            <w:r>
              <w:rPr>
                <w:rFonts w:ascii="Times New Roman" w:hAnsi="Times New Roman"/>
                <w:b/>
                <w:color w:val="auto"/>
                <w:szCs w:val="21"/>
              </w:rPr>
              <w:t>评价情况</w:t>
            </w:r>
          </w:p>
        </w:tc>
        <w:tc>
          <w:tcPr>
            <w:tcW w:w="8456" w:type="dxa"/>
            <w:gridSpan w:val="4"/>
            <w:vAlign w:val="center"/>
          </w:tcPr>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1、规划环境影响评价名称：</w:t>
            </w:r>
            <w:r>
              <w:rPr>
                <w:rFonts w:ascii="Times New Roman" w:hAnsi="Times New Roman"/>
                <w:color w:val="auto"/>
                <w:kern w:val="0"/>
                <w:sz w:val="24"/>
              </w:rPr>
              <w:t>《合肥高新技术产业开发区规划环境影响报告书》；</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审查机关：</w:t>
            </w:r>
            <w:r>
              <w:rPr>
                <w:rFonts w:ascii="Times New Roman" w:hAnsi="Times New Roman"/>
                <w:color w:val="auto"/>
                <w:kern w:val="0"/>
                <w:sz w:val="24"/>
              </w:rPr>
              <w:t>原中华人民共和国环境保护部；</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审查文件名称及文号：</w:t>
            </w:r>
            <w:r>
              <w:rPr>
                <w:rFonts w:ascii="Times New Roman" w:hAnsi="Times New Roman"/>
                <w:color w:val="auto"/>
                <w:kern w:val="0"/>
                <w:sz w:val="24"/>
              </w:rPr>
              <w:t>《关于合肥高新技术产业开发区规划环境影响报告书的审查意见》（环审</w:t>
            </w:r>
            <w:r>
              <w:rPr>
                <w:rFonts w:hint="eastAsia" w:ascii="Times New Roman" w:hAnsi="Times New Roman"/>
                <w:color w:val="auto"/>
                <w:kern w:val="0"/>
                <w:sz w:val="24"/>
              </w:rPr>
              <w:t>[</w:t>
            </w:r>
            <w:r>
              <w:rPr>
                <w:rFonts w:ascii="Times New Roman" w:hAnsi="Times New Roman"/>
                <w:color w:val="auto"/>
                <w:kern w:val="0"/>
                <w:sz w:val="24"/>
              </w:rPr>
              <w:t>2008</w:t>
            </w:r>
            <w:r>
              <w:rPr>
                <w:rFonts w:hint="eastAsia" w:ascii="Times New Roman" w:hAnsi="Times New Roman"/>
                <w:color w:val="auto"/>
                <w:kern w:val="0"/>
                <w:sz w:val="24"/>
              </w:rPr>
              <w:t>]</w:t>
            </w:r>
            <w:r>
              <w:rPr>
                <w:rFonts w:ascii="Times New Roman" w:hAnsi="Times New Roman"/>
                <w:color w:val="auto"/>
                <w:kern w:val="0"/>
                <w:sz w:val="24"/>
              </w:rPr>
              <w:t>143号），2008年5月27日；</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2、规划环境影响跟踪评价文件名称：</w:t>
            </w:r>
            <w:r>
              <w:rPr>
                <w:rFonts w:ascii="Times New Roman" w:hAnsi="Times New Roman"/>
                <w:color w:val="auto"/>
                <w:kern w:val="0"/>
                <w:sz w:val="24"/>
              </w:rPr>
              <w:t>《合肥高新技术产业开发区规划环境影响跟踪评价》；</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审查机关：</w:t>
            </w:r>
            <w:r>
              <w:rPr>
                <w:rFonts w:ascii="Times New Roman" w:hAnsi="Times New Roman"/>
                <w:color w:val="auto"/>
                <w:kern w:val="0"/>
                <w:sz w:val="24"/>
              </w:rPr>
              <w:t>中华人民共和国生态环境部；</w:t>
            </w:r>
          </w:p>
          <w:p>
            <w:pPr>
              <w:autoSpaceDE w:val="0"/>
              <w:autoSpaceDN w:val="0"/>
              <w:adjustRightInd w:val="0"/>
              <w:snapToGrid w:val="0"/>
              <w:spacing w:line="360" w:lineRule="auto"/>
              <w:rPr>
                <w:rFonts w:ascii="Times New Roman" w:hAnsi="Times New Roman"/>
                <w:color w:val="auto"/>
                <w:kern w:val="0"/>
                <w:sz w:val="24"/>
              </w:rPr>
            </w:pPr>
            <w:r>
              <w:rPr>
                <w:rFonts w:ascii="Times New Roman" w:hAnsi="Times New Roman"/>
                <w:b/>
                <w:bCs/>
                <w:color w:val="auto"/>
                <w:kern w:val="0"/>
                <w:sz w:val="24"/>
              </w:rPr>
              <w:t>审查文件名称及文号：</w:t>
            </w:r>
            <w:r>
              <w:rPr>
                <w:rFonts w:ascii="Times New Roman" w:hAnsi="Times New Roman"/>
                <w:color w:val="auto"/>
                <w:kern w:val="0"/>
                <w:sz w:val="24"/>
              </w:rPr>
              <w:t>《关于合肥高新技术产业开发区规划环境影响跟踪评价工作有关意见的函》（环办环评函</w:t>
            </w:r>
            <w:r>
              <w:rPr>
                <w:rFonts w:hint="eastAsia" w:ascii="Times New Roman" w:hAnsi="Times New Roman"/>
                <w:color w:val="auto"/>
                <w:kern w:val="0"/>
                <w:sz w:val="24"/>
              </w:rPr>
              <w:t>[</w:t>
            </w:r>
            <w:r>
              <w:rPr>
                <w:rFonts w:ascii="Times New Roman" w:hAnsi="Times New Roman"/>
                <w:color w:val="auto"/>
                <w:kern w:val="0"/>
                <w:sz w:val="24"/>
              </w:rPr>
              <w:t>20204</w:t>
            </w:r>
            <w:r>
              <w:rPr>
                <w:rFonts w:hint="eastAsia" w:ascii="Times New Roman" w:hAnsi="Times New Roman"/>
                <w:color w:val="auto"/>
                <w:kern w:val="0"/>
                <w:sz w:val="24"/>
              </w:rPr>
              <w:t>]</w:t>
            </w:r>
            <w:r>
              <w:rPr>
                <w:rFonts w:ascii="Times New Roman" w:hAnsi="Times New Roman"/>
                <w:color w:val="auto"/>
                <w:kern w:val="0"/>
                <w:sz w:val="24"/>
              </w:rPr>
              <w:t>36号），2020年8月19日。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645" w:type="dxa"/>
            <w:vAlign w:val="center"/>
          </w:tcPr>
          <w:p>
            <w:pPr>
              <w:autoSpaceDE w:val="0"/>
              <w:autoSpaceDN w:val="0"/>
              <w:adjustRightInd w:val="0"/>
              <w:snapToGrid w:val="0"/>
              <w:rPr>
                <w:rFonts w:ascii="Times New Roman" w:hAnsi="Times New Roman"/>
                <w:b/>
                <w:color w:val="auto"/>
                <w:kern w:val="0"/>
                <w:szCs w:val="21"/>
              </w:rPr>
            </w:pPr>
            <w:r>
              <w:rPr>
                <w:rFonts w:ascii="Times New Roman" w:hAnsi="Times New Roman"/>
                <w:b/>
                <w:color w:val="auto"/>
                <w:kern w:val="0"/>
                <w:szCs w:val="21"/>
              </w:rPr>
              <w:t>规划及规划环境影响评价符合性分析</w:t>
            </w:r>
          </w:p>
        </w:tc>
        <w:tc>
          <w:tcPr>
            <w:tcW w:w="8456" w:type="dxa"/>
            <w:gridSpan w:val="4"/>
            <w:vAlign w:val="center"/>
          </w:tcPr>
          <w:p>
            <w:pPr>
              <w:autoSpaceDE w:val="0"/>
              <w:autoSpaceDN w:val="0"/>
              <w:adjustRightInd w:val="0"/>
              <w:snapToGrid w:val="0"/>
              <w:spacing w:line="360" w:lineRule="auto"/>
              <w:rPr>
                <w:rFonts w:ascii="Times New Roman" w:hAnsi="Times New Roman"/>
                <w:b/>
                <w:bCs/>
                <w:color w:val="auto"/>
                <w:kern w:val="0"/>
                <w:sz w:val="24"/>
              </w:rPr>
            </w:pPr>
            <w:r>
              <w:rPr>
                <w:rFonts w:ascii="Times New Roman" w:hAnsi="Times New Roman"/>
                <w:b/>
                <w:bCs/>
                <w:color w:val="auto"/>
                <w:sz w:val="24"/>
              </w:rPr>
              <w:t>1、</w:t>
            </w:r>
            <w:r>
              <w:rPr>
                <w:rFonts w:hint="eastAsia" w:ascii="Times New Roman" w:hAnsi="Times New Roman"/>
                <w:b/>
                <w:bCs/>
                <w:color w:val="auto"/>
                <w:sz w:val="24"/>
              </w:rPr>
              <w:t>规划符合性分析</w:t>
            </w:r>
          </w:p>
          <w:p>
            <w:pPr>
              <w:pStyle w:val="11"/>
              <w:spacing w:before="0" w:after="0" w:line="360" w:lineRule="auto"/>
              <w:ind w:right="0" w:firstLine="480" w:firstLineChars="200"/>
              <w:rPr>
                <w:rFonts w:ascii="Times New Roman" w:hAnsi="Times New Roman"/>
                <w:color w:val="auto"/>
                <w:sz w:val="24"/>
                <w:szCs w:val="24"/>
              </w:rPr>
            </w:pPr>
            <w:r>
              <w:rPr>
                <w:rFonts w:ascii="Times New Roman" w:hAnsi="Times New Roman"/>
                <w:color w:val="auto"/>
                <w:sz w:val="24"/>
                <w:szCs w:val="24"/>
              </w:rPr>
              <w:t>根据</w:t>
            </w:r>
            <w:r>
              <w:rPr>
                <w:rFonts w:ascii="Times New Roman" w:hAnsi="Times New Roman"/>
                <w:bCs/>
                <w:color w:val="auto"/>
                <w:sz w:val="24"/>
              </w:rPr>
              <w:t>《合肥市城市近期建设规划（2016-2020年）》</w:t>
            </w:r>
            <w:r>
              <w:rPr>
                <w:rFonts w:ascii="Times New Roman" w:hAnsi="Times New Roman"/>
                <w:color w:val="auto"/>
                <w:sz w:val="24"/>
                <w:szCs w:val="24"/>
              </w:rPr>
              <w:t>可知，合肥高新技术产业开发区位于合肥市主城区西部，规划面积为68.02km</w:t>
            </w:r>
            <w:r>
              <w:rPr>
                <w:rFonts w:ascii="Times New Roman" w:hAnsi="Times New Roman"/>
                <w:color w:val="auto"/>
                <w:sz w:val="24"/>
                <w:szCs w:val="24"/>
                <w:vertAlign w:val="superscript"/>
              </w:rPr>
              <w:t>2</w:t>
            </w:r>
            <w:r>
              <w:rPr>
                <w:rFonts w:ascii="Times New Roman" w:hAnsi="Times New Roman"/>
                <w:color w:val="auto"/>
                <w:sz w:val="24"/>
                <w:szCs w:val="24"/>
              </w:rPr>
              <w:t>。高新技术产业开发区重点发展高科技产业及相关产业，主要是电子信息、生物医药、新材料、光机电一体化及国家鼓励类有关产业和符合“中国高新技术产业目录”的高新技术产业。规划划分了三个片区和一个绿心，即高新区（建成区）、科技创新示范区、</w:t>
            </w:r>
            <w:r>
              <w:rPr>
                <w:rFonts w:hint="eastAsia" w:ascii="Times New Roman" w:hAnsi="Times New Roman"/>
                <w:color w:val="auto"/>
                <w:sz w:val="24"/>
                <w:szCs w:val="24"/>
              </w:rPr>
              <w:t>柏堰工业园</w:t>
            </w:r>
            <w:r>
              <w:rPr>
                <w:rFonts w:ascii="Times New Roman" w:hAnsi="Times New Roman"/>
                <w:color w:val="auto"/>
                <w:sz w:val="24"/>
                <w:szCs w:val="24"/>
              </w:rPr>
              <w:t>三个片区、大蜀山森林公园一个绿心。高新区（建成区）为高新技术产业研发、教育、居住等综合片区；示范区为研发、创新、高新技术产业、商务、教育、居住等综合片区；</w:t>
            </w:r>
            <w:r>
              <w:rPr>
                <w:rFonts w:hint="eastAsia" w:ascii="Times New Roman" w:hAnsi="Times New Roman"/>
                <w:color w:val="auto"/>
                <w:sz w:val="24"/>
                <w:szCs w:val="24"/>
              </w:rPr>
              <w:t>柏堰工业园</w:t>
            </w:r>
            <w:r>
              <w:rPr>
                <w:rFonts w:ascii="Times New Roman" w:hAnsi="Times New Roman"/>
                <w:color w:val="auto"/>
                <w:sz w:val="24"/>
                <w:szCs w:val="24"/>
              </w:rPr>
              <w:t>为家电产业为主的特色产业园；大蜀山森林公园为文化、生态及休闲旅游的生态旅游片区。</w:t>
            </w:r>
          </w:p>
          <w:p>
            <w:pPr>
              <w:pStyle w:val="11"/>
              <w:spacing w:before="0" w:after="0" w:line="360" w:lineRule="auto"/>
              <w:ind w:right="0" w:firstLine="480" w:firstLineChars="200"/>
              <w:rPr>
                <w:rFonts w:ascii="Times New Roman" w:hAnsi="Times New Roman"/>
                <w:color w:val="auto"/>
                <w:sz w:val="24"/>
                <w:szCs w:val="24"/>
              </w:rPr>
            </w:pPr>
            <w:r>
              <w:rPr>
                <w:rFonts w:ascii="Times New Roman" w:hAnsi="Times New Roman"/>
                <w:color w:val="auto"/>
                <w:sz w:val="24"/>
                <w:szCs w:val="24"/>
              </w:rPr>
              <w:t>本项目位于</w:t>
            </w:r>
            <w:r>
              <w:rPr>
                <w:color w:val="auto"/>
                <w:sz w:val="24"/>
              </w:rPr>
              <w:t>安徽省合肥市高新区</w:t>
            </w:r>
            <w:r>
              <w:rPr>
                <w:rFonts w:hint="eastAsia"/>
                <w:color w:val="auto"/>
                <w:sz w:val="24"/>
              </w:rPr>
              <w:t>柏堰工业园</w:t>
            </w:r>
            <w:r>
              <w:rPr>
                <w:color w:val="auto"/>
                <w:sz w:val="24"/>
              </w:rPr>
              <w:t>玉兰大道</w:t>
            </w:r>
            <w:r>
              <w:rPr>
                <w:rFonts w:hint="eastAsia" w:ascii="Times New Roman" w:hAnsi="Times New Roman"/>
                <w:color w:val="auto"/>
                <w:sz w:val="24"/>
              </w:rPr>
              <w:t>16号</w:t>
            </w:r>
            <w:r>
              <w:rPr>
                <w:color w:val="auto"/>
                <w:sz w:val="24"/>
              </w:rPr>
              <w:t>合肥波林新材料股份有限公司厂区内</w:t>
            </w:r>
            <w:r>
              <w:rPr>
                <w:rFonts w:ascii="Times New Roman" w:hAnsi="Times New Roman"/>
                <w:color w:val="auto"/>
                <w:sz w:val="24"/>
                <w:szCs w:val="24"/>
              </w:rPr>
              <w:t>，属于</w:t>
            </w:r>
            <w:r>
              <w:rPr>
                <w:rFonts w:hint="eastAsia" w:ascii="Times New Roman" w:hAnsi="Times New Roman"/>
                <w:color w:val="auto"/>
                <w:sz w:val="24"/>
                <w:szCs w:val="24"/>
              </w:rPr>
              <w:t>柏堰工业园</w:t>
            </w:r>
            <w:r>
              <w:rPr>
                <w:rFonts w:hint="eastAsia"/>
                <w:color w:val="auto"/>
                <w:sz w:val="24"/>
                <w:szCs w:val="24"/>
              </w:rPr>
              <w:t>片</w:t>
            </w:r>
            <w:r>
              <w:rPr>
                <w:rFonts w:ascii="Times New Roman" w:hAnsi="Times New Roman"/>
                <w:color w:val="auto"/>
                <w:sz w:val="24"/>
                <w:szCs w:val="24"/>
              </w:rPr>
              <w:t>区。项目所在地块属于二类工业用地，主要进行</w:t>
            </w:r>
            <w:r>
              <w:rPr>
                <w:rFonts w:hint="eastAsia"/>
                <w:color w:val="auto"/>
                <w:sz w:val="24"/>
                <w:szCs w:val="24"/>
              </w:rPr>
              <w:t>齿轮及齿轮减、变速箱制造</w:t>
            </w:r>
            <w:r>
              <w:rPr>
                <w:rFonts w:ascii="Times New Roman" w:hAnsi="Times New Roman"/>
                <w:color w:val="auto"/>
                <w:sz w:val="24"/>
              </w:rPr>
              <w:t>，不属于高新区禁止类、限制类项目，为允许入区产业，因此，本项目建设符合</w:t>
            </w:r>
            <w:r>
              <w:rPr>
                <w:rFonts w:ascii="Times New Roman" w:hAnsi="Times New Roman"/>
                <w:color w:val="auto"/>
                <w:sz w:val="24"/>
                <w:szCs w:val="24"/>
              </w:rPr>
              <w:t>高新技术产业开发区</w:t>
            </w:r>
            <w:r>
              <w:rPr>
                <w:rFonts w:ascii="Times New Roman" w:hAnsi="Times New Roman"/>
                <w:color w:val="auto"/>
                <w:sz w:val="24"/>
              </w:rPr>
              <w:t>规划要求</w:t>
            </w:r>
            <w:r>
              <w:rPr>
                <w:rFonts w:ascii="Times New Roman" w:hAnsi="Times New Roman"/>
                <w:color w:val="auto"/>
                <w:sz w:val="24"/>
                <w:szCs w:val="24"/>
              </w:rPr>
              <w:t>。</w:t>
            </w:r>
          </w:p>
          <w:p>
            <w:pPr>
              <w:pStyle w:val="11"/>
              <w:spacing w:before="0" w:after="0" w:line="360" w:lineRule="auto"/>
              <w:ind w:right="0"/>
              <w:rPr>
                <w:rFonts w:ascii="Times New Roman" w:hAnsi="Times New Roman"/>
                <w:b/>
                <w:bCs/>
                <w:color w:val="auto"/>
                <w:sz w:val="24"/>
                <w:szCs w:val="24"/>
              </w:rPr>
            </w:pPr>
            <w:r>
              <w:rPr>
                <w:rFonts w:ascii="Times New Roman" w:hAnsi="Times New Roman"/>
                <w:b/>
                <w:bCs/>
                <w:color w:val="auto"/>
                <w:sz w:val="24"/>
                <w:szCs w:val="24"/>
              </w:rPr>
              <w:t>2、规划环境影响评价符合性分析</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（1）与《合肥高新技术产业开发区规划环境影响报告书》及其审查意见的符合性分析</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项目与规划环境影响报告书及审查意见符合性分析</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4739"/>
              <w:gridCol w:w="2212"/>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05" w:type="dxa"/>
                  <w:tcMar>
                    <w:left w:w="57" w:type="dxa"/>
                    <w:right w:w="57" w:type="dxa"/>
                  </w:tcMar>
                  <w:vAlign w:val="center"/>
                </w:tcPr>
                <w:p>
                  <w:pPr>
                    <w:jc w:val="center"/>
                    <w:rPr>
                      <w:rFonts w:ascii="Times New Roman" w:hAnsi="Times New Roman"/>
                      <w:b/>
                      <w:bCs/>
                      <w:color w:val="auto"/>
                      <w:szCs w:val="21"/>
                    </w:rPr>
                  </w:pPr>
                  <w:r>
                    <w:rPr>
                      <w:rFonts w:ascii="Times New Roman" w:hAnsi="Times New Roman"/>
                      <w:b/>
                      <w:bCs/>
                      <w:color w:val="auto"/>
                      <w:szCs w:val="21"/>
                    </w:rPr>
                    <w:t>序号</w:t>
                  </w:r>
                </w:p>
              </w:tc>
              <w:tc>
                <w:tcPr>
                  <w:tcW w:w="4739" w:type="dxa"/>
                  <w:tcMar>
                    <w:left w:w="57" w:type="dxa"/>
                    <w:right w:w="57" w:type="dxa"/>
                  </w:tcMar>
                  <w:vAlign w:val="center"/>
                </w:tcPr>
                <w:p>
                  <w:pPr>
                    <w:jc w:val="center"/>
                    <w:rPr>
                      <w:rFonts w:ascii="Times New Roman" w:hAnsi="Times New Roman"/>
                      <w:b/>
                      <w:bCs/>
                      <w:color w:val="auto"/>
                      <w:szCs w:val="21"/>
                    </w:rPr>
                  </w:pPr>
                  <w:r>
                    <w:rPr>
                      <w:rFonts w:ascii="Times New Roman" w:hAnsi="Times New Roman"/>
                      <w:b/>
                      <w:bCs/>
                      <w:color w:val="auto"/>
                      <w:szCs w:val="21"/>
                    </w:rPr>
                    <w:t>报告书及审查意见要求</w:t>
                  </w:r>
                </w:p>
              </w:tc>
              <w:tc>
                <w:tcPr>
                  <w:tcW w:w="2212" w:type="dxa"/>
                  <w:tcMar>
                    <w:left w:w="57" w:type="dxa"/>
                    <w:right w:w="57" w:type="dxa"/>
                  </w:tcMar>
                  <w:vAlign w:val="center"/>
                </w:tcPr>
                <w:p>
                  <w:pPr>
                    <w:jc w:val="center"/>
                    <w:rPr>
                      <w:rFonts w:ascii="Times New Roman" w:hAnsi="Times New Roman"/>
                      <w:b/>
                      <w:bCs/>
                      <w:color w:val="auto"/>
                      <w:szCs w:val="21"/>
                    </w:rPr>
                  </w:pPr>
                  <w:r>
                    <w:rPr>
                      <w:rFonts w:ascii="Times New Roman" w:hAnsi="Times New Roman"/>
                      <w:b/>
                      <w:bCs/>
                      <w:color w:val="auto"/>
                      <w:szCs w:val="21"/>
                    </w:rPr>
                    <w:t>本项目情况</w:t>
                  </w:r>
                </w:p>
              </w:tc>
              <w:tc>
                <w:tcPr>
                  <w:tcW w:w="642" w:type="dxa"/>
                  <w:tcMar>
                    <w:left w:w="57" w:type="dxa"/>
                    <w:right w:w="57" w:type="dxa"/>
                  </w:tcMar>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符合</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605" w:type="dxa"/>
                  <w:tcMar>
                    <w:left w:w="57" w:type="dxa"/>
                    <w:right w:w="57" w:type="dxa"/>
                  </w:tcMar>
                  <w:vAlign w:val="center"/>
                </w:tcPr>
                <w:p>
                  <w:pPr>
                    <w:jc w:val="center"/>
                    <w:rPr>
                      <w:rFonts w:ascii="Times New Roman" w:hAnsi="Times New Roman"/>
                      <w:color w:val="auto"/>
                    </w:rPr>
                  </w:pPr>
                  <w:r>
                    <w:rPr>
                      <w:rFonts w:ascii="Times New Roman" w:hAnsi="Times New Roman"/>
                      <w:color w:val="auto"/>
                    </w:rPr>
                    <w:t>1</w:t>
                  </w:r>
                </w:p>
              </w:tc>
              <w:tc>
                <w:tcPr>
                  <w:tcW w:w="4739" w:type="dxa"/>
                  <w:tcMar>
                    <w:left w:w="57" w:type="dxa"/>
                    <w:right w:w="57" w:type="dxa"/>
                  </w:tcMar>
                  <w:vAlign w:val="center"/>
                </w:tcPr>
                <w:p>
                  <w:pPr>
                    <w:rPr>
                      <w:rFonts w:ascii="Times New Roman" w:hAnsi="Times New Roman"/>
                      <w:color w:val="auto"/>
                    </w:rPr>
                  </w:pPr>
                  <w:r>
                    <w:rPr>
                      <w:rFonts w:ascii="Times New Roman" w:hAnsi="Times New Roman"/>
                      <w:color w:val="auto"/>
                    </w:rPr>
                    <w:t>进一步优化高新区布局。优化园区内工业区与居住区的布局，确保居住区和学校等达到环境功能区划要求；</w:t>
                  </w:r>
                  <w:r>
                    <w:rPr>
                      <w:rFonts w:hint="eastAsia" w:ascii="Times New Roman" w:hAnsi="Times New Roman"/>
                      <w:color w:val="auto"/>
                    </w:rPr>
                    <w:t>柏堰工业园</w:t>
                  </w:r>
                  <w:r>
                    <w:rPr>
                      <w:rFonts w:ascii="Times New Roman" w:hAnsi="Times New Roman"/>
                      <w:color w:val="auto"/>
                    </w:rPr>
                    <w:t>应降低工业用地比重，适当增加科研、教育、生态功能用地；科技创新示范区应减少二类工业用地，将规划的长江路以南、312高速公路以西、科一路以东，学二路以北的二类工业用地调整为居往或公共设施用地，控制昌河厂地块的工业用地规模</w:t>
                  </w:r>
                </w:p>
              </w:tc>
              <w:tc>
                <w:tcPr>
                  <w:tcW w:w="2212" w:type="dxa"/>
                  <w:tcMar>
                    <w:left w:w="57" w:type="dxa"/>
                    <w:right w:w="57" w:type="dxa"/>
                  </w:tcMar>
                  <w:vAlign w:val="center"/>
                </w:tcPr>
                <w:p>
                  <w:pPr>
                    <w:rPr>
                      <w:rFonts w:ascii="Times New Roman" w:hAnsi="Times New Roman"/>
                      <w:color w:val="auto"/>
                    </w:rPr>
                  </w:pPr>
                  <w:r>
                    <w:rPr>
                      <w:rFonts w:ascii="Times New Roman" w:hAnsi="Times New Roman"/>
                      <w:color w:val="auto"/>
                    </w:rPr>
                    <w:t>本项目位于安徽省合肥市高新区</w:t>
                  </w:r>
                  <w:r>
                    <w:rPr>
                      <w:rFonts w:hint="eastAsia" w:ascii="Times New Roman" w:hAnsi="Times New Roman"/>
                      <w:color w:val="auto"/>
                    </w:rPr>
                    <w:t>柏堰工业园</w:t>
                  </w:r>
                  <w:r>
                    <w:rPr>
                      <w:rFonts w:ascii="Times New Roman" w:hAnsi="Times New Roman"/>
                      <w:color w:val="auto"/>
                    </w:rPr>
                    <w:t>玉兰大道</w:t>
                  </w:r>
                  <w:r>
                    <w:rPr>
                      <w:rFonts w:hint="eastAsia" w:ascii="Times New Roman" w:hAnsi="Times New Roman"/>
                      <w:color w:val="auto"/>
                    </w:rPr>
                    <w:t>16号</w:t>
                  </w:r>
                  <w:r>
                    <w:rPr>
                      <w:rFonts w:ascii="Times New Roman" w:hAnsi="Times New Roman"/>
                      <w:color w:val="auto"/>
                    </w:rPr>
                    <w:t>合肥波林新材料股份有限公司厂区内</w:t>
                  </w:r>
                  <w:r>
                    <w:rPr>
                      <w:rFonts w:ascii="Times New Roman" w:hAnsi="Times New Roman"/>
                      <w:color w:val="auto"/>
                      <w:szCs w:val="21"/>
                    </w:rPr>
                    <w:t>，</w:t>
                  </w:r>
                  <w:r>
                    <w:rPr>
                      <w:rFonts w:ascii="Times New Roman" w:hAnsi="Times New Roman"/>
                      <w:color w:val="auto"/>
                    </w:rPr>
                    <w:t>所在地块属于二类工业用地</w:t>
                  </w:r>
                </w:p>
              </w:tc>
              <w:tc>
                <w:tcPr>
                  <w:tcW w:w="642" w:type="dxa"/>
                  <w:tcMar>
                    <w:left w:w="57" w:type="dxa"/>
                    <w:right w:w="57" w:type="dxa"/>
                  </w:tcMar>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605" w:type="dxa"/>
                  <w:tcMar>
                    <w:left w:w="57" w:type="dxa"/>
                    <w:right w:w="57" w:type="dxa"/>
                  </w:tcMar>
                  <w:vAlign w:val="center"/>
                </w:tcPr>
                <w:p>
                  <w:pPr>
                    <w:jc w:val="center"/>
                    <w:rPr>
                      <w:rFonts w:ascii="Times New Roman" w:hAnsi="Times New Roman"/>
                      <w:color w:val="auto"/>
                    </w:rPr>
                  </w:pPr>
                  <w:r>
                    <w:rPr>
                      <w:rFonts w:ascii="Times New Roman" w:hAnsi="Times New Roman"/>
                      <w:color w:val="auto"/>
                    </w:rPr>
                    <w:t>2</w:t>
                  </w:r>
                </w:p>
              </w:tc>
              <w:tc>
                <w:tcPr>
                  <w:tcW w:w="4739" w:type="dxa"/>
                  <w:tcMar>
                    <w:left w:w="57" w:type="dxa"/>
                    <w:right w:w="57" w:type="dxa"/>
                  </w:tcMar>
                  <w:vAlign w:val="center"/>
                </w:tcPr>
                <w:p>
                  <w:pPr>
                    <w:rPr>
                      <w:rFonts w:ascii="Times New Roman" w:hAnsi="Times New Roman"/>
                      <w:bCs/>
                      <w:color w:val="auto"/>
                      <w:szCs w:val="21"/>
                    </w:rPr>
                  </w:pPr>
                  <w:r>
                    <w:rPr>
                      <w:rFonts w:ascii="Times New Roman" w:hAnsi="Times New Roman"/>
                      <w:color w:val="auto"/>
                    </w:rPr>
                    <w:t>优化和调整高新区产业结构，严格入区项目的环境准入。对不符合园区发展目标和产业导向要求的传统产业以及现有污染严重的企业进行清理整顿，严禁违反国家产业政策和不符合高新区产业定位的建设项目入区，对于符合国家产业政策和高新区产业定位，但水耗、能耗高、废水排放量大的项目也严禁进入园区</w:t>
                  </w:r>
                </w:p>
              </w:tc>
              <w:tc>
                <w:tcPr>
                  <w:tcW w:w="2212" w:type="dxa"/>
                  <w:tcMar>
                    <w:left w:w="57" w:type="dxa"/>
                    <w:right w:w="57" w:type="dxa"/>
                  </w:tcMar>
                  <w:vAlign w:val="center"/>
                </w:tcPr>
                <w:p>
                  <w:pPr>
                    <w:rPr>
                      <w:rFonts w:ascii="Times New Roman" w:hAnsi="Times New Roman"/>
                      <w:bCs/>
                      <w:color w:val="auto"/>
                      <w:szCs w:val="21"/>
                    </w:rPr>
                  </w:pPr>
                  <w:r>
                    <w:rPr>
                      <w:rFonts w:ascii="Times New Roman" w:hAnsi="Times New Roman"/>
                      <w:color w:val="auto"/>
                    </w:rPr>
                    <w:t>本项目主要进行</w:t>
                  </w:r>
                  <w:r>
                    <w:rPr>
                      <w:rFonts w:hint="eastAsia"/>
                      <w:color w:val="auto"/>
                    </w:rPr>
                    <w:t>齿轮及齿轮减、变速箱制造</w:t>
                  </w:r>
                  <w:r>
                    <w:rPr>
                      <w:rFonts w:ascii="Times New Roman" w:hAnsi="Times New Roman"/>
                      <w:color w:val="auto"/>
                    </w:rPr>
                    <w:t>，不属于禁止类、限制类项目，为允许入区产业；</w:t>
                  </w:r>
                  <w:r>
                    <w:rPr>
                      <w:rFonts w:ascii="Times New Roman" w:hAnsi="Times New Roman"/>
                      <w:bCs/>
                      <w:color w:val="auto"/>
                      <w:szCs w:val="21"/>
                    </w:rPr>
                    <w:t>且本项目不属于</w:t>
                  </w:r>
                  <w:r>
                    <w:rPr>
                      <w:rFonts w:ascii="Times New Roman" w:hAnsi="Times New Roman"/>
                      <w:color w:val="auto"/>
                    </w:rPr>
                    <w:t>水耗、能耗高、废水排放量大的项目</w:t>
                  </w:r>
                </w:p>
              </w:tc>
              <w:tc>
                <w:tcPr>
                  <w:tcW w:w="642" w:type="dxa"/>
                  <w:tcMar>
                    <w:left w:w="57" w:type="dxa"/>
                    <w:right w:w="57" w:type="dxa"/>
                  </w:tcMar>
                  <w:vAlign w:val="center"/>
                </w:tcPr>
                <w:p>
                  <w:pPr>
                    <w:snapToGrid w:val="0"/>
                    <w:jc w:val="center"/>
                    <w:rPr>
                      <w:rFonts w:ascii="Times New Roman" w:hAnsi="Times New Roman"/>
                      <w:bCs/>
                      <w:color w:val="auto"/>
                      <w:szCs w:val="21"/>
                    </w:rPr>
                  </w:pPr>
                  <w:r>
                    <w:rPr>
                      <w:rFonts w:ascii="Times New Roman" w:hAnsi="Times New Roman"/>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05" w:type="dxa"/>
                  <w:tcMar>
                    <w:left w:w="57" w:type="dxa"/>
                    <w:right w:w="57" w:type="dxa"/>
                  </w:tcMar>
                  <w:vAlign w:val="center"/>
                </w:tcPr>
                <w:p>
                  <w:pPr>
                    <w:jc w:val="center"/>
                    <w:rPr>
                      <w:rFonts w:ascii="Times New Roman" w:hAnsi="Times New Roman"/>
                      <w:color w:val="auto"/>
                    </w:rPr>
                  </w:pPr>
                  <w:r>
                    <w:rPr>
                      <w:rFonts w:ascii="Times New Roman" w:hAnsi="Times New Roman"/>
                      <w:color w:val="auto"/>
                    </w:rPr>
                    <w:t>3</w:t>
                  </w:r>
                </w:p>
              </w:tc>
              <w:tc>
                <w:tcPr>
                  <w:tcW w:w="4739" w:type="dxa"/>
                  <w:tcMar>
                    <w:left w:w="57" w:type="dxa"/>
                    <w:right w:w="57" w:type="dxa"/>
                  </w:tcMar>
                  <w:vAlign w:val="center"/>
                </w:tcPr>
                <w:p>
                  <w:pPr>
                    <w:rPr>
                      <w:rFonts w:ascii="Times New Roman" w:hAnsi="Times New Roman"/>
                      <w:color w:val="auto"/>
                    </w:rPr>
                  </w:pPr>
                  <w:r>
                    <w:rPr>
                      <w:rFonts w:ascii="Times New Roman" w:hAnsi="Times New Roman"/>
                      <w:color w:val="auto"/>
                    </w:rPr>
                    <w:t>切实落实报告书提出的生态环境保护和建设措施。对于大蜀山森林公园及其周围生态保护地带布置蔬菜园林、苗圃基地、风景林区等生态绿地予以保护，对于南山区、西山湖沿湖建设防护林予以保护</w:t>
                  </w:r>
                </w:p>
              </w:tc>
              <w:tc>
                <w:tcPr>
                  <w:tcW w:w="2212" w:type="dxa"/>
                  <w:tcMar>
                    <w:left w:w="57" w:type="dxa"/>
                    <w:right w:w="57" w:type="dxa"/>
                  </w:tcMar>
                  <w:vAlign w:val="center"/>
                </w:tcPr>
                <w:p>
                  <w:pPr>
                    <w:rPr>
                      <w:rFonts w:ascii="Times New Roman" w:hAnsi="Times New Roman"/>
                      <w:color w:val="auto"/>
                    </w:rPr>
                  </w:pPr>
                  <w:r>
                    <w:rPr>
                      <w:rFonts w:ascii="Times New Roman" w:hAnsi="Times New Roman"/>
                      <w:color w:val="auto"/>
                    </w:rPr>
                    <w:t>本项目不在大蜀山森林公园及其周围生态保护地带等范围内</w:t>
                  </w:r>
                </w:p>
              </w:tc>
              <w:tc>
                <w:tcPr>
                  <w:tcW w:w="642" w:type="dxa"/>
                  <w:tcMar>
                    <w:left w:w="57" w:type="dxa"/>
                    <w:right w:w="57" w:type="dxa"/>
                  </w:tcMar>
                  <w:vAlign w:val="center"/>
                </w:tcPr>
                <w:p>
                  <w:pPr>
                    <w:snapToGrid w:val="0"/>
                    <w:jc w:val="center"/>
                    <w:rPr>
                      <w:rFonts w:ascii="Times New Roman" w:hAnsi="Times New Roman"/>
                      <w:color w:val="auto"/>
                      <w:szCs w:val="21"/>
                    </w:rPr>
                  </w:pPr>
                  <w:r>
                    <w:rPr>
                      <w:rFonts w:ascii="Times New Roman" w:hAnsi="Times New Roman"/>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605" w:type="dxa"/>
                  <w:tcMar>
                    <w:left w:w="57" w:type="dxa"/>
                    <w:right w:w="57" w:type="dxa"/>
                  </w:tcMar>
                  <w:vAlign w:val="center"/>
                </w:tcPr>
                <w:p>
                  <w:pPr>
                    <w:jc w:val="center"/>
                    <w:rPr>
                      <w:rFonts w:ascii="Times New Roman" w:hAnsi="Times New Roman"/>
                      <w:color w:val="auto"/>
                    </w:rPr>
                  </w:pPr>
                  <w:r>
                    <w:rPr>
                      <w:rFonts w:hint="eastAsia" w:ascii="Times New Roman" w:hAnsi="Times New Roman"/>
                      <w:color w:val="auto"/>
                    </w:rPr>
                    <w:t>4</w:t>
                  </w:r>
                </w:p>
              </w:tc>
              <w:tc>
                <w:tcPr>
                  <w:tcW w:w="4739" w:type="dxa"/>
                  <w:tcMar>
                    <w:left w:w="57" w:type="dxa"/>
                    <w:right w:w="57" w:type="dxa"/>
                  </w:tcMar>
                  <w:vAlign w:val="center"/>
                </w:tcPr>
                <w:p>
                  <w:pPr>
                    <w:rPr>
                      <w:rFonts w:ascii="Times New Roman" w:hAnsi="Times New Roman"/>
                      <w:color w:val="auto"/>
                    </w:rPr>
                  </w:pPr>
                  <w:r>
                    <w:rPr>
                      <w:rFonts w:ascii="Times New Roman" w:hAnsi="Times New Roman"/>
                      <w:color w:val="auto"/>
                    </w:rPr>
                    <w:t>加快高新区环保基础设施的建设。尽快建成高新区配套污水处理厂，采取中水回用等有效措施减少废水排放</w:t>
                  </w:r>
                </w:p>
              </w:tc>
              <w:tc>
                <w:tcPr>
                  <w:tcW w:w="2212" w:type="dxa"/>
                  <w:tcMar>
                    <w:left w:w="57" w:type="dxa"/>
                    <w:right w:w="57" w:type="dxa"/>
                  </w:tcMar>
                  <w:vAlign w:val="center"/>
                </w:tcPr>
                <w:p>
                  <w:pPr>
                    <w:rPr>
                      <w:rFonts w:ascii="Times New Roman" w:hAnsi="Times New Roman"/>
                      <w:color w:val="auto"/>
                    </w:rPr>
                  </w:pPr>
                  <w:r>
                    <w:rPr>
                      <w:rFonts w:ascii="Times New Roman" w:hAnsi="Times New Roman"/>
                      <w:color w:val="auto"/>
                    </w:rPr>
                    <w:t>目前高新区配套环保基础设施已建设完成，配套污水处理厂有西部组团污水处理厂、</w:t>
                  </w:r>
                  <w:r>
                    <w:rPr>
                      <w:rFonts w:hint="eastAsia"/>
                      <w:color w:val="auto"/>
                    </w:rPr>
                    <w:t>合肥经开区污水处理厂</w:t>
                  </w:r>
                  <w:r>
                    <w:rPr>
                      <w:rFonts w:ascii="Times New Roman" w:hAnsi="Times New Roman"/>
                      <w:color w:val="auto"/>
                    </w:rPr>
                    <w:t>等，本项目属于西部组团污水处理厂纳管范围，本项目废水经预处理后满足接管限值后</w:t>
                  </w:r>
                  <w:r>
                    <w:rPr>
                      <w:rFonts w:hint="eastAsia" w:ascii="Times New Roman" w:hAnsi="Times New Roman"/>
                      <w:color w:val="auto"/>
                    </w:rPr>
                    <w:t>经污水管网排入合肥西部组团污水处理厂进行深度处理，达标后排至派河截导污工程，最终进入巢湖</w:t>
                  </w:r>
                </w:p>
              </w:tc>
              <w:tc>
                <w:tcPr>
                  <w:tcW w:w="642" w:type="dxa"/>
                  <w:tcMar>
                    <w:left w:w="57" w:type="dxa"/>
                    <w:right w:w="57" w:type="dxa"/>
                  </w:tcMar>
                  <w:vAlign w:val="center"/>
                </w:tcPr>
                <w:p>
                  <w:pPr>
                    <w:snapToGrid w:val="0"/>
                    <w:jc w:val="center"/>
                    <w:rPr>
                      <w:rFonts w:ascii="Times New Roman" w:hAnsi="Times New Roman"/>
                      <w:color w:val="auto"/>
                      <w:szCs w:val="21"/>
                    </w:rPr>
                  </w:pPr>
                  <w:r>
                    <w:rPr>
                      <w:rFonts w:ascii="Times New Roman" w:hAnsi="Times New Roman"/>
                      <w:color w:val="auto"/>
                      <w:szCs w:val="21"/>
                    </w:rPr>
                    <w:t>符合</w:t>
                  </w:r>
                </w:p>
              </w:tc>
            </w:tr>
          </w:tbl>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（2）与《合肥高新技术产业开发区规划环境影响跟踪评价报告书》及其审查意见符合性分析</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项目与区域规划环境影响跟踪评价报告书及审查意见符合性分析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4077"/>
              <w:gridCol w:w="2731"/>
              <w:gridCol w:w="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674" w:type="dxa"/>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szCs w:val="21"/>
                    </w:rPr>
                    <w:t>序号</w:t>
                  </w:r>
                </w:p>
              </w:tc>
              <w:tc>
                <w:tcPr>
                  <w:tcW w:w="4148" w:type="dxa"/>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szCs w:val="21"/>
                    </w:rPr>
                    <w:t>报告书及审查意见要求</w:t>
                  </w:r>
                </w:p>
              </w:tc>
              <w:tc>
                <w:tcPr>
                  <w:tcW w:w="2772" w:type="dxa"/>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szCs w:val="21"/>
                    </w:rPr>
                    <w:t>本项目情况</w:t>
                  </w:r>
                </w:p>
              </w:tc>
              <w:tc>
                <w:tcPr>
                  <w:tcW w:w="761"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符合</w:t>
                  </w:r>
                </w:p>
                <w:p>
                  <w:pPr>
                    <w:adjustRightInd w:val="0"/>
                    <w:snapToGrid w:val="0"/>
                    <w:jc w:val="center"/>
                    <w:rPr>
                      <w:rFonts w:ascii="Times New Roman" w:hAnsi="Times New Roman"/>
                      <w:b/>
                      <w:bCs/>
                      <w:color w:val="auto"/>
                      <w:kern w:val="0"/>
                      <w:szCs w:val="21"/>
                    </w:rPr>
                  </w:pPr>
                  <w:r>
                    <w:rPr>
                      <w:rFonts w:ascii="Times New Roman" w:hAnsi="Times New Roman"/>
                      <w:b/>
                      <w:bCs/>
                      <w:color w:val="auto"/>
                      <w:szCs w:val="21"/>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1</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落实长江经济带“共抓大保护，不搞大开发”的总体要求及《巢湖流域水污染防治条例（2020年3月1日实施）》等环境管理要求，坚持高质量发展、协调发展。做好与安徽省“三线一单”（生态保护红线、环境质量底线、资源利用上线、生态环境准入清单）、合肥市国土空间总体规划等成果的衔接，确保产业发展与区域生态环境保护、人居环境质量保障相协调</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本项目</w:t>
                  </w:r>
                  <w:r>
                    <w:rPr>
                      <w:rFonts w:hint="eastAsia" w:ascii="Times New Roman" w:hAnsi="Times New Roman"/>
                      <w:color w:val="auto"/>
                      <w:kern w:val="0"/>
                      <w:szCs w:val="21"/>
                    </w:rPr>
                    <w:t>行业类别为</w:t>
                  </w:r>
                  <w:r>
                    <w:rPr>
                      <w:rFonts w:hint="eastAsia"/>
                      <w:color w:val="auto"/>
                    </w:rPr>
                    <w:t>齿轮及齿轮减、变速箱制造，</w:t>
                  </w:r>
                  <w:r>
                    <w:rPr>
                      <w:rFonts w:ascii="Times New Roman" w:hAnsi="Times New Roman"/>
                      <w:color w:val="auto"/>
                      <w:kern w:val="0"/>
                      <w:szCs w:val="21"/>
                    </w:rPr>
                    <w:t>产品为</w:t>
                  </w:r>
                  <w:r>
                    <w:rPr>
                      <w:rFonts w:hint="eastAsia" w:ascii="Times New Roman" w:hAnsi="Times New Roman"/>
                      <w:color w:val="auto"/>
                      <w:kern w:val="0"/>
                      <w:szCs w:val="21"/>
                    </w:rPr>
                    <w:t>减速器系列产品</w:t>
                  </w:r>
                  <w:r>
                    <w:rPr>
                      <w:rFonts w:ascii="Times New Roman" w:hAnsi="Times New Roman"/>
                      <w:color w:val="auto"/>
                      <w:kern w:val="0"/>
                      <w:szCs w:val="21"/>
                    </w:rPr>
                    <w:t>，不属于大开发类型项目，项目废水预处理后满足接管限值经后经市政污水管网排入西部组团污水处理厂深度处理。本项目在现有厂区内建设，不新增用地，不涉及生态保护红线</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2</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着力推动高新区转型升级，做好全过程环境管控。按照国家和安徽省最新环境管理要求，加快高新区产业转型升级和结构优化。现有不符合高新区发展定位和环境保护要求的企业应逐步升级改造或搬迁、淘汰。做好污染企业遗留场地的土壤环境调查和风险评估，确保土地安全利用；</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本项目</w:t>
                  </w:r>
                  <w:r>
                    <w:rPr>
                      <w:rFonts w:hint="eastAsia"/>
                      <w:color w:val="auto"/>
                      <w:kern w:val="0"/>
                      <w:szCs w:val="21"/>
                    </w:rPr>
                    <w:t>属于高新区允许类有关产业，</w:t>
                  </w:r>
                  <w:r>
                    <w:rPr>
                      <w:rFonts w:ascii="Times New Roman" w:hAnsi="Times New Roman"/>
                      <w:color w:val="auto"/>
                      <w:kern w:val="0"/>
                      <w:szCs w:val="21"/>
                    </w:rPr>
                    <w:t>不属于高新区禁止类、限制类项目，为允许入区产业，属于符合高新区发展定位和环境保护要求的企业</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3</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严格空间管控，优化区内空间布局。做好规划用地控制和生态隔离带建设，加强对高新区内及周边集中居住区等生活空间的防护，优化集中居住区及周边的用地布局。加强区内大蜀山森林公园，蜀山干渠、柏堰湖、王咀湖等地表水体，绿地等生态空间的保护，严禁不符合环境管控要求的各类开发建设活动</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本项目位于</w:t>
                  </w:r>
                  <w:r>
                    <w:rPr>
                      <w:rFonts w:ascii="Times New Roman" w:hAnsi="Times New Roman"/>
                      <w:color w:val="auto"/>
                    </w:rPr>
                    <w:t>高新区</w:t>
                  </w:r>
                  <w:r>
                    <w:rPr>
                      <w:rFonts w:hint="eastAsia" w:ascii="Times New Roman" w:hAnsi="Times New Roman"/>
                      <w:color w:val="auto"/>
                    </w:rPr>
                    <w:t>柏堰工业园</w:t>
                  </w:r>
                  <w:r>
                    <w:rPr>
                      <w:rFonts w:ascii="Times New Roman" w:hAnsi="Times New Roman"/>
                      <w:color w:val="auto"/>
                    </w:rPr>
                    <w:t>玉兰大道</w:t>
                  </w:r>
                  <w:r>
                    <w:rPr>
                      <w:rFonts w:hint="eastAsia" w:ascii="Times New Roman" w:hAnsi="Times New Roman"/>
                      <w:color w:val="auto"/>
                    </w:rPr>
                    <w:t>16号</w:t>
                  </w:r>
                  <w:r>
                    <w:rPr>
                      <w:rFonts w:ascii="Times New Roman" w:hAnsi="Times New Roman"/>
                      <w:color w:val="auto"/>
                    </w:rPr>
                    <w:t>合肥波林新材料股份有限公司厂区</w:t>
                  </w:r>
                  <w:r>
                    <w:rPr>
                      <w:rFonts w:hint="eastAsia"/>
                      <w:color w:val="auto"/>
                    </w:rPr>
                    <w:t>现有厂房</w:t>
                  </w:r>
                  <w:r>
                    <w:rPr>
                      <w:rFonts w:ascii="Times New Roman" w:hAnsi="Times New Roman"/>
                      <w:color w:val="auto"/>
                    </w:rPr>
                    <w:t>内</w:t>
                  </w:r>
                  <w:r>
                    <w:rPr>
                      <w:rFonts w:ascii="Times New Roman" w:hAnsi="Times New Roman"/>
                      <w:color w:val="auto"/>
                      <w:kern w:val="0"/>
                      <w:szCs w:val="21"/>
                    </w:rPr>
                    <w:t>，不新增用地，属于符合环境管控要求的开发建设项目</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4</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严守环境质量底线，强化污染物排放总量管控。根据合肥市大气环境质量达标规划、巢湖流域污染防治规划等最新环境管理要求、以及安徽省"三线一单"成果，制定高新区污染减排方案，落实污染物总量管控要求。采取有效措施减少挥发性有机物、重金属污染物的排放量，坚持“增产减污”，确保达标排放和区域环境质量持续改善；</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本项目建设能够满足巢湖流域污染防治规划等最新环境管理要求以及</w:t>
                  </w:r>
                  <w:r>
                    <w:rPr>
                      <w:rFonts w:hint="eastAsia" w:ascii="Times New Roman" w:hAnsi="Times New Roman"/>
                      <w:color w:val="auto"/>
                      <w:kern w:val="0"/>
                      <w:szCs w:val="21"/>
                    </w:rPr>
                    <w:t>合肥市</w:t>
                  </w:r>
                  <w:r>
                    <w:rPr>
                      <w:rFonts w:ascii="Times New Roman" w:hAnsi="Times New Roman"/>
                      <w:color w:val="auto"/>
                      <w:kern w:val="0"/>
                      <w:szCs w:val="21"/>
                    </w:rPr>
                    <w:t>"三线一单"成果要求。生产过程产生的</w:t>
                  </w:r>
                  <w:r>
                    <w:rPr>
                      <w:rFonts w:hint="eastAsia" w:ascii="Times New Roman" w:hAnsi="Times New Roman"/>
                      <w:color w:val="auto"/>
                      <w:kern w:val="0"/>
                      <w:szCs w:val="21"/>
                    </w:rPr>
                    <w:t>污染物</w:t>
                  </w:r>
                  <w:r>
                    <w:rPr>
                      <w:rFonts w:ascii="Times New Roman" w:hAnsi="Times New Roman"/>
                      <w:color w:val="auto"/>
                      <w:kern w:val="0"/>
                      <w:szCs w:val="21"/>
                    </w:rPr>
                    <w:t>经配套处理设施处理后均能做到达标排放</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5</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推进完善集中供热，落实热电厂节能和超低排放改造。加强挥发性有机物、恶臭污染的治理。固体废物、危险废物应依法依规收集、处理处置</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本项目生活垃圾由环卫部门收集处理；危险废物交由有资质的危废处置单位处理；一般固废委托物资回收公司或厂家回收处置</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6</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严格项目生态环境准入，推动高质量发展。入园项目应落实《安徽省长江经济带发展负面清单实施细则（试行）》（皖长江办〔2019〕18号）要求，围绕主导产业，确保工艺先进、技术创新、排污量少，并达到清洁生产国际先进水平。禁止引进纯电镀加工类项目，主导产业配套的电镀工序项目应依法依规集中布局</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bCs/>
                      <w:color w:val="auto"/>
                      <w:szCs w:val="21"/>
                    </w:rPr>
                    <w:t>本项目不含电镀工艺，各项污染物经治理后均能实现达标排放，不属于《安徽省长江经济带发展负面清单实施细则</w:t>
                  </w:r>
                  <w:r>
                    <w:rPr>
                      <w:rFonts w:hint="eastAsia" w:ascii="Times New Roman" w:hAnsi="Times New Roman"/>
                      <w:bCs/>
                      <w:color w:val="auto"/>
                      <w:szCs w:val="21"/>
                    </w:rPr>
                    <w:t>（试行，2022年版）</w:t>
                  </w:r>
                  <w:r>
                    <w:rPr>
                      <w:rFonts w:ascii="Times New Roman" w:hAnsi="Times New Roman"/>
                      <w:bCs/>
                      <w:color w:val="auto"/>
                      <w:szCs w:val="21"/>
                    </w:rPr>
                    <w:t>》（皖长江办</w:t>
                  </w:r>
                  <w:r>
                    <w:rPr>
                      <w:rFonts w:hint="eastAsia" w:ascii="Times New Roman" w:hAnsi="Times New Roman"/>
                      <w:bCs/>
                      <w:color w:val="auto"/>
                      <w:szCs w:val="21"/>
                    </w:rPr>
                    <w:t>[</w:t>
                  </w:r>
                  <w:r>
                    <w:rPr>
                      <w:rFonts w:ascii="Times New Roman" w:hAnsi="Times New Roman"/>
                      <w:bCs/>
                      <w:color w:val="auto"/>
                      <w:szCs w:val="21"/>
                    </w:rPr>
                    <w:t>20</w:t>
                  </w:r>
                  <w:r>
                    <w:rPr>
                      <w:rFonts w:hint="eastAsia" w:ascii="Times New Roman" w:hAnsi="Times New Roman"/>
                      <w:bCs/>
                      <w:color w:val="auto"/>
                      <w:szCs w:val="21"/>
                    </w:rPr>
                    <w:t>22]10</w:t>
                  </w:r>
                  <w:r>
                    <w:rPr>
                      <w:rFonts w:ascii="Times New Roman" w:hAnsi="Times New Roman"/>
                      <w:bCs/>
                      <w:color w:val="auto"/>
                      <w:szCs w:val="21"/>
                    </w:rPr>
                    <w:t>号）中禁止类项目</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7</w:t>
                  </w:r>
                </w:p>
              </w:tc>
              <w:tc>
                <w:tcPr>
                  <w:tcW w:w="4148"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color w:val="auto"/>
                      <w:kern w:val="0"/>
                      <w:szCs w:val="21"/>
                    </w:rPr>
                    <w:t>组织制定生态环境保护规划，完善环境监测体系。统筹考虑区内污染防治、生态恢复与建设、环境风险防范、环境管理等事宜。建立健全区域环境风险防范体系，建立应急响应联动机制，提升高新区环境风险防控和应急响应能力，保障区域环境安全。完善包括环境空气、地表水、地下水、土壤、底泥等环境要素的监控体系，做好长期跟踪监测与管理</w:t>
                  </w:r>
                </w:p>
              </w:tc>
              <w:tc>
                <w:tcPr>
                  <w:tcW w:w="2772" w:type="dxa"/>
                  <w:vAlign w:val="center"/>
                </w:tcPr>
                <w:p>
                  <w:pPr>
                    <w:autoSpaceDE w:val="0"/>
                    <w:autoSpaceDN w:val="0"/>
                    <w:adjustRightInd w:val="0"/>
                    <w:snapToGrid w:val="0"/>
                    <w:rPr>
                      <w:rFonts w:ascii="Times New Roman" w:hAnsi="Times New Roman"/>
                      <w:color w:val="auto"/>
                      <w:kern w:val="0"/>
                      <w:szCs w:val="21"/>
                    </w:rPr>
                  </w:pPr>
                  <w:r>
                    <w:rPr>
                      <w:rFonts w:ascii="Times New Roman" w:hAnsi="Times New Roman"/>
                      <w:bCs/>
                      <w:color w:val="auto"/>
                      <w:szCs w:val="21"/>
                    </w:rPr>
                    <w:t>本项目建成后拟按要求落实环境风险防范措施，并按照排污许可申请与核发技术规范相关要求制定监测计划，定期开展例行监测</w:t>
                  </w:r>
                </w:p>
              </w:tc>
              <w:tc>
                <w:tcPr>
                  <w:tcW w:w="761" w:type="dxa"/>
                  <w:vAlign w:val="center"/>
                </w:tcPr>
                <w:p>
                  <w:pPr>
                    <w:autoSpaceDE w:val="0"/>
                    <w:autoSpaceDN w:val="0"/>
                    <w:adjustRightInd w:val="0"/>
                    <w:snapToGrid w:val="0"/>
                    <w:jc w:val="center"/>
                    <w:rPr>
                      <w:rFonts w:ascii="Times New Roman" w:hAnsi="Times New Roman"/>
                      <w:color w:val="auto"/>
                      <w:kern w:val="0"/>
                      <w:szCs w:val="21"/>
                    </w:rPr>
                  </w:pPr>
                  <w:r>
                    <w:rPr>
                      <w:rFonts w:ascii="Times New Roman" w:hAnsi="Times New Roman"/>
                      <w:color w:val="auto"/>
                      <w:kern w:val="0"/>
                      <w:szCs w:val="21"/>
                    </w:rPr>
                    <w:t>符合</w:t>
                  </w:r>
                </w:p>
              </w:tc>
            </w:tr>
          </w:tbl>
          <w:p>
            <w:pPr>
              <w:autoSpaceDE w:val="0"/>
              <w:autoSpaceDN w:val="0"/>
              <w:adjustRightInd w:val="0"/>
              <w:snapToGrid w:val="0"/>
              <w:jc w:val="center"/>
              <w:rPr>
                <w:rFonts w:ascii="Times New Roman" w:hAnsi="Times New Roman"/>
                <w:color w:val="auto"/>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vAlign w:val="center"/>
          </w:tcPr>
          <w:p>
            <w:pPr>
              <w:autoSpaceDE w:val="0"/>
              <w:autoSpaceDN w:val="0"/>
              <w:adjustRightInd w:val="0"/>
              <w:snapToGrid w:val="0"/>
              <w:jc w:val="center"/>
              <w:rPr>
                <w:rFonts w:ascii="Times New Roman" w:hAnsi="Times New Roman"/>
                <w:b/>
                <w:color w:val="auto"/>
                <w:kern w:val="0"/>
                <w:szCs w:val="21"/>
              </w:rPr>
            </w:pPr>
            <w:r>
              <w:rPr>
                <w:rFonts w:ascii="Times New Roman" w:hAnsi="Times New Roman"/>
                <w:b/>
                <w:color w:val="auto"/>
                <w:kern w:val="0"/>
                <w:szCs w:val="21"/>
              </w:rPr>
              <w:t>其他符合性分析</w:t>
            </w:r>
          </w:p>
        </w:tc>
        <w:tc>
          <w:tcPr>
            <w:tcW w:w="8456" w:type="dxa"/>
            <w:gridSpan w:val="4"/>
            <w:vAlign w:val="center"/>
          </w:tcPr>
          <w:p>
            <w:pPr>
              <w:spacing w:line="360" w:lineRule="auto"/>
              <w:ind w:firstLine="482" w:firstLineChars="200"/>
              <w:rPr>
                <w:rFonts w:ascii="Times New Roman" w:hAnsi="Times New Roman"/>
                <w:b/>
                <w:color w:val="auto"/>
                <w:kern w:val="0"/>
                <w:sz w:val="24"/>
              </w:rPr>
            </w:pPr>
            <w:r>
              <w:rPr>
                <w:rFonts w:hint="eastAsia" w:ascii="Times New Roman" w:hAnsi="Times New Roman"/>
                <w:b/>
                <w:color w:val="auto"/>
                <w:kern w:val="0"/>
                <w:sz w:val="24"/>
              </w:rPr>
              <w:t>（一）</w:t>
            </w:r>
            <w:r>
              <w:rPr>
                <w:rFonts w:ascii="Times New Roman" w:hAnsi="Times New Roman"/>
                <w:b/>
                <w:color w:val="auto"/>
                <w:kern w:val="0"/>
                <w:sz w:val="24"/>
              </w:rPr>
              <w:t>产业政策符合性分析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本项目行业类别为</w:t>
            </w:r>
            <w:r>
              <w:rPr>
                <w:rFonts w:hint="eastAsia" w:ascii="Times New Roman" w:hAnsi="Times New Roman"/>
                <w:color w:val="auto"/>
                <w:sz w:val="24"/>
              </w:rPr>
              <w:t>齿轮及齿轮减、变速箱制造 C3453</w:t>
            </w:r>
            <w:r>
              <w:rPr>
                <w:rFonts w:ascii="Times New Roman" w:hAnsi="Times New Roman"/>
                <w:color w:val="auto"/>
                <w:sz w:val="24"/>
              </w:rPr>
              <w:t>，项目不</w:t>
            </w:r>
            <w:r>
              <w:rPr>
                <w:rFonts w:hint="eastAsia" w:ascii="Times New Roman" w:hAnsi="Times New Roman"/>
                <w:color w:val="auto"/>
                <w:sz w:val="24"/>
                <w:lang w:eastAsia="zh-CN"/>
              </w:rPr>
              <w:t>属于</w:t>
            </w:r>
            <w:r>
              <w:rPr>
                <w:rFonts w:ascii="Times New Roman" w:hAnsi="Times New Roman"/>
                <w:color w:val="auto"/>
                <w:sz w:val="24"/>
              </w:rPr>
              <w:t>《安徽省工业产业结构调整指导目录（2007年本）》中</w:t>
            </w:r>
            <w:r>
              <w:rPr>
                <w:rFonts w:hint="eastAsia" w:ascii="Times New Roman" w:hAnsi="Times New Roman"/>
                <w:color w:val="auto"/>
                <w:sz w:val="24"/>
              </w:rPr>
              <w:t>禁止类和限制类项目</w:t>
            </w:r>
            <w:r>
              <w:rPr>
                <w:rStyle w:val="34"/>
                <w:rFonts w:hint="eastAsia"/>
                <w:color w:val="auto"/>
                <w:kern w:val="0"/>
                <w:sz w:val="24"/>
                <w:szCs w:val="22"/>
                <w:lang w:eastAsia="zh-CN"/>
              </w:rPr>
              <w:t>，</w:t>
            </w:r>
            <w:r>
              <w:rPr>
                <w:rFonts w:ascii="Times New Roman" w:hAnsi="Times New Roman"/>
                <w:color w:val="auto"/>
                <w:sz w:val="24"/>
              </w:rPr>
              <w:t>属于《产业结构调整指导目录（202</w:t>
            </w:r>
            <w:r>
              <w:rPr>
                <w:rFonts w:hint="eastAsia" w:ascii="Times New Roman" w:hAnsi="Times New Roman"/>
                <w:color w:val="auto"/>
                <w:sz w:val="24"/>
              </w:rPr>
              <w:t>4</w:t>
            </w:r>
            <w:r>
              <w:rPr>
                <w:rFonts w:ascii="Times New Roman" w:hAnsi="Times New Roman"/>
                <w:color w:val="auto"/>
                <w:sz w:val="24"/>
              </w:rPr>
              <w:t>年本）》</w:t>
            </w:r>
            <w:r>
              <w:rPr>
                <w:rFonts w:hint="eastAsia" w:ascii="Times New Roman" w:hAnsi="Times New Roman"/>
                <w:color w:val="auto"/>
                <w:sz w:val="24"/>
                <w:lang w:eastAsia="zh-CN"/>
              </w:rPr>
              <w:t>中鼓励类项目“十四、机械</w:t>
            </w:r>
            <w:r>
              <w:rPr>
                <w:rFonts w:hint="eastAsia" w:ascii="Times New Roman" w:hAnsi="Times New Roman"/>
                <w:color w:val="auto"/>
                <w:sz w:val="24"/>
                <w:lang w:val="en-US" w:eastAsia="zh-CN"/>
              </w:rPr>
              <w:t>-16 关键传动件</w:t>
            </w:r>
            <w:r>
              <w:rPr>
                <w:rFonts w:hint="eastAsia" w:ascii="Times New Roman" w:hAnsi="Times New Roman"/>
                <w:color w:val="auto"/>
                <w:sz w:val="24"/>
                <w:lang w:eastAsia="zh-CN"/>
              </w:rPr>
              <w:t>”</w:t>
            </w:r>
            <w:r>
              <w:rPr>
                <w:rFonts w:ascii="Times New Roman" w:hAnsi="Times New Roman"/>
                <w:color w:val="auto"/>
                <w:sz w:val="24"/>
              </w:rPr>
              <w:t>。本项目于</w:t>
            </w:r>
            <w:r>
              <w:rPr>
                <w:rFonts w:hint="eastAsia" w:ascii="Times New Roman" w:hAnsi="Times New Roman"/>
                <w:color w:val="auto"/>
                <w:sz w:val="24"/>
              </w:rPr>
              <w:t>2024</w:t>
            </w:r>
            <w:r>
              <w:rPr>
                <w:rFonts w:ascii="Times New Roman" w:hAnsi="Times New Roman"/>
                <w:color w:val="auto"/>
                <w:sz w:val="24"/>
              </w:rPr>
              <w:t>年</w:t>
            </w:r>
            <w:r>
              <w:rPr>
                <w:rFonts w:hint="eastAsia" w:ascii="Times New Roman" w:hAnsi="Times New Roman"/>
                <w:color w:val="auto"/>
                <w:sz w:val="24"/>
              </w:rPr>
              <w:t>3</w:t>
            </w:r>
            <w:r>
              <w:rPr>
                <w:rFonts w:ascii="Times New Roman" w:hAnsi="Times New Roman"/>
                <w:color w:val="auto"/>
                <w:sz w:val="24"/>
              </w:rPr>
              <w:t>月</w:t>
            </w:r>
            <w:r>
              <w:rPr>
                <w:rFonts w:hint="eastAsia" w:ascii="Times New Roman" w:hAnsi="Times New Roman"/>
                <w:color w:val="auto"/>
                <w:sz w:val="24"/>
              </w:rPr>
              <w:t>18</w:t>
            </w:r>
            <w:r>
              <w:rPr>
                <w:rFonts w:ascii="Times New Roman" w:hAnsi="Times New Roman"/>
                <w:color w:val="auto"/>
                <w:sz w:val="24"/>
              </w:rPr>
              <w:t>日经合肥高新产业技术开发区经济</w:t>
            </w:r>
            <w:r>
              <w:rPr>
                <w:rFonts w:hint="eastAsia" w:ascii="Times New Roman" w:hAnsi="Times New Roman"/>
                <w:color w:val="auto"/>
                <w:sz w:val="24"/>
              </w:rPr>
              <w:t>发展</w:t>
            </w:r>
            <w:r>
              <w:rPr>
                <w:rFonts w:ascii="Times New Roman" w:hAnsi="Times New Roman"/>
                <w:color w:val="auto"/>
                <w:sz w:val="24"/>
              </w:rPr>
              <w:t>局备案，项目代码为</w:t>
            </w:r>
            <w:r>
              <w:rPr>
                <w:rFonts w:hint="eastAsia" w:ascii="Times New Roman" w:hAnsi="Times New Roman"/>
                <w:color w:val="auto"/>
                <w:sz w:val="24"/>
              </w:rPr>
              <w:t>2403-340161-04-02-556696</w:t>
            </w:r>
            <w:r>
              <w:rPr>
                <w:rFonts w:ascii="Times New Roman" w:hAnsi="Times New Roman"/>
                <w:color w:val="auto"/>
                <w:sz w:val="24"/>
              </w:rPr>
              <w:t>。因此本项目建设符合国家和地方产业政策要求。</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w:t>
            </w:r>
            <w:r>
              <w:rPr>
                <w:rFonts w:hint="eastAsia" w:ascii="Times New Roman" w:hAnsi="Times New Roman"/>
                <w:b/>
                <w:bCs/>
                <w:color w:val="auto"/>
                <w:sz w:val="24"/>
              </w:rPr>
              <w:t>二</w:t>
            </w:r>
            <w:r>
              <w:rPr>
                <w:rFonts w:ascii="Times New Roman" w:hAnsi="Times New Roman"/>
                <w:b/>
                <w:bCs/>
                <w:color w:val="auto"/>
                <w:sz w:val="24"/>
              </w:rPr>
              <w:t>）“三线一单”符合性分析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本项目“三线一单”符合性分析如下：</w:t>
            </w:r>
          </w:p>
          <w:p>
            <w:pPr>
              <w:widowControl/>
              <w:numPr>
                <w:ilvl w:val="0"/>
                <w:numId w:val="1"/>
              </w:numPr>
              <w:ind w:firstLine="482"/>
              <w:rPr>
                <w:rFonts w:ascii="Times New Roman" w:hAnsi="Times New Roman"/>
                <w:b/>
                <w:color w:val="auto"/>
                <w:kern w:val="0"/>
                <w:szCs w:val="21"/>
              </w:rPr>
            </w:pPr>
            <w:r>
              <w:rPr>
                <w:rFonts w:hint="eastAsia" w:ascii="Times New Roman" w:hAnsi="Times New Roman"/>
                <w:b/>
                <w:color w:val="auto"/>
                <w:kern w:val="0"/>
                <w:szCs w:val="21"/>
              </w:rPr>
              <w:t>本项目</w:t>
            </w:r>
            <w:r>
              <w:rPr>
                <w:rFonts w:ascii="Times New Roman" w:hAnsi="Times New Roman"/>
                <w:b/>
                <w:color w:val="auto"/>
                <w:kern w:val="0"/>
                <w:szCs w:val="21"/>
              </w:rPr>
              <w:t>与</w:t>
            </w:r>
            <w:r>
              <w:rPr>
                <w:rFonts w:hint="eastAsia" w:ascii="Times New Roman" w:hAnsi="Times New Roman"/>
                <w:b/>
                <w:color w:val="auto"/>
                <w:kern w:val="0"/>
                <w:szCs w:val="21"/>
              </w:rPr>
              <w:t>《长江经济带战略环境评价合肥市“三线一单”》的符合性</w:t>
            </w:r>
          </w:p>
          <w:tbl>
            <w:tblPr>
              <w:tblStyle w:val="26"/>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439"/>
              <w:gridCol w:w="519"/>
              <w:gridCol w:w="4265"/>
              <w:gridCol w:w="2467"/>
              <w:gridCol w:w="54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5319" w:type="dxa"/>
                  <w:gridSpan w:val="3"/>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jc w:val="center"/>
                    <w:rPr>
                      <w:rFonts w:ascii="Times New Roman" w:hAnsi="Times New Roman"/>
                      <w:b/>
                      <w:bCs/>
                      <w:color w:val="auto"/>
                      <w:szCs w:val="21"/>
                      <w:shd w:val="clear" w:color="auto" w:fill="FFFFFF"/>
                      <w:lang w:bidi="ar"/>
                    </w:rPr>
                  </w:pPr>
                  <w:r>
                    <w:rPr>
                      <w:rFonts w:hint="eastAsia" w:ascii="Times New Roman" w:hAnsi="Times New Roman"/>
                      <w:b/>
                      <w:bCs/>
                      <w:color w:val="auto"/>
                      <w:szCs w:val="21"/>
                      <w:shd w:val="clear" w:color="auto" w:fill="FFFFFF"/>
                      <w:lang w:bidi="ar"/>
                    </w:rPr>
                    <w:t>《长江经济带战略环境评价合肥市“三线一单”文本》要求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jc w:val="center"/>
                    <w:rPr>
                      <w:rFonts w:ascii="Times New Roman" w:hAnsi="Times New Roman"/>
                      <w:b/>
                      <w:bCs/>
                      <w:color w:val="auto"/>
                      <w:szCs w:val="21"/>
                      <w:shd w:val="clear" w:color="auto" w:fill="FFFFFF"/>
                      <w:lang w:bidi="ar"/>
                    </w:rPr>
                  </w:pPr>
                  <w:r>
                    <w:rPr>
                      <w:rFonts w:hint="eastAsia" w:ascii="Times New Roman" w:hAnsi="Times New Roman"/>
                      <w:b/>
                      <w:bCs/>
                      <w:color w:val="auto"/>
                      <w:szCs w:val="21"/>
                      <w:shd w:val="clear" w:color="auto" w:fill="FFFFFF"/>
                      <w:lang w:bidi="ar"/>
                    </w:rPr>
                    <w:t>项目情况</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jc w:val="center"/>
                    <w:rPr>
                      <w:rFonts w:ascii="Times New Roman" w:hAnsi="Times New Roman"/>
                      <w:b/>
                      <w:bCs/>
                      <w:color w:val="auto"/>
                      <w:szCs w:val="21"/>
                      <w:shd w:val="clear" w:color="auto" w:fill="FFFFFF"/>
                      <w:lang w:bidi="ar"/>
                    </w:rPr>
                  </w:pPr>
                  <w:r>
                    <w:rPr>
                      <w:rFonts w:hint="eastAsia" w:ascii="Times New Roman" w:hAnsi="Times New Roman"/>
                      <w:b/>
                      <w:bCs/>
                      <w:color w:val="auto"/>
                      <w:szCs w:val="21"/>
                      <w:shd w:val="clear" w:color="auto" w:fill="FFFFFF"/>
                      <w:lang w:bidi="ar"/>
                    </w:rPr>
                    <w:t>符合性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2" w:type="dxa"/>
                  <w:gridSpan w:val="2"/>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生态保护红线</w:t>
                  </w:r>
                </w:p>
              </w:tc>
              <w:tc>
                <w:tcPr>
                  <w:tcW w:w="4347" w:type="dxa"/>
                  <w:tcBorders>
                    <w:top w:val="single" w:color="000000" w:sz="2" w:space="0"/>
                    <w:left w:val="single" w:color="000000" w:sz="2" w:space="0"/>
                    <w:bottom w:val="single" w:color="000000" w:sz="2" w:space="0"/>
                    <w:right w:val="single" w:color="000000" w:sz="2" w:space="0"/>
                  </w:tcBorders>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合肥市生态保护红线集中分布于：巢湖湖区及环湖重要湿地生物多样性维护极重要区域，淠河总干渠、滁河干渠、引江济淮输水干线等清水通道维护区域，肥西紫蓬山区，庐江汤池、冶父山及庐南山区，巢湖银屏山区、肥东浮槎山区等水土保持、水源涵养极重要区域，董铺—大房郢水库重要水源保护区等地区</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w:t>
                  </w:r>
                  <w:r>
                    <w:rPr>
                      <w:rFonts w:ascii="Times New Roman" w:hAnsi="Times New Roman"/>
                      <w:color w:val="auto"/>
                    </w:rPr>
                    <w:t>高新区</w:t>
                  </w:r>
                  <w:r>
                    <w:rPr>
                      <w:rFonts w:hint="eastAsia" w:ascii="Times New Roman" w:hAnsi="Times New Roman"/>
                      <w:color w:val="auto"/>
                    </w:rPr>
                    <w:t>柏堰工业园</w:t>
                  </w:r>
                  <w:r>
                    <w:rPr>
                      <w:rFonts w:ascii="Times New Roman" w:hAnsi="Times New Roman"/>
                      <w:color w:val="auto"/>
                    </w:rPr>
                    <w:t>玉兰大道</w:t>
                  </w:r>
                  <w:r>
                    <w:rPr>
                      <w:rFonts w:hint="eastAsia" w:ascii="Times New Roman" w:hAnsi="Times New Roman"/>
                      <w:color w:val="auto"/>
                    </w:rPr>
                    <w:t>16号</w:t>
                  </w:r>
                  <w:r>
                    <w:rPr>
                      <w:rFonts w:ascii="Times New Roman" w:hAnsi="Times New Roman"/>
                      <w:color w:val="auto"/>
                    </w:rPr>
                    <w:t>合肥波林新材料股份有限公司厂区</w:t>
                  </w:r>
                  <w:r>
                    <w:rPr>
                      <w:rFonts w:hint="eastAsia" w:ascii="Times New Roman" w:hAnsi="Times New Roman"/>
                      <w:color w:val="auto"/>
                      <w:szCs w:val="21"/>
                      <w:shd w:val="clear" w:color="auto" w:fill="FFFFFF"/>
                      <w:lang w:bidi="ar"/>
                    </w:rPr>
                    <w:t>，对照合肥市生态保护红线分布图，项目不涉及生态保护红线，也不在当地饮用水源、风景名胜区、自然保护区等生态保护区内，符合生态保护红线要求</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环境质量底线</w:t>
                  </w: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水环境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根据合肥市“三线一单”成果，水环境管控分区包括优先保护区、重点管控区和一般管控区。其中重点管控区要求如下：依据《中华人民共和国水污染防治法》《水污染防治行动计划》《安徽省水污染防治工作方案》《合肥市水污染防治工作方案》对重点管控区实施管控；依据《安徽省淮河流域水污染防治条例》对淮河流域实施管控；依据《巢湖流域水污染防治条例》《巢湖综合治理绿色发展总体规划》《巢湖流域农业面源污染防治实施方案》《关于建设绿色发展美丽巢湖的意见》对巢湖流域实施管控；依据《合肥市水环境保护条例》对合肥市实施管控；依据开发区规划、规划环评及审查意见相关要求对开发区实施管控；落实《“十三五”生态环境保护规划》《安徽省“十三五”环境保护规划》《安徽省“十三五”节能减排实施方案》《合肥市“十三五”生态环境建设规划》《合肥市“十三五”节能减排综合性工作方案》等要求，新建、改建和扩建项目水污染物实施“等量替代”</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项目位于水环境重点管控区。区域污水和雨水受纳水体为巢湖，地表水体巢湖能满足《地表水环境质量标准》（GB3838-2002）中的</w:t>
                  </w:r>
                  <w:r>
                    <w:rPr>
                      <w:rFonts w:ascii="Times New Roman" w:hAnsi="Times New Roman"/>
                      <w:color w:val="auto"/>
                      <w:szCs w:val="21"/>
                      <w:shd w:val="clear" w:color="auto" w:fill="FFFFFF"/>
                      <w:lang w:bidi="ar"/>
                    </w:rPr>
                    <w:t>Ⅲ</w:t>
                  </w:r>
                  <w:r>
                    <w:rPr>
                      <w:rFonts w:hint="eastAsia" w:ascii="Times New Roman" w:hAnsi="Times New Roman"/>
                      <w:color w:val="auto"/>
                      <w:szCs w:val="21"/>
                      <w:shd w:val="clear" w:color="auto" w:fill="FFFFFF"/>
                      <w:lang w:bidi="ar"/>
                    </w:rPr>
                    <w:t>类标准。项目新增水污染物总量计入合肥市西部组团污水处理厂之内</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大气环境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根据合肥市“三线一单”成果，大气环境管控分区包括优先保护区、重点管控区和一般管控区。其中重点管控区要求如下：</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落实《安徽省大气污染防治条例》《“十三五”生态环境保护规划》《安徽省“十三五”环境保护规划》《打赢蓝天保卫战三年行动计划》《安徽省打赢蓝天保卫战三年行动计划实施方案》《重点行业挥发性有机物综合治理方案》《合肥市大气污染防治条例》《合肥市“十三五”生态环境建设规划》《合肥市打赢蓝天保卫战三年行动计划实施方案》等要求，严格目标实施计划，加强环境监管，促进生态环境质量好转。新建、改建和扩建项目大气污染物实施“倍量替代”，执行特别排放标准的行业实施提标升级改造</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大气环境重点管控区。根据《2022年合肥市生态环境状况公报》，合肥市空气质量属于达标区。结合《安徽省环保厅关于进一步加强建设项目新增大气主要污染物总量指标管理工作的通知》（皖环发〔2017〕19号）：大气主要污染物总量指标实行区域内等量替代。</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土壤环境</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根据合肥市“三线一单”成果，土壤环境风险防控分区包括优先保护区、土壤环境风险重点防控区和一般防控区。其中一般防控区要求如下：依据《中华人民共和国土壤污染防治法》《土壤污染防治行动计划》《安徽省土壤污染防治工作方案》《安徽省“十三五”环境保护规划》《合肥市“十三五”生态环境建设规划》《合肥市土壤污染防治工作实施方案》等要求对一般管控区实施管控</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项目位于土壤环境风险一般防控区。结合项目地点及特点，不涉及土壤污染途径，对周边土壤环境影响较小</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restart"/>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资源利用上线</w:t>
                  </w: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煤炭资源利用上线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根据合肥市“三线一单”成果，煤炭资源利用管控分区含重点管控区和一般管控区。其中高污染燃料禁燃区为重点管控区，其余为一般管控区。其中关于重点管控区要求如下：高污染燃料禁燃区内，禁止销售、燃用高污染燃料；禁止新建、扩建燃用高污染燃料的设施（新建、改建集中供热和现有火电厂锅炉改造的除外，但煤炭消费量和污染物排放总量需满足相关规定要求），已建成的，应当改用天然气、液化石油气、电或者其他清洁能源。</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项目区位于煤炭资源利用重点管控区。项目使用电能为主要能源，不涉及高污染燃料使用</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水资源利用上线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水资源管控分区包括重点管控区和一般管控区，根据合肥市水资源条件和《安徽省“三线一单”》划定成果，合肥市水资源管控区个数为9个，均为一般管控区。管控要求如下：落实《国务院办公厅关于印发实行最严格水资源管理制度考核办法的通知》《“十三五”水资源消耗总量和强度双控行动方案》《安徽省“十三五”水资源消耗总量和强度双控工作方案》以及《合肥市“十三五”水资源消耗总量和强度双控工作方案》等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项目位于水资源一般管控区。项目用水量较少，且用水由市政给水管网提供，供水水源充足，不突破水资源利用上线</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445" w:type="dxa"/>
                  <w:vMerge w:val="continue"/>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p>
              </w:tc>
              <w:tc>
                <w:tcPr>
                  <w:tcW w:w="52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土地资源利用上线</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土地资源管控区划分为重点管控区和一般管控区。土地资源分区管控要求如下：</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落实《安徽省土地利用总体规划（2006-2020年）调整方案》《关于落实“十三五”单位国内生产总值建设用地使用面积下降目标的指导意见的通知》《国土资源“十三五”规划纲要》《安徽省国土资源“十三五”规划》等要求</w:t>
                  </w: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项目位于土地资源重点管控区。在现有厂房内进行扩建，不涉及新增用地，不会突破土地资源利用上限</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tcW w:w="972" w:type="dxa"/>
                  <w:gridSpan w:val="2"/>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生态环境准入清单</w:t>
                  </w:r>
                </w:p>
              </w:tc>
              <w:tc>
                <w:tcPr>
                  <w:tcW w:w="4347"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根据合肥市“三线一单”成果，生态环境准入清单由优先保护、重点管控、一般管控三大类环境管控单元生态环境准入清单组成。“开发区”清单。根据合肥市域内各级各类开发区基础特征，结合已批复的规划环评（或跟踪评价）报告要求，确定开发区清单。安徽合肥高新技术产业开发区相关清单如下：</w:t>
                  </w:r>
                </w:p>
                <w:p>
                  <w:pPr>
                    <w:adjustRightInd w:val="0"/>
                    <w:snapToGrid w:val="0"/>
                    <w:rPr>
                      <w:rFonts w:ascii="Times New Roman" w:hAnsi="Times New Roman"/>
                      <w:color w:val="auto"/>
                      <w:szCs w:val="21"/>
                      <w:shd w:val="clear" w:color="auto" w:fill="FFFFFF"/>
                      <w:lang w:bidi="ar"/>
                    </w:rPr>
                  </w:pPr>
                  <w:r>
                    <w:rPr>
                      <w:rFonts w:ascii="Times New Roman" w:hAnsi="Times New Roman"/>
                      <w:color w:val="auto"/>
                      <w:szCs w:val="21"/>
                      <w:shd w:val="clear" w:color="auto" w:fill="FFFFFF"/>
                      <w:lang w:bidi="ar"/>
                    </w:rPr>
                    <w:t>1</w:t>
                  </w:r>
                  <w:r>
                    <w:rPr>
                      <w:rFonts w:hint="eastAsia" w:ascii="Times New Roman" w:hAnsi="Times New Roman"/>
                      <w:color w:val="auto"/>
                      <w:szCs w:val="21"/>
                      <w:shd w:val="clear" w:color="auto" w:fill="FFFFFF"/>
                      <w:lang w:bidi="ar"/>
                    </w:rPr>
                    <w:t>）污染物排放管控清单：烟尘排放总量为</w:t>
                  </w:r>
                  <w:r>
                    <w:rPr>
                      <w:rFonts w:ascii="Times New Roman" w:hAnsi="Times New Roman"/>
                      <w:color w:val="auto"/>
                      <w:szCs w:val="21"/>
                      <w:shd w:val="clear" w:color="auto" w:fill="FFFFFF"/>
                      <w:lang w:bidi="ar"/>
                    </w:rPr>
                    <w:t>296.7t/a</w:t>
                  </w:r>
                  <w:r>
                    <w:rPr>
                      <w:rFonts w:hint="eastAsia" w:ascii="Times New Roman" w:hAnsi="Times New Roman"/>
                      <w:color w:val="auto"/>
                      <w:szCs w:val="21"/>
                      <w:shd w:val="clear" w:color="auto" w:fill="FFFFFF"/>
                      <w:lang w:bidi="ar"/>
                    </w:rPr>
                    <w:t>、</w:t>
                  </w:r>
                  <w:r>
                    <w:rPr>
                      <w:rFonts w:ascii="Times New Roman" w:hAnsi="Times New Roman"/>
                      <w:color w:val="auto"/>
                      <w:szCs w:val="21"/>
                      <w:shd w:val="clear" w:color="auto" w:fill="FFFFFF"/>
                      <w:lang w:bidi="ar"/>
                    </w:rPr>
                    <w:t>SO</w:t>
                  </w:r>
                  <w:r>
                    <w:rPr>
                      <w:rFonts w:ascii="Times New Roman" w:hAnsi="Times New Roman"/>
                      <w:color w:val="auto"/>
                      <w:szCs w:val="21"/>
                      <w:shd w:val="clear" w:color="auto" w:fill="FFFFFF"/>
                      <w:vertAlign w:val="subscript"/>
                      <w:lang w:bidi="ar"/>
                    </w:rPr>
                    <w:t>2</w:t>
                  </w:r>
                  <w:r>
                    <w:rPr>
                      <w:rFonts w:hint="eastAsia" w:ascii="Times New Roman" w:hAnsi="Times New Roman"/>
                      <w:color w:val="auto"/>
                      <w:szCs w:val="21"/>
                      <w:shd w:val="clear" w:color="auto" w:fill="FFFFFF"/>
                      <w:lang w:bidi="ar"/>
                    </w:rPr>
                    <w:t>排放总量为</w:t>
                  </w:r>
                  <w:r>
                    <w:rPr>
                      <w:rFonts w:ascii="Times New Roman" w:hAnsi="Times New Roman"/>
                      <w:color w:val="auto"/>
                      <w:szCs w:val="21"/>
                      <w:shd w:val="clear" w:color="auto" w:fill="FFFFFF"/>
                      <w:lang w:bidi="ar"/>
                    </w:rPr>
                    <w:t>1262.4t/a</w:t>
                  </w:r>
                  <w:r>
                    <w:rPr>
                      <w:rFonts w:hint="eastAsia" w:ascii="Times New Roman" w:hAnsi="Times New Roman"/>
                      <w:color w:val="auto"/>
                      <w:szCs w:val="21"/>
                      <w:shd w:val="clear" w:color="auto" w:fill="FFFFFF"/>
                      <w:lang w:bidi="ar"/>
                    </w:rPr>
                    <w:t>、</w:t>
                  </w:r>
                  <w:r>
                    <w:rPr>
                      <w:rFonts w:ascii="Times New Roman" w:hAnsi="Times New Roman"/>
                      <w:color w:val="auto"/>
                      <w:szCs w:val="21"/>
                      <w:shd w:val="clear" w:color="auto" w:fill="FFFFFF"/>
                      <w:lang w:bidi="ar"/>
                    </w:rPr>
                    <w:t>NOx</w:t>
                  </w:r>
                  <w:r>
                    <w:rPr>
                      <w:rFonts w:hint="eastAsia" w:ascii="Times New Roman" w:hAnsi="Times New Roman"/>
                      <w:color w:val="auto"/>
                      <w:szCs w:val="21"/>
                      <w:shd w:val="clear" w:color="auto" w:fill="FFFFFF"/>
                      <w:lang w:bidi="ar"/>
                    </w:rPr>
                    <w:t>排放总量为</w:t>
                  </w:r>
                  <w:r>
                    <w:rPr>
                      <w:rFonts w:ascii="Times New Roman" w:hAnsi="Times New Roman"/>
                      <w:color w:val="auto"/>
                      <w:szCs w:val="21"/>
                      <w:shd w:val="clear" w:color="auto" w:fill="FFFFFF"/>
                      <w:lang w:bidi="ar"/>
                    </w:rPr>
                    <w:t>1609.48t/a</w:t>
                  </w:r>
                  <w:r>
                    <w:rPr>
                      <w:rFonts w:hint="eastAsia" w:ascii="Times New Roman" w:hAnsi="Times New Roman"/>
                      <w:color w:val="auto"/>
                      <w:szCs w:val="21"/>
                      <w:shd w:val="clear" w:color="auto" w:fill="FFFFFF"/>
                      <w:lang w:bidi="ar"/>
                    </w:rPr>
                    <w:t>、</w:t>
                  </w:r>
                  <w:r>
                    <w:rPr>
                      <w:rFonts w:ascii="Times New Roman" w:hAnsi="Times New Roman"/>
                      <w:color w:val="auto"/>
                      <w:szCs w:val="21"/>
                      <w:shd w:val="clear" w:color="auto" w:fill="FFFFFF"/>
                      <w:lang w:bidi="ar"/>
                    </w:rPr>
                    <w:t>CODCr</w:t>
                  </w:r>
                  <w:r>
                    <w:rPr>
                      <w:rFonts w:hint="eastAsia" w:ascii="Times New Roman" w:hAnsi="Times New Roman"/>
                      <w:color w:val="auto"/>
                      <w:szCs w:val="21"/>
                      <w:shd w:val="clear" w:color="auto" w:fill="FFFFFF"/>
                      <w:lang w:bidi="ar"/>
                    </w:rPr>
                    <w:t>排放总量为</w:t>
                  </w:r>
                  <w:r>
                    <w:rPr>
                      <w:rFonts w:ascii="Times New Roman" w:hAnsi="Times New Roman"/>
                      <w:color w:val="auto"/>
                      <w:szCs w:val="21"/>
                      <w:shd w:val="clear" w:color="auto" w:fill="FFFFFF"/>
                      <w:lang w:bidi="ar"/>
                    </w:rPr>
                    <w:t>3735.8t/a</w:t>
                  </w:r>
                  <w:r>
                    <w:rPr>
                      <w:rFonts w:hint="eastAsia" w:ascii="Times New Roman" w:hAnsi="Times New Roman"/>
                      <w:color w:val="auto"/>
                      <w:szCs w:val="21"/>
                      <w:shd w:val="clear" w:color="auto" w:fill="FFFFFF"/>
                      <w:lang w:bidi="ar"/>
                    </w:rPr>
                    <w:t>、</w:t>
                  </w:r>
                  <w:r>
                    <w:rPr>
                      <w:rFonts w:ascii="Times New Roman" w:hAnsi="Times New Roman"/>
                      <w:color w:val="auto"/>
                      <w:szCs w:val="21"/>
                      <w:shd w:val="clear" w:color="auto" w:fill="FFFFFF"/>
                      <w:lang w:bidi="ar"/>
                    </w:rPr>
                    <w:t>NH</w:t>
                  </w:r>
                  <w:r>
                    <w:rPr>
                      <w:rFonts w:ascii="Times New Roman" w:hAnsi="Times New Roman"/>
                      <w:color w:val="auto"/>
                      <w:szCs w:val="21"/>
                      <w:shd w:val="clear" w:color="auto" w:fill="FFFFFF"/>
                      <w:vertAlign w:val="subscript"/>
                      <w:lang w:bidi="ar"/>
                    </w:rPr>
                    <w:t>3</w:t>
                  </w:r>
                  <w:r>
                    <w:rPr>
                      <w:rFonts w:ascii="Times New Roman" w:hAnsi="Times New Roman"/>
                      <w:color w:val="auto"/>
                      <w:szCs w:val="21"/>
                      <w:shd w:val="clear" w:color="auto" w:fill="FFFFFF"/>
                      <w:lang w:bidi="ar"/>
                    </w:rPr>
                    <w:t>-N</w:t>
                  </w:r>
                  <w:r>
                    <w:rPr>
                      <w:rFonts w:hint="eastAsia" w:ascii="Times New Roman" w:hAnsi="Times New Roman"/>
                      <w:color w:val="auto"/>
                      <w:szCs w:val="21"/>
                      <w:shd w:val="clear" w:color="auto" w:fill="FFFFFF"/>
                      <w:lang w:bidi="ar"/>
                    </w:rPr>
                    <w:t>排放总量为</w:t>
                  </w:r>
                  <w:r>
                    <w:rPr>
                      <w:rFonts w:ascii="Times New Roman" w:hAnsi="Times New Roman"/>
                      <w:color w:val="auto"/>
                      <w:szCs w:val="21"/>
                      <w:shd w:val="clear" w:color="auto" w:fill="FFFFFF"/>
                      <w:lang w:bidi="ar"/>
                    </w:rPr>
                    <w:t>373.5t/a</w:t>
                  </w:r>
                  <w:r>
                    <w:rPr>
                      <w:rFonts w:hint="eastAsia" w:ascii="Times New Roman" w:hAnsi="Times New Roman"/>
                      <w:color w:val="auto"/>
                      <w:szCs w:val="21"/>
                      <w:shd w:val="clear" w:color="auto" w:fill="FFFFFF"/>
                      <w:lang w:bidi="ar"/>
                    </w:rPr>
                    <w:t>、石油类排放总量为</w:t>
                  </w:r>
                  <w:r>
                    <w:rPr>
                      <w:rFonts w:ascii="Times New Roman" w:hAnsi="Times New Roman"/>
                      <w:color w:val="auto"/>
                      <w:szCs w:val="21"/>
                      <w:shd w:val="clear" w:color="auto" w:fill="FFFFFF"/>
                      <w:lang w:bidi="ar"/>
                    </w:rPr>
                    <w:t>52.5t/a</w:t>
                  </w:r>
                </w:p>
                <w:p>
                  <w:pPr>
                    <w:adjustRightInd w:val="0"/>
                    <w:snapToGrid w:val="0"/>
                    <w:rPr>
                      <w:rFonts w:ascii="Times New Roman" w:hAnsi="Times New Roman"/>
                      <w:color w:val="auto"/>
                      <w:szCs w:val="21"/>
                      <w:shd w:val="clear" w:color="auto" w:fill="FFFFFF"/>
                      <w:lang w:bidi="ar"/>
                    </w:rPr>
                  </w:pPr>
                  <w:r>
                    <w:rPr>
                      <w:rFonts w:ascii="Times New Roman" w:hAnsi="Times New Roman"/>
                      <w:color w:val="auto"/>
                      <w:szCs w:val="21"/>
                      <w:shd w:val="clear" w:color="auto" w:fill="FFFFFF"/>
                      <w:lang w:bidi="ar"/>
                    </w:rPr>
                    <w:t>2</w:t>
                  </w:r>
                  <w:r>
                    <w:rPr>
                      <w:rFonts w:hint="eastAsia" w:ascii="Times New Roman" w:hAnsi="Times New Roman"/>
                      <w:color w:val="auto"/>
                      <w:szCs w:val="21"/>
                      <w:shd w:val="clear" w:color="auto" w:fill="FFFFFF"/>
                      <w:lang w:bidi="ar"/>
                    </w:rPr>
                    <w:t>）环境风险防控：①装置设计、建设、运行全过程考虑，建立防范体系；②危险化学品贮存区设置围堰或截流沟，地面进行防渗处理，防止事故污染物向环境转移；③拟定事故毒物进入环境后的消除措施等。在保证上述措施得以落实的基础上，可有效地降低风险事故发生时对周边环境的污染损害。</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3）资源开发利用效率要求：单位工业增加值新鲜水耗&lt;8m³/万元</w:t>
                  </w:r>
                </w:p>
                <w:p>
                  <w:pPr>
                    <w:adjustRightInd w:val="0"/>
                    <w:snapToGrid w:val="0"/>
                    <w:rPr>
                      <w:rFonts w:ascii="Times New Roman" w:hAnsi="Times New Roman"/>
                      <w:color w:val="auto"/>
                      <w:szCs w:val="21"/>
                      <w:shd w:val="clear" w:color="auto" w:fill="FFFFFF"/>
                      <w:lang w:bidi="ar"/>
                    </w:rPr>
                  </w:pPr>
                  <w:r>
                    <w:rPr>
                      <w:rFonts w:ascii="Times New Roman" w:hAnsi="Times New Roman"/>
                      <w:color w:val="auto"/>
                      <w:szCs w:val="21"/>
                      <w:shd w:val="clear" w:color="auto" w:fill="FFFFFF"/>
                      <w:lang w:bidi="ar"/>
                    </w:rPr>
                    <w:t>4</w:t>
                  </w:r>
                  <w:r>
                    <w:rPr>
                      <w:rFonts w:hint="eastAsia" w:ascii="Times New Roman" w:hAnsi="Times New Roman"/>
                      <w:color w:val="auto"/>
                      <w:szCs w:val="21"/>
                      <w:shd w:val="clear" w:color="auto" w:fill="FFFFFF"/>
                      <w:lang w:bidi="ar"/>
                    </w:rPr>
                    <w:t>）产业准入要求：</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①优先进入行业类别：电子信息；生物医药；新材料；光机电一体化；其他高新技术产业；</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②控制进入行业类别：化工及化学品原料制造；造纸及纸制品业；皮革、毛皮、羽绒及其制造业；黑色金属冶炼及压延加工业；印染类</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③禁止进入行业类别：炼油、产生致癌、致畸、致突变物质的项目</w:t>
                  </w:r>
                </w:p>
                <w:p>
                  <w:pPr>
                    <w:adjustRightInd w:val="0"/>
                    <w:snapToGrid w:val="0"/>
                    <w:rPr>
                      <w:rFonts w:ascii="Times New Roman" w:hAnsi="Times New Roman"/>
                      <w:color w:val="auto"/>
                      <w:szCs w:val="21"/>
                      <w:shd w:val="clear" w:color="auto" w:fill="FFFFFF"/>
                      <w:lang w:bidi="ar"/>
                    </w:rPr>
                  </w:pPr>
                </w:p>
              </w:tc>
              <w:tc>
                <w:tcPr>
                  <w:tcW w:w="2489"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本项目不在生态准入负面清单范围。</w:t>
                  </w:r>
                </w:p>
                <w:p>
                  <w:pPr>
                    <w:autoSpaceDE w:val="0"/>
                    <w:autoSpaceDN w:val="0"/>
                    <w:adjustRightInd w:val="0"/>
                    <w:snapToGrid w:val="0"/>
                    <w:spacing w:line="264" w:lineRule="auto"/>
                    <w:rPr>
                      <w:rFonts w:ascii="Times New Roman" w:hAnsi="Times New Roman"/>
                      <w:color w:val="auto"/>
                      <w:kern w:val="0"/>
                      <w:szCs w:val="21"/>
                    </w:rPr>
                  </w:pPr>
                  <w:r>
                    <w:rPr>
                      <w:rFonts w:hint="eastAsia" w:ascii="Times New Roman" w:hAnsi="Times New Roman"/>
                      <w:color w:val="auto"/>
                      <w:szCs w:val="21"/>
                      <w:shd w:val="clear" w:color="auto" w:fill="FFFFFF"/>
                      <w:lang w:bidi="ar"/>
                    </w:rPr>
                    <w:t>污染物排放控制清单：</w:t>
                  </w:r>
                  <w:r>
                    <w:rPr>
                      <w:rFonts w:hint="eastAsia" w:ascii="Times New Roman" w:hAnsi="Times New Roman"/>
                      <w:color w:val="auto"/>
                      <w:kern w:val="0"/>
                      <w:szCs w:val="21"/>
                    </w:rPr>
                    <w:t>废水量：</w:t>
                  </w:r>
                  <w:r>
                    <w:rPr>
                      <w:rFonts w:ascii="Times New Roman" w:hAnsi="Times New Roman"/>
                      <w:color w:val="auto"/>
                      <w:kern w:val="0"/>
                      <w:szCs w:val="21"/>
                      <w:lang w:bidi="ar"/>
                    </w:rPr>
                    <w:t>3521.184</w:t>
                  </w:r>
                  <w:r>
                    <w:rPr>
                      <w:rFonts w:hint="eastAsia" w:ascii="Times New Roman" w:hAnsi="Times New Roman"/>
                      <w:color w:val="auto"/>
                      <w:kern w:val="0"/>
                      <w:szCs w:val="21"/>
                    </w:rPr>
                    <w:t>t/a；</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kern w:val="0"/>
                      <w:szCs w:val="21"/>
                    </w:rPr>
                    <w:t>COD：</w:t>
                  </w:r>
                  <w:r>
                    <w:rPr>
                      <w:rFonts w:ascii="Times New Roman" w:hAnsi="Times New Roman"/>
                      <w:color w:val="auto"/>
                      <w:kern w:val="0"/>
                      <w:szCs w:val="21"/>
                      <w:lang w:bidi="ar"/>
                    </w:rPr>
                    <w:t>0.1</w:t>
                  </w:r>
                  <w:r>
                    <w:rPr>
                      <w:rFonts w:hint="eastAsia" w:ascii="Times New Roman" w:hAnsi="Times New Roman"/>
                      <w:color w:val="auto"/>
                      <w:kern w:val="0"/>
                      <w:szCs w:val="21"/>
                      <w:lang w:bidi="ar"/>
                    </w:rPr>
                    <w:t>41</w:t>
                  </w:r>
                  <w:r>
                    <w:rPr>
                      <w:rFonts w:hint="eastAsia" w:ascii="Times New Roman" w:hAnsi="Times New Roman"/>
                      <w:color w:val="auto"/>
                      <w:kern w:val="0"/>
                      <w:szCs w:val="21"/>
                    </w:rPr>
                    <w:t>t/a；NH</w:t>
                  </w:r>
                  <w:r>
                    <w:rPr>
                      <w:rFonts w:hint="eastAsia" w:ascii="Times New Roman" w:hAnsi="Times New Roman"/>
                      <w:color w:val="auto"/>
                      <w:kern w:val="0"/>
                      <w:szCs w:val="21"/>
                      <w:vertAlign w:val="subscript"/>
                    </w:rPr>
                    <w:t>3</w:t>
                  </w:r>
                  <w:r>
                    <w:rPr>
                      <w:rFonts w:hint="eastAsia" w:ascii="Times New Roman" w:hAnsi="Times New Roman"/>
                      <w:color w:val="auto"/>
                      <w:kern w:val="0"/>
                      <w:szCs w:val="21"/>
                    </w:rPr>
                    <w:t>-N：0.007t/a；一般固废：6.52t/a；危险废物：</w:t>
                  </w:r>
                  <w:r>
                    <w:rPr>
                      <w:rFonts w:hint="eastAsia" w:ascii="Times New Roman" w:hAnsi="Times New Roman"/>
                      <w:color w:val="auto"/>
                      <w:kern w:val="0"/>
                      <w:szCs w:val="21"/>
                      <w:lang w:eastAsia="zh-CN"/>
                    </w:rPr>
                    <w:t>7.379</w:t>
                  </w:r>
                  <w:r>
                    <w:rPr>
                      <w:rFonts w:hint="eastAsia" w:ascii="Times New Roman" w:hAnsi="Times New Roman"/>
                      <w:color w:val="auto"/>
                      <w:kern w:val="0"/>
                      <w:szCs w:val="21"/>
                    </w:rPr>
                    <w:t>t/a</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环境风险防控：（1）贮存过程风险防范：化学品原料出入库必须检查验收登记，贮存期间定期养护，控制好贮存场所的温度和湿度，做好防火措施；装卸、搬运时应轻装轻卸，注意自我防护。要严格遵守有关贮存的安全规定。</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（2）固废事故风险防范措施：在收集过程中要根据各种危险废物的性质进行分类、分别收集和临时贮存。厂内应设置专门的废物贮存室。运输过程中要注意不同的危险废物要单独运输，避免产生二次污染。</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3）应急处置措施：为了有效地处理风险事故，应有切实可行的处置措施。项目风险事故应急措施包括设备器材、事故现场指挥、救护、通讯等系统的建立、现场应急措施方案、事故危害监测队伍、现场撤离和善后措施方案等；</w:t>
                  </w:r>
                </w:p>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产业准入要求：本项目行业类别为C3453 齿轮及齿轮减、变速箱制造，不属于优先进入行业类别，不属于控制、禁止进入行业类别，属于允许进入行业类别</w:t>
                  </w:r>
                </w:p>
              </w:tc>
              <w:tc>
                <w:tcPr>
                  <w:tcW w:w="554" w:type="dxa"/>
                  <w:tcBorders>
                    <w:top w:val="single" w:color="000000" w:sz="2" w:space="0"/>
                    <w:left w:val="single" w:color="000000" w:sz="2" w:space="0"/>
                    <w:bottom w:val="single" w:color="000000" w:sz="2" w:space="0"/>
                    <w:right w:val="single" w:color="000000" w:sz="2" w:space="0"/>
                  </w:tcBorders>
                  <w:tcMar>
                    <w:left w:w="0" w:type="dxa"/>
                    <w:right w:w="0" w:type="dxa"/>
                  </w:tcMar>
                  <w:vAlign w:val="center"/>
                </w:tcPr>
                <w:p>
                  <w:pPr>
                    <w:adjustRightInd w:val="0"/>
                    <w:snapToGrid w:val="0"/>
                    <w:rPr>
                      <w:rFonts w:ascii="Times New Roman" w:hAnsi="Times New Roman"/>
                      <w:color w:val="auto"/>
                      <w:szCs w:val="21"/>
                      <w:shd w:val="clear" w:color="auto" w:fill="FFFFFF"/>
                      <w:lang w:bidi="ar"/>
                    </w:rPr>
                  </w:pPr>
                  <w:r>
                    <w:rPr>
                      <w:rFonts w:hint="eastAsia" w:ascii="Times New Roman" w:hAnsi="Times New Roman"/>
                      <w:color w:val="auto"/>
                      <w:szCs w:val="21"/>
                      <w:shd w:val="clear" w:color="auto" w:fill="FFFFFF"/>
                      <w:lang w:bidi="ar"/>
                    </w:rPr>
                    <w:t>相符</w:t>
                  </w:r>
                </w:p>
              </w:tc>
            </w:tr>
          </w:tbl>
          <w:p>
            <w:pPr>
              <w:widowControl/>
              <w:spacing w:line="360" w:lineRule="auto"/>
              <w:ind w:firstLine="480" w:firstLineChars="200"/>
              <w:jc w:val="left"/>
              <w:rPr>
                <w:rFonts w:ascii="Times New Roman" w:hAnsi="Times New Roman"/>
                <w:color w:val="auto"/>
                <w:sz w:val="24"/>
              </w:rPr>
            </w:pPr>
            <w:r>
              <w:rPr>
                <w:rFonts w:ascii="Times New Roman" w:hAnsi="Times New Roman"/>
                <w:color w:val="auto"/>
                <w:sz w:val="24"/>
              </w:rPr>
              <w:t>综上所述，本项目建设能够满足“三线一单”要求。</w:t>
            </w:r>
          </w:p>
          <w:p>
            <w:pPr>
              <w:pStyle w:val="70"/>
              <w:adjustRightInd w:val="0"/>
              <w:snapToGrid w:val="0"/>
              <w:spacing w:line="360" w:lineRule="auto"/>
              <w:ind w:firstLine="482"/>
              <w:rPr>
                <w:b/>
                <w:color w:val="auto"/>
                <w:kern w:val="24"/>
                <w:szCs w:val="24"/>
              </w:rPr>
            </w:pPr>
            <w:r>
              <w:rPr>
                <w:rFonts w:ascii="Times New Roman" w:hAnsi="Times New Roman"/>
                <w:b/>
                <w:color w:val="auto"/>
                <w:kern w:val="0"/>
              </w:rPr>
              <w:t>（</w:t>
            </w:r>
            <w:r>
              <w:rPr>
                <w:rFonts w:hint="eastAsia" w:ascii="Times New Roman" w:hAnsi="Times New Roman"/>
                <w:b/>
                <w:color w:val="auto"/>
                <w:kern w:val="0"/>
              </w:rPr>
              <w:t>三</w:t>
            </w:r>
            <w:r>
              <w:rPr>
                <w:rFonts w:ascii="Times New Roman" w:hAnsi="Times New Roman"/>
                <w:b/>
                <w:color w:val="auto"/>
                <w:kern w:val="0"/>
              </w:rPr>
              <w:t>）与相关法规、政策及生态环境保护规划的符合性分析</w:t>
            </w:r>
          </w:p>
          <w:p>
            <w:pPr>
              <w:pStyle w:val="11"/>
              <w:snapToGrid/>
              <w:spacing w:before="0" w:after="0" w:line="360" w:lineRule="auto"/>
              <w:ind w:right="0" w:firstLine="482" w:firstLineChars="200"/>
              <w:rPr>
                <w:rFonts w:ascii="Times New Roman" w:hAnsi="Times New Roman"/>
                <w:b/>
                <w:color w:val="auto"/>
                <w:sz w:val="24"/>
                <w:szCs w:val="24"/>
              </w:rPr>
            </w:pPr>
            <w:r>
              <w:rPr>
                <w:rFonts w:hint="eastAsia" w:ascii="Times New Roman" w:hAnsi="Times New Roman"/>
                <w:b/>
                <w:color w:val="auto"/>
                <w:sz w:val="24"/>
                <w:szCs w:val="24"/>
              </w:rPr>
              <w:t>1</w:t>
            </w:r>
            <w:r>
              <w:rPr>
                <w:rFonts w:ascii="Times New Roman" w:hAnsi="Times New Roman"/>
                <w:b/>
                <w:color w:val="auto"/>
                <w:sz w:val="24"/>
                <w:szCs w:val="24"/>
              </w:rPr>
              <w:t>、</w:t>
            </w:r>
            <w:r>
              <w:rPr>
                <w:rFonts w:hint="eastAsia" w:ascii="Times New Roman" w:hAnsi="Times New Roman"/>
                <w:b/>
                <w:color w:val="auto"/>
                <w:sz w:val="24"/>
                <w:szCs w:val="24"/>
              </w:rPr>
              <w:t>与《巢湖流域禁止和限制的产业产品目录的通知》（皖发改环资〔2021〕6号）的相符性分析</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与（</w:t>
            </w:r>
            <w:r>
              <w:rPr>
                <w:rFonts w:hint="eastAsia" w:ascii="Times New Roman" w:hAnsi="Times New Roman"/>
                <w:b/>
                <w:color w:val="auto"/>
                <w:kern w:val="0"/>
                <w:szCs w:val="21"/>
              </w:rPr>
              <w:t>皖发改环资〔2021〕6号</w:t>
            </w:r>
            <w:r>
              <w:rPr>
                <w:rFonts w:ascii="Times New Roman" w:hAnsi="Times New Roman"/>
                <w:b/>
                <w:color w:val="auto"/>
                <w:kern w:val="0"/>
                <w:szCs w:val="21"/>
              </w:rPr>
              <w:t>）通知的相符性对比表</w:t>
            </w:r>
          </w:p>
          <w:tbl>
            <w:tblPr>
              <w:tblStyle w:val="26"/>
              <w:tblW w:w="794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41"/>
              <w:gridCol w:w="4330"/>
              <w:gridCol w:w="2140"/>
              <w:gridCol w:w="7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741" w:type="dxa"/>
                  <w:vAlign w:val="center"/>
                </w:tcPr>
                <w:p>
                  <w:pPr>
                    <w:autoSpaceDE w:val="0"/>
                    <w:autoSpaceDN w:val="0"/>
                    <w:adjustRightInd w:val="0"/>
                    <w:snapToGrid w:val="0"/>
                    <w:spacing w:line="264" w:lineRule="auto"/>
                    <w:rPr>
                      <w:rFonts w:ascii="Times New Roman" w:hAnsi="Times New Roman"/>
                      <w:b/>
                      <w:bCs/>
                      <w:color w:val="auto"/>
                      <w:kern w:val="0"/>
                      <w:szCs w:val="21"/>
                    </w:rPr>
                  </w:pPr>
                  <w:r>
                    <w:rPr>
                      <w:rFonts w:ascii="Times New Roman" w:hAnsi="Times New Roman"/>
                      <w:b/>
                      <w:bCs/>
                      <w:color w:val="auto"/>
                      <w:kern w:val="0"/>
                      <w:szCs w:val="21"/>
                    </w:rPr>
                    <w:t>序号</w:t>
                  </w:r>
                </w:p>
              </w:tc>
              <w:tc>
                <w:tcPr>
                  <w:tcW w:w="4330"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巢湖流域禁止和限制的产业产品目录</w:t>
                  </w:r>
                </w:p>
              </w:tc>
              <w:tc>
                <w:tcPr>
                  <w:tcW w:w="2140"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本项目情况</w:t>
                  </w:r>
                </w:p>
              </w:tc>
              <w:tc>
                <w:tcPr>
                  <w:tcW w:w="736"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符合分析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0" w:hRule="atLeast"/>
                <w:jc w:val="center"/>
              </w:trPr>
              <w:tc>
                <w:tcPr>
                  <w:tcW w:w="741"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ascii="Times New Roman" w:hAnsi="Times New Roman"/>
                      <w:color w:val="auto"/>
                      <w:kern w:val="0"/>
                      <w:szCs w:val="21"/>
                    </w:rPr>
                    <w:t>1</w:t>
                  </w:r>
                </w:p>
              </w:tc>
              <w:tc>
                <w:tcPr>
                  <w:tcW w:w="433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（一）禁止类</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1．化学制浆造纸（新建企业）</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2．制革（新建小型项目）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3．化工（新建小型项目）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4．印染（新建小型项目）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5．酿造（新建小型项目）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6．水泥（新建小型项目）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7．石棉（新建小型项目）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8．玻璃（新建小型项目）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9．其他</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（1）新建含电镀工艺的金属表面处理热处理加工产品小型项目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（2）销售、使用含磷洗涤用品</w:t>
                  </w:r>
                </w:p>
              </w:tc>
              <w:tc>
                <w:tcPr>
                  <w:tcW w:w="214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本项目行业类别为</w:t>
                  </w:r>
                  <w:r>
                    <w:rPr>
                      <w:rFonts w:hint="eastAsia" w:ascii="Times New Roman" w:hAnsi="Times New Roman"/>
                      <w:color w:val="auto"/>
                      <w:szCs w:val="21"/>
                      <w:shd w:val="clear" w:color="auto" w:fill="FFFFFF"/>
                      <w:lang w:bidi="ar"/>
                    </w:rPr>
                    <w:t>齿轮及齿轮减、变速箱制造</w:t>
                  </w:r>
                  <w:r>
                    <w:rPr>
                      <w:rFonts w:ascii="Times New Roman" w:hAnsi="Times New Roman"/>
                      <w:color w:val="auto"/>
                      <w:kern w:val="0"/>
                      <w:szCs w:val="21"/>
                    </w:rPr>
                    <w:t>，不属于禁止类产业产品</w:t>
                  </w:r>
                </w:p>
              </w:tc>
              <w:tc>
                <w:tcPr>
                  <w:tcW w:w="736"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ascii="Times New Roman" w:hAnsi="Times New Roman"/>
                      <w:color w:val="auto"/>
                      <w:kern w:val="0"/>
                      <w:szCs w:val="21"/>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2" w:hRule="atLeast"/>
                <w:jc w:val="center"/>
              </w:trPr>
              <w:tc>
                <w:tcPr>
                  <w:tcW w:w="741"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ascii="Times New Roman" w:hAnsi="Times New Roman"/>
                      <w:color w:val="auto"/>
                      <w:kern w:val="0"/>
                      <w:szCs w:val="21"/>
                    </w:rPr>
                    <w:t>2</w:t>
                  </w:r>
                </w:p>
              </w:tc>
              <w:tc>
                <w:tcPr>
                  <w:tcW w:w="433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（二）限制类</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1．制革（新建大中型项目）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2．化工（新建大中型项目）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3．印染（新建大中型项目）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4．酿造（新建大中型项目）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5．水泥（新建大中型项目）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6．石棉（新建大中型项目）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7．玻璃（新建大中型项目）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8．其他</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新建含电镀工艺的金属表面处理及热处理加工产品大中型项目</w:t>
                  </w:r>
                </w:p>
              </w:tc>
              <w:tc>
                <w:tcPr>
                  <w:tcW w:w="214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本项目行业类别为</w:t>
                  </w:r>
                  <w:r>
                    <w:rPr>
                      <w:rFonts w:hint="eastAsia" w:ascii="Times New Roman" w:hAnsi="Times New Roman"/>
                      <w:color w:val="auto"/>
                      <w:szCs w:val="21"/>
                      <w:shd w:val="clear" w:color="auto" w:fill="FFFFFF"/>
                      <w:lang w:bidi="ar"/>
                    </w:rPr>
                    <w:t>齿轮及齿轮减、变速箱制造</w:t>
                  </w:r>
                  <w:r>
                    <w:rPr>
                      <w:rFonts w:ascii="Times New Roman" w:hAnsi="Times New Roman"/>
                      <w:color w:val="auto"/>
                      <w:kern w:val="0"/>
                      <w:szCs w:val="21"/>
                    </w:rPr>
                    <w:t>，不属于限制类产业产品</w:t>
                  </w:r>
                </w:p>
              </w:tc>
              <w:tc>
                <w:tcPr>
                  <w:tcW w:w="736"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ascii="Times New Roman" w:hAnsi="Times New Roman"/>
                      <w:color w:val="auto"/>
                      <w:kern w:val="0"/>
                      <w:szCs w:val="21"/>
                    </w:rPr>
                    <w:t>符合</w:t>
                  </w:r>
                </w:p>
              </w:tc>
            </w:tr>
          </w:tbl>
          <w:p>
            <w:pPr>
              <w:adjustRightInd w:val="0"/>
              <w:snapToGrid w:val="0"/>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2</w:t>
            </w:r>
            <w:r>
              <w:rPr>
                <w:rFonts w:ascii="Times New Roman" w:hAnsi="Times New Roman"/>
                <w:b/>
                <w:bCs/>
                <w:color w:val="auto"/>
                <w:sz w:val="24"/>
              </w:rPr>
              <w:t>、与《巢湖流域水污染防治条例》相符性分析</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本项目与《巢湖流域水污染防治条例》的符合性分析</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592"/>
              <w:gridCol w:w="3558"/>
              <w:gridCol w:w="2712"/>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71" w:type="dxa"/>
                  <w:gridSpan w:val="2"/>
                  <w:vAlign w:val="center"/>
                </w:tcPr>
                <w:p>
                  <w:pPr>
                    <w:adjustRightInd w:val="0"/>
                    <w:snapToGrid w:val="0"/>
                    <w:spacing w:line="264" w:lineRule="auto"/>
                    <w:jc w:val="center"/>
                    <w:rPr>
                      <w:rFonts w:ascii="Times New Roman" w:hAnsi="Times New Roman"/>
                      <w:b/>
                      <w:color w:val="auto"/>
                      <w:szCs w:val="21"/>
                    </w:rPr>
                  </w:pPr>
                  <w:r>
                    <w:rPr>
                      <w:rFonts w:ascii="Times New Roman" w:hAnsi="Times New Roman"/>
                      <w:b/>
                      <w:color w:val="auto"/>
                      <w:szCs w:val="21"/>
                    </w:rPr>
                    <w:t>项目</w:t>
                  </w:r>
                </w:p>
              </w:tc>
              <w:tc>
                <w:tcPr>
                  <w:tcW w:w="3620" w:type="dxa"/>
                  <w:vAlign w:val="center"/>
                </w:tcPr>
                <w:p>
                  <w:pPr>
                    <w:adjustRightInd w:val="0"/>
                    <w:snapToGrid w:val="0"/>
                    <w:spacing w:line="264" w:lineRule="auto"/>
                    <w:jc w:val="center"/>
                    <w:rPr>
                      <w:rFonts w:ascii="Times New Roman" w:hAnsi="Times New Roman"/>
                      <w:b/>
                      <w:color w:val="auto"/>
                      <w:szCs w:val="21"/>
                    </w:rPr>
                  </w:pPr>
                  <w:r>
                    <w:rPr>
                      <w:rFonts w:ascii="Times New Roman" w:hAnsi="Times New Roman"/>
                      <w:b/>
                      <w:color w:val="auto"/>
                      <w:szCs w:val="21"/>
                    </w:rPr>
                    <w:t>巢湖流域水污染防治条例</w:t>
                  </w:r>
                </w:p>
              </w:tc>
              <w:tc>
                <w:tcPr>
                  <w:tcW w:w="2756" w:type="dxa"/>
                  <w:vAlign w:val="center"/>
                </w:tcPr>
                <w:p>
                  <w:pPr>
                    <w:adjustRightInd w:val="0"/>
                    <w:snapToGrid w:val="0"/>
                    <w:spacing w:line="264" w:lineRule="auto"/>
                    <w:jc w:val="center"/>
                    <w:rPr>
                      <w:rFonts w:ascii="Times New Roman" w:hAnsi="Times New Roman"/>
                      <w:b/>
                      <w:color w:val="auto"/>
                      <w:szCs w:val="21"/>
                    </w:rPr>
                  </w:pPr>
                  <w:r>
                    <w:rPr>
                      <w:rFonts w:ascii="Times New Roman" w:hAnsi="Times New Roman"/>
                      <w:b/>
                      <w:color w:val="auto"/>
                      <w:szCs w:val="21"/>
                    </w:rPr>
                    <w:t>本项目情况</w:t>
                  </w:r>
                </w:p>
              </w:tc>
              <w:tc>
                <w:tcPr>
                  <w:tcW w:w="804" w:type="dxa"/>
                  <w:vAlign w:val="center"/>
                </w:tcPr>
                <w:p>
                  <w:pPr>
                    <w:adjustRightInd w:val="0"/>
                    <w:snapToGrid w:val="0"/>
                    <w:spacing w:line="264" w:lineRule="auto"/>
                    <w:jc w:val="center"/>
                    <w:rPr>
                      <w:rFonts w:ascii="Times New Roman" w:hAnsi="Times New Roman"/>
                      <w:b/>
                      <w:color w:val="auto"/>
                      <w:szCs w:val="21"/>
                    </w:rPr>
                  </w:pPr>
                  <w:r>
                    <w:rPr>
                      <w:rFonts w:ascii="Times New Roman" w:hAnsi="Times New Roman"/>
                      <w:b/>
                      <w:color w:val="auto"/>
                      <w:szCs w:val="21"/>
                    </w:rPr>
                    <w:t>符合分析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dxa"/>
                  <w:vAlign w:val="center"/>
                </w:tcPr>
                <w:p>
                  <w:pPr>
                    <w:adjustRightInd w:val="0"/>
                    <w:snapToGrid w:val="0"/>
                    <w:spacing w:line="264" w:lineRule="auto"/>
                    <w:jc w:val="center"/>
                    <w:rPr>
                      <w:rFonts w:ascii="Times New Roman" w:hAnsi="Times New Roman"/>
                      <w:color w:val="auto"/>
                      <w:szCs w:val="21"/>
                    </w:rPr>
                  </w:pPr>
                  <w:r>
                    <w:rPr>
                      <w:rFonts w:ascii="Times New Roman" w:hAnsi="Times New Roman"/>
                      <w:color w:val="auto"/>
                      <w:szCs w:val="21"/>
                    </w:rPr>
                    <w:t>第二章监督管理</w:t>
                  </w:r>
                </w:p>
              </w:tc>
              <w:tc>
                <w:tcPr>
                  <w:tcW w:w="596" w:type="dxa"/>
                  <w:vAlign w:val="center"/>
                </w:tcPr>
                <w:p>
                  <w:pPr>
                    <w:adjustRightInd w:val="0"/>
                    <w:snapToGrid w:val="0"/>
                    <w:spacing w:line="264" w:lineRule="auto"/>
                    <w:jc w:val="center"/>
                    <w:rPr>
                      <w:rFonts w:ascii="Times New Roman" w:hAnsi="Times New Roman"/>
                      <w:color w:val="auto"/>
                      <w:szCs w:val="21"/>
                    </w:rPr>
                  </w:pPr>
                  <w:r>
                    <w:rPr>
                      <w:rFonts w:ascii="Times New Roman" w:hAnsi="Times New Roman"/>
                      <w:color w:val="auto"/>
                      <w:szCs w:val="21"/>
                    </w:rPr>
                    <w:t>第十二条</w:t>
                  </w:r>
                </w:p>
              </w:tc>
              <w:tc>
                <w:tcPr>
                  <w:tcW w:w="3620" w:type="dxa"/>
                  <w:vAlign w:val="center"/>
                </w:tcPr>
                <w:p>
                  <w:pPr>
                    <w:autoSpaceDE w:val="0"/>
                    <w:autoSpaceDN w:val="0"/>
                    <w:adjustRightInd w:val="0"/>
                    <w:snapToGrid w:val="0"/>
                    <w:spacing w:line="264" w:lineRule="auto"/>
                    <w:rPr>
                      <w:rFonts w:ascii="Times New Roman" w:hAnsi="Times New Roman"/>
                      <w:color w:val="auto"/>
                      <w:szCs w:val="21"/>
                    </w:rPr>
                  </w:pPr>
                  <w:r>
                    <w:rPr>
                      <w:rFonts w:ascii="Times New Roman" w:hAnsi="Times New Roman"/>
                      <w:color w:val="auto"/>
                      <w:szCs w:val="21"/>
                    </w:rPr>
                    <w:t>在巢湖流域新建、改建、</w:t>
                  </w:r>
                  <w:r>
                    <w:rPr>
                      <w:rFonts w:hint="eastAsia" w:ascii="Times New Roman" w:hAnsi="Times New Roman"/>
                      <w:color w:val="auto"/>
                      <w:szCs w:val="21"/>
                    </w:rPr>
                    <w:t>技改</w:t>
                  </w:r>
                  <w:r>
                    <w:rPr>
                      <w:rFonts w:ascii="Times New Roman" w:hAnsi="Times New Roman"/>
                      <w:color w:val="auto"/>
                      <w:szCs w:val="21"/>
                    </w:rPr>
                    <w:t>直接或者间接向水体排放污染物的建设项目和其他水上设施，应当依法进行环境影响评价。建设项目的环境影响报表未依法经有审批权的生态环境主管部门审查或者审查后未予批准的，建设单位不得开工建设</w:t>
                  </w:r>
                </w:p>
              </w:tc>
              <w:tc>
                <w:tcPr>
                  <w:tcW w:w="2756" w:type="dxa"/>
                  <w:vAlign w:val="center"/>
                </w:tcPr>
                <w:p>
                  <w:pPr>
                    <w:adjustRightInd w:val="0"/>
                    <w:snapToGrid w:val="0"/>
                    <w:spacing w:line="264" w:lineRule="auto"/>
                    <w:rPr>
                      <w:rFonts w:ascii="Times New Roman" w:hAnsi="Times New Roman"/>
                      <w:color w:val="auto"/>
                      <w:szCs w:val="21"/>
                    </w:rPr>
                  </w:pPr>
                  <w:r>
                    <w:rPr>
                      <w:rFonts w:ascii="Times New Roman" w:hAnsi="Times New Roman"/>
                      <w:color w:val="auto"/>
                      <w:szCs w:val="21"/>
                    </w:rPr>
                    <w:t>本项目废水预处理后满足接管</w:t>
                  </w:r>
                  <w:r>
                    <w:rPr>
                      <w:rFonts w:hint="eastAsia" w:ascii="Times New Roman" w:hAnsi="Times New Roman"/>
                      <w:color w:val="auto"/>
                      <w:szCs w:val="21"/>
                    </w:rPr>
                    <w:t>限值</w:t>
                  </w:r>
                  <w:r>
                    <w:rPr>
                      <w:rFonts w:ascii="Times New Roman" w:hAnsi="Times New Roman"/>
                      <w:color w:val="auto"/>
                      <w:szCs w:val="21"/>
                    </w:rPr>
                    <w:t>后经市政污水管网进入西部组团污水处理厂深度处理达标后排入</w:t>
                  </w:r>
                  <w:r>
                    <w:rPr>
                      <w:rFonts w:hint="eastAsia" w:ascii="Times New Roman" w:hAnsi="Times New Roman"/>
                      <w:color w:val="auto"/>
                      <w:szCs w:val="21"/>
                    </w:rPr>
                    <w:t>派河截导污工程</w:t>
                  </w:r>
                  <w:r>
                    <w:rPr>
                      <w:rFonts w:ascii="Times New Roman" w:hAnsi="Times New Roman"/>
                      <w:color w:val="auto"/>
                      <w:szCs w:val="21"/>
                    </w:rPr>
                    <w:t>，最终汇入巢湖。属于间接向水体排放污染物的建设项目。</w:t>
                  </w:r>
                </w:p>
              </w:tc>
              <w:tc>
                <w:tcPr>
                  <w:tcW w:w="804" w:type="dxa"/>
                  <w:vAlign w:val="center"/>
                </w:tcPr>
                <w:p>
                  <w:pPr>
                    <w:adjustRightInd w:val="0"/>
                    <w:snapToGrid w:val="0"/>
                    <w:spacing w:line="264" w:lineRule="auto"/>
                    <w:jc w:val="center"/>
                    <w:rPr>
                      <w:rFonts w:ascii="Times New Roman" w:hAnsi="Times New Roman"/>
                      <w:bCs/>
                      <w:color w:val="auto"/>
                      <w:szCs w:val="21"/>
                    </w:rPr>
                  </w:pPr>
                  <w:r>
                    <w:rPr>
                      <w:rFonts w:ascii="Times New Roman" w:hAnsi="Times New Roman"/>
                      <w:bCs/>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575" w:type="dxa"/>
                  <w:vMerge w:val="restart"/>
                  <w:vAlign w:val="center"/>
                </w:tcPr>
                <w:p>
                  <w:pPr>
                    <w:adjustRightInd w:val="0"/>
                    <w:snapToGrid w:val="0"/>
                    <w:spacing w:line="264" w:lineRule="auto"/>
                    <w:jc w:val="center"/>
                    <w:rPr>
                      <w:rFonts w:ascii="Times New Roman" w:hAnsi="Times New Roman"/>
                      <w:color w:val="auto"/>
                      <w:szCs w:val="21"/>
                    </w:rPr>
                  </w:pPr>
                  <w:r>
                    <w:rPr>
                      <w:rFonts w:ascii="Times New Roman" w:hAnsi="Times New Roman"/>
                      <w:color w:val="auto"/>
                      <w:szCs w:val="21"/>
                    </w:rPr>
                    <w:t>第三章污染防治</w:t>
                  </w:r>
                </w:p>
              </w:tc>
              <w:tc>
                <w:tcPr>
                  <w:tcW w:w="596" w:type="dxa"/>
                  <w:vAlign w:val="center"/>
                </w:tcPr>
                <w:p>
                  <w:pPr>
                    <w:adjustRightInd w:val="0"/>
                    <w:snapToGrid w:val="0"/>
                    <w:spacing w:line="264" w:lineRule="auto"/>
                    <w:jc w:val="center"/>
                    <w:rPr>
                      <w:rFonts w:ascii="Times New Roman" w:hAnsi="Times New Roman"/>
                      <w:color w:val="auto"/>
                      <w:szCs w:val="21"/>
                    </w:rPr>
                  </w:pPr>
                  <w:r>
                    <w:rPr>
                      <w:rFonts w:ascii="Times New Roman" w:hAnsi="Times New Roman"/>
                      <w:color w:val="auto"/>
                      <w:szCs w:val="21"/>
                    </w:rPr>
                    <w:t>第二十三条</w:t>
                  </w:r>
                </w:p>
              </w:tc>
              <w:tc>
                <w:tcPr>
                  <w:tcW w:w="362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水环境一、二、三级保护区内禁止下列行为：</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(一)新建化学制浆造纸企业；</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(二)新建制革、化工、印染、电镀、酿造、水泥、石棉、玻璃等水污染严重的小型项目；</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(三)销售、使用含磷洗涤用品；</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(四)围湖造地；</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(五)法律、法规禁止的其他行为。</w:t>
                  </w:r>
                </w:p>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严格限制在水环境三级保护区内新建制革、化工、印染、电镀、酿造、水泥、石棉、玻璃等水污染严重的大中型项目；确需新建的，应当事先报经省人民政府生态环境主管部门同意。</w:t>
                  </w:r>
                </w:p>
              </w:tc>
              <w:tc>
                <w:tcPr>
                  <w:tcW w:w="2756" w:type="dxa"/>
                  <w:vAlign w:val="center"/>
                </w:tcPr>
                <w:p>
                  <w:pPr>
                    <w:autoSpaceDE w:val="0"/>
                    <w:autoSpaceDN w:val="0"/>
                    <w:adjustRightInd w:val="0"/>
                    <w:snapToGrid w:val="0"/>
                    <w:spacing w:line="264" w:lineRule="auto"/>
                    <w:rPr>
                      <w:rFonts w:ascii="Times New Roman" w:hAnsi="Times New Roman"/>
                      <w:color w:val="auto"/>
                      <w:szCs w:val="21"/>
                    </w:rPr>
                  </w:pPr>
                  <w:r>
                    <w:rPr>
                      <w:rFonts w:ascii="Times New Roman" w:hAnsi="Times New Roman"/>
                      <w:color w:val="auto"/>
                      <w:szCs w:val="21"/>
                    </w:rPr>
                    <w:t>本项目在巢湖流域水环境三级保护区范围内，</w:t>
                  </w:r>
                  <w:r>
                    <w:rPr>
                      <w:rFonts w:ascii="Times New Roman" w:hAnsi="Times New Roman"/>
                      <w:color w:val="auto"/>
                      <w:kern w:val="0"/>
                      <w:szCs w:val="21"/>
                    </w:rPr>
                    <w:t>行业类别为</w:t>
                  </w:r>
                  <w:r>
                    <w:rPr>
                      <w:rFonts w:hint="eastAsia"/>
                      <w:color w:val="auto"/>
                      <w:szCs w:val="21"/>
                    </w:rPr>
                    <w:t>齿轮及齿轮减、变速箱制造</w:t>
                  </w:r>
                  <w:r>
                    <w:rPr>
                      <w:rFonts w:ascii="Times New Roman" w:hAnsi="Times New Roman"/>
                      <w:color w:val="auto"/>
                      <w:kern w:val="0"/>
                      <w:szCs w:val="21"/>
                    </w:rPr>
                    <w:t>，不涉及水环境三级保护区内禁止、限制类行为</w:t>
                  </w:r>
                </w:p>
              </w:tc>
              <w:tc>
                <w:tcPr>
                  <w:tcW w:w="804" w:type="dxa"/>
                  <w:vAlign w:val="center"/>
                </w:tcPr>
                <w:p>
                  <w:pPr>
                    <w:adjustRightInd w:val="0"/>
                    <w:snapToGrid w:val="0"/>
                    <w:spacing w:line="264" w:lineRule="auto"/>
                    <w:jc w:val="center"/>
                    <w:rPr>
                      <w:rFonts w:ascii="Times New Roman" w:hAnsi="Times New Roman"/>
                      <w:bCs/>
                      <w:color w:val="auto"/>
                      <w:szCs w:val="21"/>
                    </w:rPr>
                  </w:pPr>
                  <w:r>
                    <w:rPr>
                      <w:rFonts w:ascii="Times New Roman" w:hAnsi="Times New Roman"/>
                      <w:bCs/>
                      <w:color w:val="auto"/>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575" w:type="dxa"/>
                  <w:vMerge w:val="continue"/>
                  <w:vAlign w:val="center"/>
                </w:tcPr>
                <w:p>
                  <w:pPr>
                    <w:adjustRightInd w:val="0"/>
                    <w:snapToGrid w:val="0"/>
                    <w:spacing w:line="264" w:lineRule="auto"/>
                    <w:jc w:val="center"/>
                    <w:rPr>
                      <w:rFonts w:ascii="Times New Roman" w:hAnsi="Times New Roman"/>
                      <w:color w:val="auto"/>
                      <w:szCs w:val="21"/>
                    </w:rPr>
                  </w:pPr>
                </w:p>
              </w:tc>
              <w:tc>
                <w:tcPr>
                  <w:tcW w:w="596" w:type="dxa"/>
                  <w:vAlign w:val="center"/>
                </w:tcPr>
                <w:p>
                  <w:pPr>
                    <w:adjustRightInd w:val="0"/>
                    <w:snapToGrid w:val="0"/>
                    <w:spacing w:line="264" w:lineRule="auto"/>
                    <w:jc w:val="center"/>
                    <w:rPr>
                      <w:rFonts w:ascii="Times New Roman" w:hAnsi="Times New Roman"/>
                      <w:color w:val="auto"/>
                      <w:szCs w:val="21"/>
                    </w:rPr>
                  </w:pPr>
                  <w:r>
                    <w:rPr>
                      <w:rFonts w:ascii="Times New Roman" w:hAnsi="Times New Roman"/>
                      <w:color w:val="auto"/>
                      <w:szCs w:val="21"/>
                    </w:rPr>
                    <w:t>第三十三条</w:t>
                  </w:r>
                </w:p>
              </w:tc>
              <w:tc>
                <w:tcPr>
                  <w:tcW w:w="3620"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向城镇污水集中处理设施排放污水，应当达到国家和地方规定的水污染物排放标准以及污水排入城市下水道水质标准</w:t>
                  </w:r>
                </w:p>
              </w:tc>
              <w:tc>
                <w:tcPr>
                  <w:tcW w:w="2756" w:type="dxa"/>
                  <w:vAlign w:val="center"/>
                </w:tcPr>
                <w:p>
                  <w:pPr>
                    <w:adjustRightInd w:val="0"/>
                    <w:snapToGrid w:val="0"/>
                    <w:spacing w:line="264" w:lineRule="auto"/>
                    <w:rPr>
                      <w:rFonts w:ascii="Times New Roman" w:hAnsi="Times New Roman"/>
                      <w:color w:val="auto"/>
                      <w:szCs w:val="21"/>
                    </w:rPr>
                  </w:pPr>
                  <w:r>
                    <w:rPr>
                      <w:rFonts w:ascii="Times New Roman" w:hAnsi="Times New Roman"/>
                      <w:color w:val="auto"/>
                      <w:szCs w:val="21"/>
                    </w:rPr>
                    <w:t>本项目废水预处理后满足接管</w:t>
                  </w:r>
                  <w:r>
                    <w:rPr>
                      <w:rFonts w:hint="eastAsia" w:ascii="Times New Roman" w:hAnsi="Times New Roman"/>
                      <w:color w:val="auto"/>
                      <w:szCs w:val="21"/>
                    </w:rPr>
                    <w:t>限值</w:t>
                  </w:r>
                  <w:r>
                    <w:rPr>
                      <w:rFonts w:ascii="Times New Roman" w:hAnsi="Times New Roman"/>
                      <w:color w:val="auto"/>
                      <w:szCs w:val="21"/>
                    </w:rPr>
                    <w:t>后经市政污水管网进入西部组团污水处理厂深度处理</w:t>
                  </w:r>
                </w:p>
              </w:tc>
              <w:tc>
                <w:tcPr>
                  <w:tcW w:w="804" w:type="dxa"/>
                  <w:vAlign w:val="center"/>
                </w:tcPr>
                <w:p>
                  <w:pPr>
                    <w:adjustRightInd w:val="0"/>
                    <w:snapToGrid w:val="0"/>
                    <w:spacing w:line="264" w:lineRule="auto"/>
                    <w:jc w:val="center"/>
                    <w:rPr>
                      <w:rFonts w:ascii="Times New Roman" w:hAnsi="Times New Roman"/>
                      <w:bCs/>
                      <w:color w:val="auto"/>
                      <w:szCs w:val="21"/>
                    </w:rPr>
                  </w:pPr>
                  <w:r>
                    <w:rPr>
                      <w:rFonts w:ascii="Times New Roman" w:hAnsi="Times New Roman"/>
                      <w:bCs/>
                      <w:color w:val="auto"/>
                      <w:szCs w:val="21"/>
                    </w:rPr>
                    <w:t>符合</w:t>
                  </w:r>
                </w:p>
              </w:tc>
            </w:tr>
          </w:tbl>
          <w:p>
            <w:pPr>
              <w:adjustRightInd w:val="0"/>
              <w:snapToGrid w:val="0"/>
              <w:spacing w:line="360" w:lineRule="auto"/>
              <w:rPr>
                <w:b/>
                <w:color w:val="auto"/>
                <w:szCs w:val="21"/>
              </w:rPr>
            </w:pPr>
          </w:p>
          <w:p>
            <w:pPr>
              <w:adjustRightInd w:val="0"/>
              <w:snapToGrid w:val="0"/>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3、</w:t>
            </w:r>
            <w:r>
              <w:rPr>
                <w:rFonts w:ascii="Times New Roman" w:hAnsi="Times New Roman"/>
                <w:b/>
                <w:bCs/>
                <w:color w:val="auto"/>
                <w:sz w:val="24"/>
              </w:rPr>
              <w:t>与《安徽省大气办关于深入开展挥发性有机物污染治理工作的通知》（皖大气办〔2021〕4号）的相符性分析</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本项目与皖大气办〔2021〕4号符合性分析</w:t>
            </w:r>
          </w:p>
          <w:tbl>
            <w:tblPr>
              <w:tblStyle w:val="2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5"/>
              <w:gridCol w:w="4936"/>
              <w:gridCol w:w="1888"/>
              <w:gridCol w:w="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660"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hint="eastAsia" w:ascii="Times New Roman" w:hAnsi="Times New Roman"/>
                      <w:b/>
                      <w:bCs/>
                      <w:color w:val="auto"/>
                      <w:kern w:val="0"/>
                      <w:szCs w:val="21"/>
                    </w:rPr>
                    <w:t>序号</w:t>
                  </w:r>
                </w:p>
              </w:tc>
              <w:tc>
                <w:tcPr>
                  <w:tcW w:w="5025"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内容</w:t>
                  </w:r>
                </w:p>
              </w:tc>
              <w:tc>
                <w:tcPr>
                  <w:tcW w:w="1913"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本项目情况</w:t>
                  </w:r>
                </w:p>
              </w:tc>
              <w:tc>
                <w:tcPr>
                  <w:tcW w:w="758" w:type="dxa"/>
                  <w:vAlign w:val="center"/>
                </w:tcPr>
                <w:p>
                  <w:pPr>
                    <w:autoSpaceDE w:val="0"/>
                    <w:autoSpaceDN w:val="0"/>
                    <w:adjustRightInd w:val="0"/>
                    <w:snapToGrid w:val="0"/>
                    <w:spacing w:line="264" w:lineRule="auto"/>
                    <w:jc w:val="center"/>
                    <w:rPr>
                      <w:rFonts w:ascii="Times New Roman" w:hAnsi="Times New Roman"/>
                      <w:b/>
                      <w:bCs/>
                      <w:color w:val="auto"/>
                      <w:kern w:val="0"/>
                      <w:szCs w:val="21"/>
                    </w:rPr>
                  </w:pPr>
                  <w:r>
                    <w:rPr>
                      <w:rFonts w:ascii="Times New Roman" w:hAnsi="Times New Roman"/>
                      <w:b/>
                      <w:bCs/>
                      <w:color w:val="auto"/>
                      <w:kern w:val="0"/>
                      <w:szCs w:val="21"/>
                    </w:rPr>
                    <w:t>符合分析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60"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hint="eastAsia" w:ascii="Times New Roman" w:hAnsi="Times New Roman"/>
                      <w:color w:val="auto"/>
                      <w:kern w:val="0"/>
                      <w:szCs w:val="21"/>
                    </w:rPr>
                    <w:t>1</w:t>
                  </w:r>
                </w:p>
              </w:tc>
              <w:tc>
                <w:tcPr>
                  <w:tcW w:w="5025" w:type="dxa"/>
                  <w:vAlign w:val="center"/>
                </w:tcPr>
                <w:p>
                  <w:pPr>
                    <w:autoSpaceDE w:val="0"/>
                    <w:autoSpaceDN w:val="0"/>
                    <w:adjustRightInd w:val="0"/>
                    <w:snapToGrid w:val="0"/>
                    <w:spacing w:line="264" w:lineRule="auto"/>
                    <w:rPr>
                      <w:rFonts w:ascii="Times New Roman" w:hAnsi="Times New Roman"/>
                      <w:color w:val="auto"/>
                      <w:kern w:val="0"/>
                      <w:szCs w:val="21"/>
                    </w:rPr>
                  </w:pPr>
                  <w:r>
                    <w:rPr>
                      <w:rFonts w:ascii="Times New Roman" w:hAnsi="Times New Roman"/>
                      <w:color w:val="auto"/>
                      <w:kern w:val="0"/>
                      <w:szCs w:val="21"/>
                    </w:rPr>
                    <w:t>重点推进源头削减。鼓励支持使用涂料、油墨、胶粘剂、涂层剂（树脂）、清洗剂等原辅材料的企业，进行低VOCs含量原辅材料的源头替代，7月1日前各地指导企业建立管理台账，记录VOCs原辅材料的产品名称、VOCs含量和使用量等。各地应结合本地产业特点和源头替代参考目录（见附件5），重点在工业涂装、包装印刷、鞋革箱包制造、竹木制品胶合、电子等重点领域，推广VOCs含量低于10%原辅材料的源头替代，并纳入年度源头削减项目管理，实现“可替尽替、应代尽代”，源头削减年度完成项目占30%以上。</w:t>
                  </w:r>
                </w:p>
              </w:tc>
              <w:tc>
                <w:tcPr>
                  <w:tcW w:w="1913" w:type="dxa"/>
                  <w:vAlign w:val="center"/>
                </w:tcPr>
                <w:p>
                  <w:pPr>
                    <w:autoSpaceDE w:val="0"/>
                    <w:autoSpaceDN w:val="0"/>
                    <w:adjustRightInd w:val="0"/>
                    <w:snapToGrid w:val="0"/>
                    <w:spacing w:line="264" w:lineRule="auto"/>
                    <w:rPr>
                      <w:rFonts w:ascii="Times New Roman" w:hAnsi="Times New Roman"/>
                      <w:color w:val="auto"/>
                      <w:kern w:val="0"/>
                      <w:szCs w:val="21"/>
                    </w:rPr>
                  </w:pPr>
                  <w:r>
                    <w:rPr>
                      <w:rFonts w:hint="eastAsia" w:ascii="Times New Roman" w:hAnsi="Times New Roman"/>
                      <w:color w:val="auto"/>
                      <w:kern w:val="0"/>
                      <w:szCs w:val="21"/>
                    </w:rPr>
                    <w:t>本项目使用的水基超声波清洗剂为低VOCs含量原辅料；本项目为齿轮及齿轮减、变速箱制造，不属于</w:t>
                  </w:r>
                  <w:r>
                    <w:rPr>
                      <w:rFonts w:ascii="Times New Roman" w:hAnsi="Times New Roman"/>
                      <w:color w:val="auto"/>
                      <w:kern w:val="0"/>
                      <w:szCs w:val="21"/>
                    </w:rPr>
                    <w:t>工业涂装、包装印刷、鞋革箱包制造、竹木制品胶合、电子等重点领域</w:t>
                  </w:r>
                </w:p>
              </w:tc>
              <w:tc>
                <w:tcPr>
                  <w:tcW w:w="758" w:type="dxa"/>
                  <w:vAlign w:val="center"/>
                </w:tcPr>
                <w:p>
                  <w:pPr>
                    <w:autoSpaceDE w:val="0"/>
                    <w:autoSpaceDN w:val="0"/>
                    <w:adjustRightInd w:val="0"/>
                    <w:snapToGrid w:val="0"/>
                    <w:spacing w:line="264" w:lineRule="auto"/>
                    <w:jc w:val="center"/>
                    <w:rPr>
                      <w:rFonts w:ascii="Times New Roman" w:hAnsi="Times New Roman"/>
                      <w:color w:val="auto"/>
                      <w:kern w:val="0"/>
                      <w:szCs w:val="21"/>
                    </w:rPr>
                  </w:pPr>
                  <w:r>
                    <w:rPr>
                      <w:rFonts w:ascii="Times New Roman" w:hAnsi="Times New Roman"/>
                      <w:color w:val="auto"/>
                      <w:kern w:val="0"/>
                      <w:szCs w:val="21"/>
                    </w:rPr>
                    <w:t>符合</w:t>
                  </w:r>
                </w:p>
              </w:tc>
            </w:tr>
          </w:tbl>
          <w:p>
            <w:pPr>
              <w:adjustRightInd w:val="0"/>
              <w:snapToGrid w:val="0"/>
              <w:spacing w:line="360" w:lineRule="auto"/>
              <w:ind w:firstLine="420" w:firstLineChars="200"/>
              <w:rPr>
                <w:rStyle w:val="34"/>
                <w:color w:val="auto"/>
                <w:kern w:val="0"/>
                <w:szCs w:val="20"/>
              </w:rPr>
            </w:pPr>
          </w:p>
          <w:p>
            <w:pPr>
              <w:widowControl/>
              <w:spacing w:line="360" w:lineRule="auto"/>
              <w:ind w:firstLine="482" w:firstLineChars="200"/>
              <w:rPr>
                <w:rFonts w:ascii="Times New Roman" w:hAnsi="Times New Roman"/>
                <w:b/>
                <w:color w:val="auto"/>
                <w:kern w:val="0"/>
                <w:szCs w:val="21"/>
              </w:rPr>
            </w:pPr>
            <w:r>
              <w:rPr>
                <w:rFonts w:hint="eastAsia" w:ascii="Times New Roman" w:hAnsi="Times New Roman"/>
                <w:b/>
                <w:bCs/>
                <w:color w:val="auto"/>
                <w:sz w:val="24"/>
              </w:rPr>
              <w:t>4、</w:t>
            </w:r>
            <w:r>
              <w:rPr>
                <w:rFonts w:ascii="Times New Roman" w:hAnsi="Times New Roman"/>
                <w:b/>
                <w:bCs/>
                <w:color w:val="auto"/>
                <w:sz w:val="24"/>
              </w:rPr>
              <w:t>与《清洗剂挥发性有机化合物含量限值》（GB38508-2020）的相符性分析</w:t>
            </w:r>
            <w:r>
              <w:rPr>
                <w:rFonts w:ascii="Times New Roman" w:hAnsi="Times New Roman"/>
                <w:b/>
                <w:color w:val="auto"/>
                <w:kern w:val="0"/>
                <w:szCs w:val="21"/>
              </w:rPr>
              <w:t xml:space="preserve"> </w:t>
            </w:r>
          </w:p>
          <w:p>
            <w:pPr>
              <w:widowControl/>
              <w:numPr>
                <w:ilvl w:val="0"/>
                <w:numId w:val="1"/>
              </w:numPr>
              <w:jc w:val="center"/>
              <w:rPr>
                <w:rFonts w:ascii="Times New Roman" w:hAnsi="Times New Roman"/>
                <w:b/>
                <w:bCs/>
                <w:color w:val="auto"/>
                <w:sz w:val="24"/>
              </w:rPr>
            </w:pPr>
            <w:r>
              <w:rPr>
                <w:rFonts w:hint="eastAsia" w:ascii="Times New Roman" w:hAnsi="Times New Roman"/>
                <w:b/>
                <w:color w:val="auto"/>
                <w:kern w:val="0"/>
                <w:szCs w:val="21"/>
              </w:rPr>
              <w:t>清洗剂VOC含量及特定挥发性有机物限值要求</w:t>
            </w:r>
          </w:p>
          <w:tbl>
            <w:tblPr>
              <w:tblStyle w:val="26"/>
              <w:tblW w:w="0" w:type="auto"/>
              <w:jc w:val="center"/>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3672"/>
              <w:gridCol w:w="1284"/>
              <w:gridCol w:w="1523"/>
              <w:gridCol w:w="1751"/>
            </w:tblGrid>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项目</w:t>
                  </w:r>
                </w:p>
              </w:tc>
              <w:tc>
                <w:tcPr>
                  <w:tcW w:w="4626" w:type="dxa"/>
                  <w:gridSpan w:val="3"/>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lang w:bidi="ar"/>
                    </w:rPr>
                    <w:t>限值</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Merge w:val="continue"/>
                  <w:vAlign w:val="center"/>
                </w:tcPr>
                <w:p>
                  <w:pPr>
                    <w:adjustRightInd w:val="0"/>
                    <w:snapToGrid w:val="0"/>
                    <w:rPr>
                      <w:rFonts w:ascii="Times New Roman" w:hAnsi="Times New Roman"/>
                      <w:color w:val="auto"/>
                      <w:szCs w:val="21"/>
                    </w:rPr>
                  </w:pPr>
                </w:p>
              </w:tc>
              <w:tc>
                <w:tcPr>
                  <w:tcW w:w="1302" w:type="dxa"/>
                  <w:vAlign w:val="center"/>
                </w:tcPr>
                <w:p>
                  <w:pPr>
                    <w:adjustRightInd w:val="0"/>
                    <w:snapToGrid w:val="0"/>
                    <w:jc w:val="center"/>
                    <w:rPr>
                      <w:rFonts w:ascii="Times New Roman" w:hAnsi="Times New Roman"/>
                      <w:b/>
                      <w:bCs/>
                      <w:color w:val="auto"/>
                      <w:szCs w:val="21"/>
                      <w:lang w:bidi="ar"/>
                    </w:rPr>
                  </w:pPr>
                  <w:r>
                    <w:rPr>
                      <w:rFonts w:ascii="Times New Roman" w:hAnsi="Times New Roman"/>
                      <w:b/>
                      <w:bCs/>
                      <w:color w:val="auto"/>
                      <w:szCs w:val="21"/>
                      <w:lang w:bidi="ar"/>
                    </w:rPr>
                    <w:t>水基清洗剂</w:t>
                  </w:r>
                </w:p>
              </w:tc>
              <w:tc>
                <w:tcPr>
                  <w:tcW w:w="1545" w:type="dxa"/>
                  <w:vAlign w:val="center"/>
                </w:tcPr>
                <w:p>
                  <w:pPr>
                    <w:adjustRightInd w:val="0"/>
                    <w:snapToGrid w:val="0"/>
                    <w:jc w:val="center"/>
                    <w:rPr>
                      <w:rFonts w:ascii="Times New Roman" w:hAnsi="Times New Roman"/>
                      <w:b/>
                      <w:bCs/>
                      <w:color w:val="auto"/>
                      <w:szCs w:val="21"/>
                      <w:lang w:bidi="ar"/>
                    </w:rPr>
                  </w:pPr>
                  <w:r>
                    <w:rPr>
                      <w:rFonts w:ascii="Times New Roman" w:hAnsi="Times New Roman"/>
                      <w:b/>
                      <w:bCs/>
                      <w:color w:val="auto"/>
                      <w:szCs w:val="21"/>
                      <w:lang w:bidi="ar"/>
                    </w:rPr>
                    <w:t>半水基清洗剂</w:t>
                  </w:r>
                </w:p>
              </w:tc>
              <w:tc>
                <w:tcPr>
                  <w:tcW w:w="1779" w:type="dxa"/>
                  <w:vAlign w:val="center"/>
                </w:tcPr>
                <w:p>
                  <w:pPr>
                    <w:adjustRightInd w:val="0"/>
                    <w:snapToGrid w:val="0"/>
                    <w:jc w:val="center"/>
                    <w:rPr>
                      <w:rFonts w:ascii="Times New Roman" w:hAnsi="Times New Roman"/>
                      <w:b/>
                      <w:bCs/>
                      <w:color w:val="auto"/>
                      <w:szCs w:val="21"/>
                      <w:lang w:bidi="ar"/>
                    </w:rPr>
                  </w:pPr>
                  <w:r>
                    <w:rPr>
                      <w:rFonts w:ascii="Times New Roman" w:hAnsi="Times New Roman"/>
                      <w:b/>
                      <w:bCs/>
                      <w:color w:val="auto"/>
                      <w:szCs w:val="21"/>
                      <w:lang w:bidi="ar"/>
                    </w:rPr>
                    <w:t>有机溶剂清洗剂</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Align w:val="center"/>
                </w:tcPr>
                <w:p>
                  <w:pPr>
                    <w:adjustRightInd w:val="0"/>
                    <w:snapToGrid w:val="0"/>
                    <w:rPr>
                      <w:rFonts w:ascii="Times New Roman" w:hAnsi="Times New Roman"/>
                      <w:color w:val="auto"/>
                      <w:szCs w:val="21"/>
                    </w:rPr>
                  </w:pPr>
                  <w:r>
                    <w:rPr>
                      <w:rFonts w:ascii="Times New Roman" w:hAnsi="Times New Roman"/>
                      <w:color w:val="auto"/>
                      <w:szCs w:val="21"/>
                    </w:rPr>
                    <w:t>VOC含量/（g/L）                ≤</w:t>
                  </w:r>
                </w:p>
              </w:tc>
              <w:tc>
                <w:tcPr>
                  <w:tcW w:w="1302"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50</w:t>
                  </w:r>
                </w:p>
              </w:tc>
              <w:tc>
                <w:tcPr>
                  <w:tcW w:w="1545"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300</w:t>
                  </w:r>
                </w:p>
              </w:tc>
              <w:tc>
                <w:tcPr>
                  <w:tcW w:w="1779"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900</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Align w:val="center"/>
                </w:tcPr>
                <w:p>
                  <w:pPr>
                    <w:adjustRightInd w:val="0"/>
                    <w:snapToGrid w:val="0"/>
                    <w:jc w:val="left"/>
                    <w:rPr>
                      <w:rFonts w:ascii="Times New Roman" w:hAnsi="Times New Roman"/>
                      <w:color w:val="auto"/>
                      <w:szCs w:val="21"/>
                    </w:rPr>
                  </w:pPr>
                  <w:r>
                    <w:rPr>
                      <w:rFonts w:ascii="Times New Roman" w:hAnsi="Times New Roman"/>
                      <w:color w:val="auto"/>
                      <w:szCs w:val="21"/>
                    </w:rPr>
                    <w:t>二氯甲烷、三氯甲烷、三氯乙烯、四氯乙烯总和/%                   ≤</w:t>
                  </w:r>
                </w:p>
              </w:tc>
              <w:tc>
                <w:tcPr>
                  <w:tcW w:w="1302"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0.5</w:t>
                  </w:r>
                </w:p>
              </w:tc>
              <w:tc>
                <w:tcPr>
                  <w:tcW w:w="1545"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2</w:t>
                  </w:r>
                </w:p>
              </w:tc>
              <w:tc>
                <w:tcPr>
                  <w:tcW w:w="1779"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20</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Align w:val="center"/>
                </w:tcPr>
                <w:p>
                  <w:pPr>
                    <w:adjustRightInd w:val="0"/>
                    <w:snapToGrid w:val="0"/>
                    <w:rPr>
                      <w:rFonts w:ascii="Times New Roman" w:hAnsi="Times New Roman"/>
                      <w:color w:val="auto"/>
                      <w:szCs w:val="21"/>
                    </w:rPr>
                  </w:pPr>
                  <w:r>
                    <w:rPr>
                      <w:rFonts w:ascii="Times New Roman" w:hAnsi="Times New Roman"/>
                      <w:color w:val="auto"/>
                      <w:szCs w:val="21"/>
                    </w:rPr>
                    <w:t>甲醛/（g/kg）                     ≤</w:t>
                  </w:r>
                </w:p>
              </w:tc>
              <w:tc>
                <w:tcPr>
                  <w:tcW w:w="1302"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0.5</w:t>
                  </w:r>
                </w:p>
              </w:tc>
              <w:tc>
                <w:tcPr>
                  <w:tcW w:w="1545"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0.5</w:t>
                  </w:r>
                </w:p>
              </w:tc>
              <w:tc>
                <w:tcPr>
                  <w:tcW w:w="1779"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373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苯、甲苯、乙苯和二甲苯总和/%    ≤</w:t>
                  </w:r>
                </w:p>
              </w:tc>
              <w:tc>
                <w:tcPr>
                  <w:tcW w:w="1302"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0.5</w:t>
                  </w:r>
                </w:p>
              </w:tc>
              <w:tc>
                <w:tcPr>
                  <w:tcW w:w="1545"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1</w:t>
                  </w:r>
                </w:p>
              </w:tc>
              <w:tc>
                <w:tcPr>
                  <w:tcW w:w="1779" w:type="dxa"/>
                  <w:vAlign w:val="center"/>
                </w:tcPr>
                <w:p>
                  <w:pPr>
                    <w:adjustRightInd w:val="0"/>
                    <w:snapToGrid w:val="0"/>
                    <w:jc w:val="center"/>
                    <w:rPr>
                      <w:rFonts w:ascii="Times New Roman" w:hAnsi="Times New Roman"/>
                      <w:color w:val="auto"/>
                      <w:szCs w:val="21"/>
                      <w:lang w:bidi="ar"/>
                    </w:rPr>
                  </w:pPr>
                  <w:r>
                    <w:rPr>
                      <w:rFonts w:ascii="Times New Roman" w:hAnsi="Times New Roman"/>
                      <w:color w:val="auto"/>
                      <w:szCs w:val="21"/>
                      <w:lang w:bidi="ar"/>
                    </w:rPr>
                    <w:t>2</w:t>
                  </w:r>
                </w:p>
              </w:tc>
            </w:tr>
            <w:tr>
              <w:tblPrEx>
                <w:tblBorders>
                  <w:top w:val="single" w:color="auto" w:sz="4" w:space="0"/>
                  <w:left w:val="single" w:color="auto" w:sz="4" w:space="0"/>
                  <w:bottom w:val="single" w:color="auto" w:sz="6"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58" w:type="dxa"/>
                  <w:gridSpan w:val="4"/>
                  <w:vAlign w:val="center"/>
                </w:tcPr>
                <w:p>
                  <w:pPr>
                    <w:adjustRightInd w:val="0"/>
                    <w:snapToGrid w:val="0"/>
                    <w:jc w:val="left"/>
                    <w:rPr>
                      <w:rFonts w:ascii="Times New Roman" w:hAnsi="Times New Roman"/>
                      <w:color w:val="auto"/>
                      <w:szCs w:val="21"/>
                      <w:lang w:bidi="ar"/>
                    </w:rPr>
                  </w:pPr>
                  <w:r>
                    <w:rPr>
                      <w:rFonts w:ascii="Times New Roman" w:hAnsi="Times New Roman"/>
                      <w:color w:val="auto"/>
                      <w:szCs w:val="21"/>
                    </w:rPr>
                    <w:t>注：标“—”的项目表示无要求。</w:t>
                  </w:r>
                </w:p>
              </w:tc>
            </w:tr>
          </w:tbl>
          <w:p>
            <w:pPr>
              <w:adjustRightInd w:val="0"/>
              <w:snapToGrid w:val="0"/>
              <w:spacing w:line="360" w:lineRule="auto"/>
              <w:ind w:firstLine="480" w:firstLineChars="200"/>
              <w:rPr>
                <w:rFonts w:ascii="Times New Roman" w:hAnsi="Times New Roman"/>
                <w:b/>
                <w:bCs/>
                <w:color w:val="auto"/>
                <w:sz w:val="24"/>
              </w:rPr>
            </w:pPr>
            <w:r>
              <w:rPr>
                <w:rFonts w:ascii="Times New Roman" w:hAnsi="Times New Roman"/>
                <w:bCs/>
                <w:color w:val="auto"/>
                <w:sz w:val="24"/>
              </w:rPr>
              <w:t>本项目</w:t>
            </w:r>
            <w:r>
              <w:rPr>
                <w:rFonts w:hint="eastAsia" w:ascii="Times New Roman" w:hAnsi="Times New Roman"/>
                <w:bCs/>
                <w:color w:val="auto"/>
                <w:sz w:val="24"/>
              </w:rPr>
              <w:t>超声波清洗工序中使用水基超声波清洗剂进行清洗，清洗温度为50~60℃，根据企业提供的清洗剂MSDS可知，该超声波清洗剂</w:t>
            </w:r>
            <w:r>
              <w:rPr>
                <w:rFonts w:hint="eastAsia" w:ascii="Times New Roman" w:hAnsi="Times New Roman"/>
                <w:bCs/>
                <w:color w:val="auto"/>
                <w:sz w:val="24"/>
                <w:lang w:eastAsia="zh-CN"/>
              </w:rPr>
              <w:t>主要成分为表面活性剂（聚氧乙烯20山梨醇酐单油酸酯）5-10%、防锈剂（聚烯基丁二酸乙酯）5-10%、渗透剂(聚氧乙烯脂肪醇醚)5-10%、消泡剂（聚乙二醇丙酯）2-4%、助剂等大分子聚合有机物，性质</w:t>
            </w:r>
            <w:r>
              <w:rPr>
                <w:rFonts w:hint="eastAsia" w:ascii="Times New Roman" w:hAnsi="Times New Roman"/>
                <w:bCs/>
                <w:color w:val="auto"/>
                <w:sz w:val="24"/>
              </w:rPr>
              <w:t>稳定</w:t>
            </w:r>
            <w:r>
              <w:rPr>
                <w:rFonts w:hint="eastAsia" w:ascii="Times New Roman" w:hAnsi="Times New Roman"/>
                <w:bCs/>
                <w:color w:val="auto"/>
                <w:sz w:val="24"/>
                <w:lang w:eastAsia="zh-CN"/>
              </w:rPr>
              <w:t>不挥发</w:t>
            </w:r>
            <w:r>
              <w:rPr>
                <w:rFonts w:hint="eastAsia" w:ascii="Times New Roman" w:hAnsi="Times New Roman"/>
                <w:bCs/>
                <w:color w:val="auto"/>
                <w:sz w:val="24"/>
              </w:rPr>
              <w:t>，不含有挥发性有机物</w:t>
            </w:r>
            <w:r>
              <w:rPr>
                <w:rFonts w:ascii="Times New Roman" w:hAnsi="Times New Roman"/>
                <w:bCs/>
                <w:color w:val="auto"/>
                <w:sz w:val="24"/>
              </w:rPr>
              <w:t>，满足</w:t>
            </w:r>
            <w:r>
              <w:rPr>
                <w:rFonts w:ascii="Times New Roman" w:hAnsi="Times New Roman"/>
                <w:color w:val="auto"/>
                <w:sz w:val="24"/>
              </w:rPr>
              <w:t>《清洗剂挥发性有机化合物含量限值》（GB38508-2020）限值要求。</w:t>
            </w:r>
          </w:p>
          <w:p>
            <w:pPr>
              <w:adjustRightInd w:val="0"/>
              <w:snapToGrid w:val="0"/>
              <w:spacing w:line="360" w:lineRule="auto"/>
              <w:ind w:firstLine="480" w:firstLineChars="200"/>
              <w:rPr>
                <w:rFonts w:ascii="Times New Roman" w:hAnsi="Times New Roman"/>
                <w:color w:val="auto"/>
                <w:sz w:val="24"/>
              </w:rPr>
            </w:pPr>
          </w:p>
          <w:p>
            <w:pPr>
              <w:adjustRightInd w:val="0"/>
              <w:snapToGrid w:val="0"/>
              <w:spacing w:line="360" w:lineRule="auto"/>
              <w:ind w:firstLine="482" w:firstLineChars="200"/>
              <w:rPr>
                <w:rFonts w:ascii="Times New Roman" w:hAnsi="Times New Roman"/>
                <w:b/>
                <w:bCs/>
                <w:color w:val="auto"/>
                <w:sz w:val="24"/>
              </w:rPr>
            </w:pPr>
          </w:p>
          <w:p>
            <w:pPr>
              <w:adjustRightInd w:val="0"/>
              <w:snapToGrid w:val="0"/>
              <w:spacing w:line="360" w:lineRule="auto"/>
              <w:ind w:firstLine="482" w:firstLineChars="200"/>
              <w:rPr>
                <w:rFonts w:ascii="Times New Roman" w:hAnsi="Times New Roman"/>
                <w:b/>
                <w:bCs/>
                <w:color w:val="auto"/>
                <w:sz w:val="24"/>
              </w:rPr>
            </w:pPr>
          </w:p>
          <w:p>
            <w:pPr>
              <w:pStyle w:val="7"/>
              <w:ind w:left="0" w:leftChars="0" w:firstLine="0" w:firstLineChars="0"/>
              <w:rPr>
                <w:rFonts w:ascii="Times New Roman" w:hAnsi="Times New Roman"/>
                <w:color w:val="auto"/>
              </w:rPr>
            </w:pPr>
          </w:p>
        </w:tc>
      </w:tr>
    </w:tbl>
    <w:p>
      <w:pPr>
        <w:spacing w:line="360" w:lineRule="auto"/>
        <w:outlineLvl w:val="0"/>
        <w:rPr>
          <w:rFonts w:ascii="Times New Roman" w:hAnsi="Times New Roman" w:eastAsia="黑体"/>
          <w:color w:val="auto"/>
          <w:sz w:val="30"/>
        </w:rPr>
        <w:sectPr>
          <w:footerReference r:id="rId6" w:type="default"/>
          <w:pgSz w:w="11906" w:h="16838"/>
          <w:pgMar w:top="1418" w:right="1418" w:bottom="1418" w:left="1418" w:header="851" w:footer="1077" w:gutter="0"/>
          <w:pgBorders>
            <w:top w:val="none" w:sz="0" w:space="0"/>
            <w:left w:val="none" w:sz="0" w:space="0"/>
            <w:bottom w:val="none" w:sz="0" w:space="0"/>
            <w:right w:val="none" w:sz="0" w:space="0"/>
          </w:pgBorders>
          <w:pgNumType w:start="1"/>
          <w:cols w:space="720" w:num="1"/>
          <w:docGrid w:linePitch="312" w:charSpace="0"/>
        </w:sectPr>
      </w:pPr>
    </w:p>
    <w:p>
      <w:pPr>
        <w:pStyle w:val="22"/>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二、建设项目工程分析</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806" w:hRule="atLeast"/>
          <w:jc w:val="center"/>
        </w:trPr>
        <w:tc>
          <w:tcPr>
            <w:tcW w:w="427"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建设内容</w:t>
            </w:r>
          </w:p>
        </w:tc>
        <w:tc>
          <w:tcPr>
            <w:tcW w:w="8859" w:type="dxa"/>
          </w:tcPr>
          <w:p>
            <w:pPr>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（一）项目建设内容及生产规模</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合肥波林新材料股份有限公司（以下简称：合肥波林）成立于1997年，总部位于合肥国家高新技术产业开发区；厂区内共6个生产车间，1栋研发楼，1栋办公楼，1栋</w:t>
            </w:r>
            <w:r>
              <w:rPr>
                <w:rFonts w:hint="eastAsia" w:ascii="Times New Roman" w:hAnsi="Times New Roman"/>
                <w:color w:val="auto"/>
                <w:sz w:val="24"/>
                <w:lang w:eastAsia="zh-CN"/>
              </w:rPr>
              <w:t>倒班</w:t>
            </w:r>
            <w:r>
              <w:rPr>
                <w:rFonts w:ascii="Times New Roman" w:hAnsi="Times New Roman"/>
                <w:color w:val="auto"/>
                <w:sz w:val="24"/>
              </w:rPr>
              <w:t>宿舍楼，1座污水处理站。厂区目前已建有年产300万件工程机械液压泵核心件技术改造项目、年产55000套聚光太阳能向日跟踪装置项目、高端精密减速器生产线技术改造项目、年产60万件液压件关键摩擦副零件精加工生产线建设项目、BL系列自润滑复合材料及制品生产线项目、减摩机械基础零部件生产线建设项目、污水处理站项目</w:t>
            </w:r>
            <w:bookmarkStart w:id="2" w:name="_Hlk95122032"/>
            <w:r>
              <w:rPr>
                <w:rFonts w:hint="eastAsia" w:ascii="Times New Roman" w:hAnsi="Times New Roman"/>
                <w:color w:val="auto"/>
                <w:sz w:val="24"/>
              </w:rPr>
              <w:t>、</w:t>
            </w:r>
            <w:r>
              <w:rPr>
                <w:rFonts w:ascii="Times New Roman" w:hAnsi="Times New Roman"/>
                <w:color w:val="auto"/>
                <w:sz w:val="24"/>
              </w:rPr>
              <w:t>高压液压泵关键摩擦副产业化项目</w:t>
            </w:r>
            <w:bookmarkEnd w:id="2"/>
            <w:r>
              <w:rPr>
                <w:rFonts w:hint="eastAsia" w:ascii="Times New Roman" w:hAnsi="Times New Roman"/>
                <w:color w:val="auto"/>
                <w:sz w:val="24"/>
              </w:rPr>
              <w:t>和</w:t>
            </w:r>
            <w:r>
              <w:rPr>
                <w:rFonts w:ascii="Times New Roman" w:hAnsi="Times New Roman"/>
                <w:color w:val="auto"/>
                <w:sz w:val="24"/>
              </w:rPr>
              <w:t>合肥波林新材料股份有限公司技术中心升级项目</w:t>
            </w:r>
            <w:r>
              <w:rPr>
                <w:rFonts w:hint="eastAsia" w:ascii="Times New Roman" w:hAnsi="Times New Roman"/>
                <w:color w:val="auto"/>
                <w:sz w:val="24"/>
              </w:rPr>
              <w:t>、年产20万套高压柱塞泵关键零部件技术改造项目</w:t>
            </w:r>
            <w:r>
              <w:rPr>
                <w:rFonts w:ascii="Times New Roman" w:hAnsi="Times New Roman"/>
                <w:color w:val="auto"/>
                <w:sz w:val="24"/>
              </w:rPr>
              <w:t>，目前均已通过环评，其中</w:t>
            </w:r>
            <w:bookmarkStart w:id="3" w:name="_Hlk95122891"/>
            <w:r>
              <w:rPr>
                <w:rFonts w:ascii="Times New Roman" w:hAnsi="Times New Roman"/>
                <w:color w:val="auto"/>
                <w:sz w:val="24"/>
              </w:rPr>
              <w:t>年产60万件液压件关键摩擦副零件精加工生产线建设项目</w:t>
            </w:r>
            <w:r>
              <w:rPr>
                <w:rFonts w:hint="eastAsia" w:ascii="Times New Roman" w:hAnsi="Times New Roman"/>
                <w:color w:val="auto"/>
                <w:sz w:val="24"/>
              </w:rPr>
              <w:t>已搬迁，</w:t>
            </w:r>
            <w:r>
              <w:rPr>
                <w:rFonts w:ascii="Times New Roman" w:hAnsi="Times New Roman"/>
                <w:color w:val="auto"/>
                <w:sz w:val="24"/>
              </w:rPr>
              <w:t>高压液压泵关键摩擦副产业化项目</w:t>
            </w:r>
            <w:bookmarkEnd w:id="3"/>
            <w:r>
              <w:rPr>
                <w:rFonts w:hint="eastAsia" w:ascii="Times New Roman" w:hAnsi="Times New Roman"/>
                <w:color w:val="auto"/>
                <w:sz w:val="24"/>
              </w:rPr>
              <w:t>已完成阶段性</w:t>
            </w:r>
            <w:r>
              <w:rPr>
                <w:rFonts w:ascii="Times New Roman" w:hAnsi="Times New Roman"/>
                <w:color w:val="auto"/>
                <w:sz w:val="24"/>
              </w:rPr>
              <w:t>环保验收，合肥波林新材料股份有限公司技术中心升级项目</w:t>
            </w:r>
            <w:r>
              <w:rPr>
                <w:rFonts w:hint="eastAsia" w:ascii="Times New Roman" w:hAnsi="Times New Roman"/>
                <w:color w:val="auto"/>
                <w:sz w:val="24"/>
              </w:rPr>
              <w:t>和年产20万套高压柱塞泵关键零部件技术改造项目正在建设，</w:t>
            </w:r>
            <w:r>
              <w:rPr>
                <w:rFonts w:ascii="Times New Roman" w:hAnsi="Times New Roman"/>
                <w:color w:val="auto"/>
                <w:sz w:val="24"/>
              </w:rPr>
              <w:t>其余项目均已履行环保验收程序。</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在国家政策的推动下，结合我国高端装备制造业</w:t>
            </w:r>
            <w:r>
              <w:rPr>
                <w:rFonts w:hint="eastAsia" w:ascii="Times New Roman" w:hAnsi="Times New Roman"/>
                <w:color w:val="auto"/>
                <w:sz w:val="24"/>
              </w:rPr>
              <w:t>及减速器</w:t>
            </w:r>
            <w:r>
              <w:rPr>
                <w:rFonts w:ascii="Times New Roman" w:hAnsi="Times New Roman"/>
                <w:color w:val="auto"/>
                <w:sz w:val="24"/>
              </w:rPr>
              <w:t>的发展现状，合肥波林新材料股份有限公司依托自身所积累的创新成果优势及技术经验优势，致力于</w:t>
            </w:r>
            <w:r>
              <w:rPr>
                <w:rFonts w:hint="eastAsia" w:ascii="Times New Roman" w:hAnsi="Times New Roman"/>
                <w:color w:val="auto"/>
                <w:sz w:val="24"/>
              </w:rPr>
              <w:t>减速器及其系列产品</w:t>
            </w:r>
            <w:r>
              <w:rPr>
                <w:rFonts w:ascii="Times New Roman" w:hAnsi="Times New Roman"/>
                <w:color w:val="auto"/>
                <w:sz w:val="24"/>
              </w:rPr>
              <w:t>的研发与生产。为加快实现科技成果产业化，扩大公司核心产品生产规模，提升公司技术装备水平，合肥波林拟实施本项目。</w:t>
            </w:r>
          </w:p>
          <w:p>
            <w:pPr>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本项目拟在合肥波林新材料股份有限公司厂区内实施，通过购置先进的生产设备，改造生产车间及其他辅助生产设施等总面积7600m</w:t>
            </w:r>
            <w:r>
              <w:rPr>
                <w:rFonts w:ascii="Times New Roman" w:hAnsi="Times New Roman"/>
                <w:color w:val="auto"/>
                <w:sz w:val="24"/>
              </w:rPr>
              <w:t>²</w:t>
            </w:r>
            <w:r>
              <w:rPr>
                <w:rFonts w:hint="eastAsia" w:ascii="Times New Roman" w:hAnsi="Times New Roman"/>
                <w:color w:val="auto"/>
                <w:sz w:val="24"/>
              </w:rPr>
              <w:t>，新增先进的加工、检验检测及公用辅助设备，并完善项目供电、给排水、供气及综合管网等公用设施，形成完整的回转减速器、AGV减速器、行星减速器及配套零部件生产加工及检验检测体系，本项目建成后，将形成年产100万套行星减速器系列产品的生产能力。</w:t>
            </w:r>
          </w:p>
          <w:p>
            <w:pPr>
              <w:pStyle w:val="23"/>
              <w:adjustRightInd w:val="0"/>
              <w:snapToGrid w:val="0"/>
              <w:spacing w:before="0" w:after="0" w:line="360" w:lineRule="auto"/>
              <w:ind w:firstLine="723" w:firstLineChars="300"/>
              <w:jc w:val="both"/>
              <w:outlineLvl w:val="1"/>
              <w:rPr>
                <w:rFonts w:ascii="Times New Roman" w:hAnsi="Times New Roman"/>
                <w:color w:val="auto"/>
                <w:sz w:val="24"/>
                <w:szCs w:val="24"/>
              </w:rPr>
            </w:pPr>
            <w:r>
              <w:rPr>
                <w:rFonts w:ascii="Times New Roman" w:hAnsi="Times New Roman"/>
                <w:color w:val="auto"/>
                <w:sz w:val="24"/>
                <w:szCs w:val="24"/>
              </w:rPr>
              <w:t>1、项目概况</w:t>
            </w:r>
          </w:p>
          <w:p>
            <w:pPr>
              <w:adjustRightInd w:val="0"/>
              <w:snapToGrid w:val="0"/>
              <w:spacing w:line="360" w:lineRule="auto"/>
              <w:ind w:firstLine="482" w:firstLineChars="200"/>
              <w:rPr>
                <w:rFonts w:ascii="Times New Roman" w:hAnsi="Times New Roman"/>
                <w:color w:val="auto"/>
                <w:sz w:val="24"/>
                <w:lang w:val="zh-CN"/>
              </w:rPr>
            </w:pPr>
            <w:r>
              <w:rPr>
                <w:rFonts w:ascii="Times New Roman" w:hAnsi="Times New Roman"/>
                <w:b/>
                <w:bCs/>
                <w:color w:val="auto"/>
                <w:sz w:val="24"/>
              </w:rPr>
              <w:t>（1）项目名称：</w:t>
            </w:r>
            <w:r>
              <w:rPr>
                <w:rFonts w:ascii="Times New Roman" w:hAnsi="Times New Roman"/>
                <w:color w:val="auto"/>
                <w:sz w:val="24"/>
              </w:rPr>
              <w:t>合肥波林新材料股份有限公司年产</w:t>
            </w:r>
            <w:r>
              <w:rPr>
                <w:rFonts w:hint="eastAsia" w:ascii="Times New Roman" w:hAnsi="Times New Roman"/>
                <w:color w:val="auto"/>
                <w:sz w:val="24"/>
              </w:rPr>
              <w:t>100万套行星减速器系列产品改造项目</w:t>
            </w:r>
            <w:r>
              <w:rPr>
                <w:rFonts w:ascii="Times New Roman" w:hAnsi="Times New Roman"/>
                <w:color w:val="auto"/>
                <w:sz w:val="24"/>
              </w:rPr>
              <w:t>；</w:t>
            </w:r>
          </w:p>
          <w:p>
            <w:pPr>
              <w:adjustRightInd w:val="0"/>
              <w:snapToGrid w:val="0"/>
              <w:spacing w:line="360" w:lineRule="auto"/>
              <w:ind w:firstLine="482" w:firstLineChars="200"/>
              <w:rPr>
                <w:rFonts w:ascii="Times New Roman" w:hAnsi="Times New Roman"/>
                <w:color w:val="auto"/>
                <w:sz w:val="24"/>
                <w:lang w:val="zh-CN"/>
              </w:rPr>
            </w:pPr>
            <w:r>
              <w:rPr>
                <w:rFonts w:ascii="Times New Roman" w:hAnsi="Times New Roman"/>
                <w:b/>
                <w:bCs/>
                <w:color w:val="auto"/>
                <w:sz w:val="24"/>
              </w:rPr>
              <w:t>（2）建设单位：</w:t>
            </w:r>
            <w:r>
              <w:rPr>
                <w:rFonts w:ascii="Times New Roman" w:hAnsi="Times New Roman"/>
                <w:color w:val="auto"/>
                <w:sz w:val="24"/>
              </w:rPr>
              <w:t>合肥波林新材料股份有限公司；</w:t>
            </w:r>
          </w:p>
          <w:p>
            <w:pPr>
              <w:adjustRightInd w:val="0"/>
              <w:snapToGrid w:val="0"/>
              <w:spacing w:line="360" w:lineRule="auto"/>
              <w:ind w:firstLine="482" w:firstLineChars="200"/>
              <w:rPr>
                <w:rFonts w:ascii="Times New Roman" w:hAnsi="Times New Roman"/>
                <w:color w:val="auto"/>
                <w:sz w:val="24"/>
              </w:rPr>
            </w:pPr>
            <w:r>
              <w:rPr>
                <w:rFonts w:ascii="Times New Roman" w:hAnsi="Times New Roman"/>
                <w:b/>
                <w:bCs/>
                <w:color w:val="auto"/>
                <w:sz w:val="24"/>
              </w:rPr>
              <w:t>（3）建设地点：</w:t>
            </w:r>
            <w:r>
              <w:rPr>
                <w:rFonts w:ascii="Times New Roman" w:hAnsi="Times New Roman"/>
                <w:color w:val="auto"/>
                <w:sz w:val="24"/>
              </w:rPr>
              <w:t>安徽省合肥市高新区</w:t>
            </w:r>
            <w:r>
              <w:rPr>
                <w:rFonts w:hint="eastAsia" w:ascii="Times New Roman" w:hAnsi="Times New Roman"/>
                <w:color w:val="auto"/>
                <w:sz w:val="24"/>
              </w:rPr>
              <w:t>柏堰工业园</w:t>
            </w:r>
            <w:r>
              <w:rPr>
                <w:rFonts w:ascii="Times New Roman" w:hAnsi="Times New Roman"/>
                <w:color w:val="auto"/>
                <w:sz w:val="24"/>
              </w:rPr>
              <w:t>玉兰大道</w:t>
            </w:r>
            <w:r>
              <w:rPr>
                <w:rFonts w:hint="eastAsia" w:ascii="Times New Roman" w:hAnsi="Times New Roman"/>
                <w:color w:val="auto"/>
                <w:sz w:val="24"/>
              </w:rPr>
              <w:t>16号</w:t>
            </w:r>
            <w:r>
              <w:rPr>
                <w:rFonts w:ascii="Times New Roman" w:hAnsi="Times New Roman"/>
                <w:color w:val="auto"/>
                <w:sz w:val="24"/>
              </w:rPr>
              <w:t>合肥波林新材料股份有限公司厂区内（详见附图1 项目地理位置图）；</w:t>
            </w:r>
          </w:p>
          <w:p>
            <w:pPr>
              <w:adjustRightInd w:val="0"/>
              <w:snapToGrid w:val="0"/>
              <w:spacing w:line="360" w:lineRule="auto"/>
              <w:ind w:firstLine="482" w:firstLineChars="200"/>
              <w:rPr>
                <w:rFonts w:ascii="Times New Roman" w:hAnsi="Times New Roman"/>
                <w:color w:val="auto"/>
                <w:sz w:val="24"/>
              </w:rPr>
            </w:pPr>
            <w:r>
              <w:rPr>
                <w:rFonts w:ascii="Times New Roman" w:hAnsi="Times New Roman"/>
                <w:b/>
                <w:bCs/>
                <w:color w:val="auto"/>
                <w:sz w:val="24"/>
              </w:rPr>
              <w:t>（4）建设性质：</w:t>
            </w:r>
            <w:r>
              <w:rPr>
                <w:rFonts w:hint="eastAsia" w:ascii="Times New Roman" w:hAnsi="Times New Roman"/>
                <w:color w:val="auto"/>
                <w:sz w:val="24"/>
              </w:rPr>
              <w:t>扩建</w:t>
            </w:r>
            <w:r>
              <w:rPr>
                <w:rFonts w:ascii="Times New Roman" w:hAnsi="Times New Roman"/>
                <w:color w:val="auto"/>
                <w:sz w:val="24"/>
              </w:rPr>
              <w:t>；</w:t>
            </w:r>
          </w:p>
          <w:p>
            <w:pPr>
              <w:adjustRightInd w:val="0"/>
              <w:snapToGrid w:val="0"/>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（5）</w:t>
            </w:r>
            <w:r>
              <w:rPr>
                <w:rFonts w:ascii="Times New Roman" w:hAnsi="Times New Roman"/>
                <w:b/>
                <w:bCs/>
                <w:color w:val="auto"/>
                <w:sz w:val="24"/>
              </w:rPr>
              <w:t>项目环评管理类别判定：</w:t>
            </w:r>
            <w:bookmarkStart w:id="4" w:name="_Hlk87977787"/>
            <w:r>
              <w:rPr>
                <w:rFonts w:ascii="Times New Roman" w:hAnsi="Times New Roman"/>
                <w:color w:val="auto"/>
                <w:sz w:val="24"/>
              </w:rPr>
              <w:t>本项目为</w:t>
            </w:r>
            <w:r>
              <w:rPr>
                <w:rFonts w:hint="eastAsia" w:ascii="Times New Roman" w:hAnsi="Times New Roman"/>
                <w:color w:val="auto"/>
                <w:sz w:val="24"/>
              </w:rPr>
              <w:t>齿轮及齿轮减、变速箱制造</w:t>
            </w:r>
            <w:r>
              <w:rPr>
                <w:rFonts w:ascii="Times New Roman" w:hAnsi="Times New Roman"/>
                <w:color w:val="auto"/>
                <w:sz w:val="24"/>
              </w:rPr>
              <w:t>，属于《国民经济行业分类》（2017年版）的</w:t>
            </w:r>
            <w:r>
              <w:rPr>
                <w:rFonts w:hint="eastAsia" w:ascii="Times New Roman" w:hAnsi="Times New Roman"/>
                <w:color w:val="auto"/>
                <w:sz w:val="24"/>
              </w:rPr>
              <w:t>齿轮及齿轮减、变速箱制造</w:t>
            </w:r>
            <w:r>
              <w:rPr>
                <w:rFonts w:ascii="Times New Roman" w:hAnsi="Times New Roman"/>
                <w:color w:val="auto"/>
                <w:sz w:val="24"/>
              </w:rPr>
              <w:t xml:space="preserve"> </w:t>
            </w:r>
            <w:r>
              <w:rPr>
                <w:rFonts w:hint="eastAsia" w:ascii="Times New Roman" w:hAnsi="Times New Roman"/>
                <w:color w:val="auto"/>
                <w:sz w:val="24"/>
              </w:rPr>
              <w:t>C3453</w:t>
            </w:r>
            <w:r>
              <w:rPr>
                <w:rFonts w:ascii="Times New Roman" w:hAnsi="Times New Roman"/>
                <w:color w:val="auto"/>
                <w:sz w:val="24"/>
              </w:rPr>
              <w:t>，根据《建设项目环境影响评价分类管理名录（2021年版）》，项目属于名录中</w:t>
            </w:r>
            <w:r>
              <w:rPr>
                <w:rFonts w:hint="eastAsia" w:ascii="Times New Roman" w:hAnsi="Times New Roman"/>
                <w:color w:val="auto"/>
                <w:sz w:val="24"/>
              </w:rPr>
              <w:t>“</w:t>
            </w:r>
            <w:r>
              <w:rPr>
                <w:rFonts w:ascii="Times New Roman" w:hAnsi="Times New Roman"/>
                <w:color w:val="auto"/>
                <w:sz w:val="24"/>
              </w:rPr>
              <w:t>三十一、通用设备制造业34</w:t>
            </w:r>
            <w:r>
              <w:rPr>
                <w:rFonts w:hint="eastAsia" w:ascii="Times New Roman" w:hAnsi="Times New Roman"/>
                <w:color w:val="auto"/>
                <w:sz w:val="24"/>
              </w:rPr>
              <w:t>-69轴承、齿轮和传动部件制造345”中“其他（仅分割、焊接、组装的除外；年用非溶剂型低VOCs含量涂料10吨以下的除外）”，应编制环境影响报告表。</w:t>
            </w:r>
          </w:p>
          <w:bookmarkEnd w:id="4"/>
          <w:p>
            <w:pPr>
              <w:adjustRightInd w:val="0"/>
              <w:snapToGrid w:val="0"/>
              <w:spacing w:line="360" w:lineRule="auto"/>
              <w:ind w:firstLine="482" w:firstLineChars="200"/>
              <w:rPr>
                <w:rFonts w:ascii="Times New Roman" w:hAnsi="Times New Roman"/>
                <w:color w:val="auto"/>
                <w:sz w:val="24"/>
              </w:rPr>
            </w:pPr>
            <w:r>
              <w:rPr>
                <w:rFonts w:ascii="Times New Roman" w:hAnsi="Times New Roman"/>
                <w:b/>
                <w:bCs/>
                <w:color w:val="auto"/>
                <w:sz w:val="24"/>
              </w:rPr>
              <w:t>（6）项目排污许可管理类别判定：</w:t>
            </w:r>
            <w:r>
              <w:rPr>
                <w:rFonts w:ascii="Times New Roman" w:hAnsi="Times New Roman"/>
                <w:color w:val="auto"/>
                <w:sz w:val="24"/>
              </w:rPr>
              <w:t>本项目属于《国民经济行业分类》（2017年版）的</w:t>
            </w:r>
            <w:r>
              <w:rPr>
                <w:rFonts w:hint="eastAsia" w:ascii="Times New Roman" w:hAnsi="Times New Roman"/>
                <w:color w:val="auto"/>
                <w:sz w:val="24"/>
              </w:rPr>
              <w:t>齿轮及齿轮减、变速箱制造</w:t>
            </w:r>
            <w:r>
              <w:rPr>
                <w:rFonts w:ascii="Times New Roman" w:hAnsi="Times New Roman"/>
                <w:color w:val="auto"/>
                <w:sz w:val="24"/>
              </w:rPr>
              <w:t xml:space="preserve"> </w:t>
            </w:r>
            <w:r>
              <w:rPr>
                <w:rFonts w:hint="eastAsia" w:ascii="Times New Roman" w:hAnsi="Times New Roman"/>
                <w:color w:val="auto"/>
                <w:sz w:val="24"/>
              </w:rPr>
              <w:t>C3453</w:t>
            </w:r>
            <w:r>
              <w:rPr>
                <w:rFonts w:ascii="Times New Roman" w:hAnsi="Times New Roman"/>
                <w:color w:val="auto"/>
                <w:sz w:val="24"/>
              </w:rPr>
              <w:t>，根据《固定污染源排污许可分类管理名录（2019年版）》</w:t>
            </w:r>
            <w:r>
              <w:rPr>
                <w:rFonts w:hint="eastAsia"/>
                <w:color w:val="auto"/>
                <w:sz w:val="24"/>
              </w:rPr>
              <w:t>可知</w:t>
            </w:r>
            <w:r>
              <w:rPr>
                <w:rFonts w:ascii="Times New Roman" w:hAnsi="Times New Roman"/>
                <w:color w:val="auto"/>
                <w:sz w:val="24"/>
              </w:rPr>
              <w:t>，项目属于名录中</w:t>
            </w:r>
            <w:r>
              <w:rPr>
                <w:rFonts w:hint="eastAsia" w:ascii="Times New Roman" w:hAnsi="Times New Roman"/>
                <w:color w:val="auto"/>
                <w:sz w:val="24"/>
              </w:rPr>
              <w:t>“</w:t>
            </w:r>
            <w:r>
              <w:rPr>
                <w:rFonts w:ascii="Times New Roman" w:hAnsi="Times New Roman"/>
                <w:color w:val="auto"/>
                <w:sz w:val="24"/>
              </w:rPr>
              <w:t>二十</w:t>
            </w:r>
            <w:r>
              <w:rPr>
                <w:rFonts w:hint="eastAsia"/>
                <w:color w:val="auto"/>
                <w:sz w:val="24"/>
              </w:rPr>
              <w:t>九</w:t>
            </w:r>
            <w:r>
              <w:rPr>
                <w:rFonts w:ascii="Times New Roman" w:hAnsi="Times New Roman"/>
                <w:color w:val="auto"/>
                <w:sz w:val="24"/>
              </w:rPr>
              <w:t>、</w:t>
            </w:r>
            <w:r>
              <w:rPr>
                <w:rFonts w:hint="eastAsia"/>
                <w:color w:val="auto"/>
                <w:sz w:val="24"/>
              </w:rPr>
              <w:t>通用设备制造业</w:t>
            </w:r>
            <w:r>
              <w:rPr>
                <w:rFonts w:ascii="Times New Roman" w:hAnsi="Times New Roman"/>
                <w:color w:val="auto"/>
                <w:sz w:val="24"/>
              </w:rPr>
              <w:t>34</w:t>
            </w:r>
            <w:r>
              <w:rPr>
                <w:rFonts w:hint="eastAsia" w:ascii="Times New Roman" w:hAnsi="Times New Roman"/>
                <w:color w:val="auto"/>
                <w:sz w:val="24"/>
              </w:rPr>
              <w:t>轴承、齿轮和传动部件制造345</w:t>
            </w:r>
            <w:r>
              <w:rPr>
                <w:rFonts w:hint="eastAsia"/>
                <w:color w:val="auto"/>
                <w:sz w:val="24"/>
              </w:rPr>
              <w:t>”</w:t>
            </w:r>
            <w:r>
              <w:rPr>
                <w:rFonts w:ascii="Times New Roman" w:hAnsi="Times New Roman"/>
                <w:color w:val="auto"/>
                <w:sz w:val="24"/>
              </w:rPr>
              <w:t>中</w:t>
            </w:r>
            <w:r>
              <w:rPr>
                <w:rFonts w:hint="eastAsia"/>
                <w:color w:val="auto"/>
                <w:sz w:val="24"/>
              </w:rPr>
              <w:t>“其他</w:t>
            </w:r>
            <w:r>
              <w:rPr>
                <w:rFonts w:hint="eastAsia" w:ascii="Times New Roman" w:hAnsi="Times New Roman"/>
                <w:color w:val="auto"/>
                <w:sz w:val="24"/>
              </w:rPr>
              <w:t>”</w:t>
            </w:r>
            <w:r>
              <w:rPr>
                <w:rFonts w:ascii="Times New Roman" w:hAnsi="Times New Roman"/>
                <w:color w:val="auto"/>
                <w:sz w:val="24"/>
              </w:rPr>
              <w:t>类别</w:t>
            </w:r>
            <w:r>
              <w:rPr>
                <w:rFonts w:hint="eastAsia" w:ascii="Times New Roman" w:hAnsi="Times New Roman"/>
                <w:color w:val="auto"/>
                <w:sz w:val="24"/>
              </w:rPr>
              <w:t>，故</w:t>
            </w:r>
            <w:r>
              <w:rPr>
                <w:rFonts w:ascii="Times New Roman" w:hAnsi="Times New Roman"/>
                <w:color w:val="auto"/>
                <w:sz w:val="24"/>
              </w:rPr>
              <w:t>排污许可管理类别为“</w:t>
            </w:r>
            <w:r>
              <w:rPr>
                <w:rFonts w:hint="eastAsia"/>
                <w:color w:val="auto"/>
                <w:sz w:val="24"/>
              </w:rPr>
              <w:t>登记</w:t>
            </w:r>
            <w:r>
              <w:rPr>
                <w:rFonts w:ascii="Times New Roman" w:hAnsi="Times New Roman"/>
                <w:color w:val="auto"/>
                <w:sz w:val="24"/>
              </w:rPr>
              <w:t>管理”。</w:t>
            </w:r>
            <w:r>
              <w:rPr>
                <w:rStyle w:val="34"/>
                <w:rFonts w:hint="eastAsia"/>
                <w:color w:val="auto"/>
                <w:kern w:val="0"/>
                <w:sz w:val="24"/>
              </w:rPr>
              <w:t>合肥波林新材料</w:t>
            </w:r>
            <w:r>
              <w:rPr>
                <w:rFonts w:ascii="Times New Roman" w:hAnsi="Times New Roman"/>
                <w:color w:val="auto"/>
                <w:sz w:val="24"/>
              </w:rPr>
              <w:t>股份有限公司</w:t>
            </w:r>
            <w:r>
              <w:rPr>
                <w:rFonts w:hint="eastAsia" w:ascii="Times New Roman" w:hAnsi="Times New Roman"/>
                <w:color w:val="auto"/>
                <w:sz w:val="24"/>
              </w:rPr>
              <w:t>现有排污许可管理类别为</w:t>
            </w:r>
            <w:r>
              <w:rPr>
                <w:rFonts w:ascii="Times New Roman" w:hAnsi="Times New Roman"/>
                <w:color w:val="auto"/>
                <w:sz w:val="24"/>
              </w:rPr>
              <w:t>“</w:t>
            </w:r>
            <w:r>
              <w:rPr>
                <w:rFonts w:hint="eastAsia" w:ascii="Times New Roman" w:hAnsi="Times New Roman"/>
                <w:color w:val="auto"/>
                <w:sz w:val="24"/>
              </w:rPr>
              <w:t>登记管理</w:t>
            </w:r>
            <w:r>
              <w:rPr>
                <w:rFonts w:ascii="Times New Roman" w:hAnsi="Times New Roman"/>
                <w:color w:val="auto"/>
                <w:sz w:val="24"/>
              </w:rPr>
              <w:t>”</w:t>
            </w:r>
            <w:r>
              <w:rPr>
                <w:rFonts w:hint="eastAsia" w:ascii="Times New Roman" w:hAnsi="Times New Roman"/>
                <w:color w:val="auto"/>
                <w:sz w:val="24"/>
              </w:rPr>
              <w:t>。</w:t>
            </w:r>
          </w:p>
          <w:p>
            <w:pPr>
              <w:widowControl/>
              <w:adjustRightInd w:val="0"/>
              <w:snapToGrid w:val="0"/>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2、项目</w:t>
            </w:r>
            <w:r>
              <w:rPr>
                <w:rFonts w:ascii="Times New Roman" w:hAnsi="Times New Roman"/>
                <w:b/>
                <w:bCs/>
                <w:color w:val="auto"/>
                <w:sz w:val="24"/>
              </w:rPr>
              <w:t>主要产品及产能</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本项目产品及产能见下表。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项目产品及产能一览表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3963"/>
              <w:gridCol w:w="1507"/>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288" w:type="pct"/>
                  <w:gridSpan w:val="2"/>
                  <w:vAlign w:val="center"/>
                </w:tcPr>
                <w:p>
                  <w:pPr>
                    <w:pStyle w:val="88"/>
                    <w:spacing w:line="240" w:lineRule="auto"/>
                    <w:ind w:firstLine="0" w:firstLineChars="0"/>
                    <w:jc w:val="center"/>
                    <w:rPr>
                      <w:rFonts w:ascii="Times New Roman" w:hAnsi="Times New Roman" w:eastAsia="宋体"/>
                      <w:b/>
                      <w:bCs/>
                      <w:color w:val="auto"/>
                      <w:kern w:val="0"/>
                      <w:szCs w:val="21"/>
                    </w:rPr>
                  </w:pPr>
                  <w:r>
                    <w:rPr>
                      <w:rFonts w:ascii="Times New Roman" w:hAnsi="Times New Roman" w:eastAsia="宋体"/>
                      <w:b/>
                      <w:bCs/>
                      <w:color w:val="auto"/>
                      <w:kern w:val="0"/>
                      <w:szCs w:val="21"/>
                    </w:rPr>
                    <w:t>产品名称</w:t>
                  </w:r>
                </w:p>
              </w:tc>
              <w:tc>
                <w:tcPr>
                  <w:tcW w:w="873" w:type="pct"/>
                  <w:vAlign w:val="center"/>
                </w:tcPr>
                <w:p>
                  <w:pPr>
                    <w:pStyle w:val="88"/>
                    <w:spacing w:line="240" w:lineRule="auto"/>
                    <w:ind w:firstLine="0" w:firstLineChars="0"/>
                    <w:jc w:val="center"/>
                    <w:rPr>
                      <w:rFonts w:ascii="Times New Roman" w:hAnsi="Times New Roman" w:eastAsia="宋体"/>
                      <w:b/>
                      <w:bCs/>
                      <w:color w:val="auto"/>
                      <w:kern w:val="0"/>
                      <w:szCs w:val="21"/>
                    </w:rPr>
                  </w:pPr>
                  <w:r>
                    <w:rPr>
                      <w:rFonts w:ascii="Times New Roman" w:hAnsi="Times New Roman" w:eastAsia="宋体"/>
                      <w:b/>
                      <w:bCs/>
                      <w:color w:val="auto"/>
                      <w:kern w:val="0"/>
                      <w:szCs w:val="21"/>
                    </w:rPr>
                    <w:t>本项目产能</w:t>
                  </w:r>
                </w:p>
              </w:tc>
              <w:tc>
                <w:tcPr>
                  <w:tcW w:w="837" w:type="pct"/>
                  <w:vAlign w:val="center"/>
                </w:tcPr>
                <w:p>
                  <w:pPr>
                    <w:pStyle w:val="88"/>
                    <w:spacing w:line="240" w:lineRule="auto"/>
                    <w:ind w:firstLine="0" w:firstLineChars="0"/>
                    <w:jc w:val="center"/>
                    <w:rPr>
                      <w:rFonts w:ascii="Times New Roman" w:hAnsi="Times New Roman" w:eastAsia="宋体"/>
                      <w:b/>
                      <w:bCs/>
                      <w:color w:val="auto"/>
                      <w:kern w:val="0"/>
                      <w:szCs w:val="21"/>
                    </w:rPr>
                  </w:pPr>
                  <w:r>
                    <w:rPr>
                      <w:rFonts w:ascii="Times New Roman" w:hAnsi="Times New Roman" w:eastAsia="宋体"/>
                      <w:b/>
                      <w:bCs/>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restart"/>
                  <w:vAlign w:val="center"/>
                </w:tcPr>
                <w:p>
                  <w:pPr>
                    <w:pStyle w:val="88"/>
                    <w:spacing w:line="240" w:lineRule="auto"/>
                    <w:ind w:firstLine="0" w:firstLineChars="0"/>
                    <w:jc w:val="center"/>
                    <w:rPr>
                      <w:rFonts w:ascii="Times New Roman" w:hAnsi="Times New Roman" w:eastAsia="宋体"/>
                      <w:b/>
                      <w:bCs/>
                      <w:color w:val="auto"/>
                      <w:kern w:val="0"/>
                      <w:szCs w:val="21"/>
                    </w:rPr>
                  </w:pPr>
                  <w:r>
                    <w:rPr>
                      <w:rFonts w:hint="eastAsia" w:ascii="Times New Roman" w:hAnsi="Times New Roman"/>
                      <w:b/>
                      <w:bCs/>
                      <w:color w:val="auto"/>
                      <w:szCs w:val="21"/>
                    </w:rPr>
                    <w:t>100万套行星减速器系列产品</w:t>
                  </w:r>
                </w:p>
              </w:tc>
              <w:tc>
                <w:tcPr>
                  <w:tcW w:w="2295" w:type="pct"/>
                  <w:vAlign w:val="center"/>
                </w:tcPr>
                <w:p>
                  <w:pPr>
                    <w:jc w:val="center"/>
                    <w:rPr>
                      <w:rFonts w:ascii="Times New Roman" w:hAnsi="Times New Roman"/>
                      <w:color w:val="auto"/>
                      <w:lang w:eastAsia="en-US"/>
                    </w:rPr>
                  </w:pPr>
                  <w:r>
                    <w:rPr>
                      <w:rFonts w:ascii="Times New Roman" w:hAnsi="Times New Roman"/>
                      <w:color w:val="auto"/>
                    </w:rPr>
                    <w:t>回转减速器</w:t>
                  </w:r>
                </w:p>
              </w:tc>
              <w:tc>
                <w:tcPr>
                  <w:tcW w:w="873" w:type="pct"/>
                  <w:vAlign w:val="center"/>
                </w:tcPr>
                <w:p>
                  <w:pPr>
                    <w:jc w:val="center"/>
                    <w:rPr>
                      <w:rFonts w:ascii="Times New Roman" w:hAnsi="Times New Roman"/>
                      <w:color w:val="auto"/>
                    </w:rPr>
                  </w:pPr>
                  <w:r>
                    <w:rPr>
                      <w:rFonts w:ascii="Times New Roman" w:hAnsi="Times New Roman"/>
                      <w:color w:val="auto"/>
                    </w:rPr>
                    <w:t>2</w:t>
                  </w:r>
                  <w:r>
                    <w:rPr>
                      <w:rFonts w:hint="eastAsia" w:ascii="Times New Roman" w:hAnsi="Times New Roman"/>
                      <w:color w:val="auto"/>
                      <w:lang w:val="en-US" w:eastAsia="zh-CN"/>
                    </w:rPr>
                    <w:t>4000</w:t>
                  </w:r>
                  <w:r>
                    <w:rPr>
                      <w:rFonts w:hint="eastAsia" w:ascii="Times New Roman" w:hAnsi="Times New Roman"/>
                      <w:color w:val="auto"/>
                    </w:rPr>
                    <w:t>台</w:t>
                  </w:r>
                </w:p>
              </w:tc>
              <w:tc>
                <w:tcPr>
                  <w:tcW w:w="837" w:type="pct"/>
                  <w:vMerge w:val="restart"/>
                  <w:vAlign w:val="center"/>
                </w:tcPr>
                <w:p>
                  <w:pPr>
                    <w:pStyle w:val="88"/>
                    <w:spacing w:line="240" w:lineRule="auto"/>
                    <w:ind w:firstLine="0" w:firstLineChars="0"/>
                    <w:jc w:val="center"/>
                    <w:rPr>
                      <w:rFonts w:ascii="Times New Roman" w:hAnsi="Times New Roman" w:eastAsia="宋体"/>
                      <w:color w:val="auto"/>
                      <w:kern w:val="0"/>
                      <w:szCs w:val="21"/>
                    </w:rPr>
                  </w:pPr>
                  <w:r>
                    <w:rPr>
                      <w:rFonts w:ascii="Times New Roman" w:hAnsi="Times New Roman" w:eastAsia="宋体"/>
                      <w:color w:val="auto"/>
                      <w:kern w:val="0"/>
                      <w:szCs w:val="21"/>
                    </w:rPr>
                    <w:t>本次</w:t>
                  </w:r>
                  <w:r>
                    <w:rPr>
                      <w:rFonts w:hint="eastAsia" w:ascii="Times New Roman" w:hAnsi="Times New Roman" w:eastAsia="宋体"/>
                      <w:color w:val="auto"/>
                      <w:kern w:val="0"/>
                      <w:szCs w:val="21"/>
                    </w:rPr>
                    <w:t>扩建项目</w:t>
                  </w:r>
                  <w:r>
                    <w:rPr>
                      <w:rFonts w:ascii="Times New Roman" w:hAnsi="Times New Roman" w:eastAsia="宋体"/>
                      <w:color w:val="auto"/>
                      <w:kern w:val="0"/>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行星减速器</w:t>
                  </w:r>
                </w:p>
              </w:tc>
              <w:tc>
                <w:tcPr>
                  <w:tcW w:w="873" w:type="pct"/>
                  <w:vAlign w:val="center"/>
                </w:tcPr>
                <w:p>
                  <w:pPr>
                    <w:jc w:val="center"/>
                    <w:rPr>
                      <w:rFonts w:ascii="Times New Roman" w:hAnsi="Times New Roman"/>
                      <w:color w:val="auto"/>
                      <w:lang w:eastAsia="en-US"/>
                    </w:rPr>
                  </w:pPr>
                  <w:r>
                    <w:rPr>
                      <w:rFonts w:ascii="Times New Roman" w:hAnsi="Times New Roman"/>
                      <w:color w:val="auto"/>
                    </w:rPr>
                    <w:t>60</w:t>
                  </w:r>
                  <w:r>
                    <w:rPr>
                      <w:rFonts w:hint="eastAsia" w:ascii="Times New Roman" w:hAnsi="Times New Roman"/>
                      <w:color w:val="auto"/>
                      <w:lang w:val="en-US" w:eastAsia="zh-CN"/>
                    </w:rPr>
                    <w:t>0000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AGV 减速器</w:t>
                  </w:r>
                </w:p>
              </w:tc>
              <w:tc>
                <w:tcPr>
                  <w:tcW w:w="873" w:type="pct"/>
                  <w:vAlign w:val="center"/>
                </w:tcPr>
                <w:p>
                  <w:pPr>
                    <w:jc w:val="center"/>
                    <w:rPr>
                      <w:rFonts w:ascii="Times New Roman" w:hAnsi="Times New Roman"/>
                      <w:color w:val="auto"/>
                      <w:lang w:eastAsia="en-US"/>
                    </w:rPr>
                  </w:pPr>
                  <w:r>
                    <w:rPr>
                      <w:rFonts w:ascii="Times New Roman" w:hAnsi="Times New Roman"/>
                      <w:color w:val="auto"/>
                    </w:rPr>
                    <w:t>10</w:t>
                  </w:r>
                  <w:r>
                    <w:rPr>
                      <w:rFonts w:hint="eastAsia" w:ascii="Times New Roman" w:hAnsi="Times New Roman"/>
                      <w:color w:val="auto"/>
                      <w:lang w:val="en-US" w:eastAsia="zh-CN"/>
                    </w:rPr>
                    <w:t>0000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钢套</w:t>
                  </w:r>
                </w:p>
              </w:tc>
              <w:tc>
                <w:tcPr>
                  <w:tcW w:w="873" w:type="pct"/>
                  <w:vAlign w:val="center"/>
                </w:tcPr>
                <w:p>
                  <w:pPr>
                    <w:jc w:val="center"/>
                    <w:rPr>
                      <w:rFonts w:ascii="Times New Roman" w:hAnsi="Times New Roman"/>
                      <w:color w:val="auto"/>
                      <w:lang w:eastAsia="en-US"/>
                    </w:rPr>
                  </w:pPr>
                  <w:r>
                    <w:rPr>
                      <w:rFonts w:ascii="Times New Roman" w:hAnsi="Times New Roman"/>
                      <w:color w:val="auto"/>
                    </w:rPr>
                    <w:t>20</w:t>
                  </w:r>
                  <w:r>
                    <w:rPr>
                      <w:rFonts w:hint="eastAsia" w:ascii="Times New Roman" w:hAnsi="Times New Roman"/>
                      <w:color w:val="auto"/>
                      <w:lang w:val="en-US" w:eastAsia="zh-CN"/>
                    </w:rPr>
                    <w:t>0000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专机设备-轧机</w:t>
                  </w:r>
                </w:p>
              </w:tc>
              <w:tc>
                <w:tcPr>
                  <w:tcW w:w="873" w:type="pct"/>
                  <w:vAlign w:val="center"/>
                </w:tcPr>
                <w:p>
                  <w:pPr>
                    <w:jc w:val="center"/>
                    <w:rPr>
                      <w:rFonts w:ascii="Times New Roman" w:hAnsi="Times New Roman"/>
                      <w:color w:val="auto"/>
                      <w:lang w:eastAsia="en-US"/>
                    </w:rPr>
                  </w:pPr>
                  <w:r>
                    <w:rPr>
                      <w:rFonts w:ascii="Times New Roman" w:hAnsi="Times New Roman"/>
                      <w:color w:val="auto"/>
                    </w:rPr>
                    <w:t>15</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专机设备-校平机</w:t>
                  </w:r>
                </w:p>
              </w:tc>
              <w:tc>
                <w:tcPr>
                  <w:tcW w:w="873" w:type="pct"/>
                  <w:vAlign w:val="center"/>
                </w:tcPr>
                <w:p>
                  <w:pPr>
                    <w:jc w:val="center"/>
                    <w:rPr>
                      <w:rFonts w:ascii="Times New Roman" w:hAnsi="Times New Roman"/>
                      <w:color w:val="auto"/>
                      <w:lang w:eastAsia="en-US"/>
                    </w:rPr>
                  </w:pPr>
                  <w:r>
                    <w:rPr>
                      <w:rFonts w:ascii="Times New Roman" w:hAnsi="Times New Roman"/>
                      <w:color w:val="auto"/>
                    </w:rPr>
                    <w:t>20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专机设备-其他专机</w:t>
                  </w:r>
                </w:p>
              </w:tc>
              <w:tc>
                <w:tcPr>
                  <w:tcW w:w="873" w:type="pct"/>
                  <w:vAlign w:val="center"/>
                </w:tcPr>
                <w:p>
                  <w:pPr>
                    <w:jc w:val="center"/>
                    <w:rPr>
                      <w:rFonts w:ascii="Times New Roman" w:hAnsi="Times New Roman"/>
                      <w:color w:val="auto"/>
                      <w:lang w:eastAsia="en-US"/>
                    </w:rPr>
                  </w:pPr>
                  <w:r>
                    <w:rPr>
                      <w:rFonts w:ascii="Times New Roman" w:hAnsi="Times New Roman"/>
                      <w:color w:val="auto"/>
                    </w:rPr>
                    <w:t>10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铰链</w:t>
                  </w:r>
                </w:p>
              </w:tc>
              <w:tc>
                <w:tcPr>
                  <w:tcW w:w="873" w:type="pct"/>
                  <w:vAlign w:val="center"/>
                </w:tcPr>
                <w:p>
                  <w:pPr>
                    <w:jc w:val="center"/>
                    <w:rPr>
                      <w:rFonts w:ascii="Times New Roman" w:hAnsi="Times New Roman"/>
                      <w:color w:val="auto"/>
                      <w:lang w:eastAsia="en-US"/>
                    </w:rPr>
                  </w:pPr>
                  <w:r>
                    <w:rPr>
                      <w:rFonts w:hint="eastAsia" w:ascii="Times New Roman" w:hAnsi="Times New Roman"/>
                      <w:color w:val="auto"/>
                      <w:lang w:val="en-US" w:eastAsia="zh-CN"/>
                    </w:rPr>
                    <w:t>16000</w:t>
                  </w:r>
                  <w:r>
                    <w:rPr>
                      <w:rFonts w:hint="eastAsia" w:ascii="Times New Roman" w:hAnsi="Times New Roman"/>
                      <w:color w:val="auto"/>
                    </w:rPr>
                    <w:t>台</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93" w:type="pct"/>
                  <w:vMerge w:val="continue"/>
                  <w:vAlign w:val="center"/>
                </w:tcPr>
                <w:p>
                  <w:pPr>
                    <w:pStyle w:val="88"/>
                    <w:spacing w:line="240" w:lineRule="auto"/>
                    <w:ind w:firstLine="0" w:firstLineChars="0"/>
                    <w:jc w:val="center"/>
                    <w:rPr>
                      <w:rFonts w:ascii="Times New Roman" w:hAnsi="Times New Roman" w:eastAsia="宋体"/>
                      <w:b/>
                      <w:bCs/>
                      <w:color w:val="auto"/>
                      <w:kern w:val="0"/>
                      <w:szCs w:val="21"/>
                    </w:rPr>
                  </w:pPr>
                </w:p>
              </w:tc>
              <w:tc>
                <w:tcPr>
                  <w:tcW w:w="2295" w:type="pct"/>
                  <w:vAlign w:val="center"/>
                </w:tcPr>
                <w:p>
                  <w:pPr>
                    <w:jc w:val="center"/>
                    <w:rPr>
                      <w:rFonts w:ascii="Times New Roman" w:hAnsi="Times New Roman"/>
                      <w:color w:val="auto"/>
                      <w:lang w:eastAsia="en-US"/>
                    </w:rPr>
                  </w:pPr>
                  <w:r>
                    <w:rPr>
                      <w:rFonts w:ascii="Times New Roman" w:hAnsi="Times New Roman"/>
                      <w:color w:val="auto"/>
                    </w:rPr>
                    <w:t>工装模具</w:t>
                  </w:r>
                </w:p>
              </w:tc>
              <w:tc>
                <w:tcPr>
                  <w:tcW w:w="873" w:type="pct"/>
                  <w:vAlign w:val="center"/>
                </w:tcPr>
                <w:p>
                  <w:pPr>
                    <w:jc w:val="center"/>
                    <w:rPr>
                      <w:rFonts w:ascii="Times New Roman" w:hAnsi="Times New Roman"/>
                      <w:color w:val="auto"/>
                    </w:rPr>
                  </w:pPr>
                  <w:r>
                    <w:rPr>
                      <w:rFonts w:hint="eastAsia" w:ascii="Times New Roman" w:hAnsi="Times New Roman"/>
                      <w:color w:val="auto"/>
                      <w:lang w:val="en-US" w:eastAsia="zh-CN"/>
                    </w:rPr>
                    <w:t>60000</w:t>
                  </w:r>
                  <w:r>
                    <w:rPr>
                      <w:rFonts w:hint="eastAsia" w:ascii="Times New Roman" w:hAnsi="Times New Roman"/>
                      <w:color w:val="auto"/>
                    </w:rPr>
                    <w:t>套</w:t>
                  </w:r>
                </w:p>
              </w:tc>
              <w:tc>
                <w:tcPr>
                  <w:tcW w:w="837" w:type="pct"/>
                  <w:vMerge w:val="continue"/>
                  <w:vAlign w:val="center"/>
                </w:tcPr>
                <w:p>
                  <w:pPr>
                    <w:pStyle w:val="88"/>
                    <w:spacing w:line="240" w:lineRule="auto"/>
                    <w:ind w:firstLine="0" w:firstLineChars="0"/>
                    <w:jc w:val="center"/>
                    <w:rPr>
                      <w:rFonts w:ascii="Times New Roman" w:hAnsi="Times New Roman" w:eastAsia="宋体"/>
                      <w:color w:val="auto"/>
                      <w:kern w:val="0"/>
                      <w:szCs w:val="21"/>
                    </w:rPr>
                  </w:pPr>
                </w:p>
              </w:tc>
            </w:tr>
          </w:tbl>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w:t>
            </w:r>
            <w:r>
              <w:rPr>
                <w:rFonts w:hint="eastAsia" w:ascii="Times New Roman" w:hAnsi="Times New Roman"/>
                <w:b/>
                <w:color w:val="auto"/>
                <w:kern w:val="0"/>
                <w:szCs w:val="21"/>
              </w:rPr>
              <w:t>本</w:t>
            </w:r>
            <w:r>
              <w:rPr>
                <w:rFonts w:ascii="Times New Roman" w:hAnsi="Times New Roman"/>
                <w:b/>
                <w:color w:val="auto"/>
                <w:kern w:val="0"/>
                <w:szCs w:val="21"/>
              </w:rPr>
              <w:t>项目</w:t>
            </w:r>
            <w:r>
              <w:rPr>
                <w:rFonts w:hint="eastAsia" w:ascii="Times New Roman" w:hAnsi="Times New Roman"/>
                <w:b/>
                <w:color w:val="auto"/>
                <w:kern w:val="0"/>
                <w:szCs w:val="21"/>
              </w:rPr>
              <w:t>扩建后全厂</w:t>
            </w:r>
            <w:r>
              <w:rPr>
                <w:rFonts w:ascii="Times New Roman" w:hAnsi="Times New Roman"/>
                <w:b/>
                <w:color w:val="auto"/>
                <w:kern w:val="0"/>
                <w:szCs w:val="21"/>
              </w:rPr>
              <w:t>产品及产能一览表</w:t>
            </w:r>
          </w:p>
          <w:tbl>
            <w:tblPr>
              <w:tblStyle w:val="100"/>
              <w:tblW w:w="4993"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87"/>
              <w:gridCol w:w="2596"/>
              <w:gridCol w:w="1862"/>
              <w:gridCol w:w="1217"/>
              <w:gridCol w:w="1180"/>
              <w:gridCol w:w="118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序号</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项目名称</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产品名称</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年产量</w:t>
                  </w:r>
                </w:p>
              </w:tc>
              <w:tc>
                <w:tcPr>
                  <w:tcW w:w="1370" w:type="pct"/>
                  <w:gridSpan w:val="2"/>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年产300万件工程机械液压泵核心件技术改造项目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工程机械液压泵核心件</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300万件/年</w:t>
                  </w:r>
                </w:p>
              </w:tc>
              <w:tc>
                <w:tcPr>
                  <w:tcW w:w="684" w:type="pct"/>
                  <w:tcBorders>
                    <w:tl2br w:val="nil"/>
                    <w:tr2bl w:val="nil"/>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已建</w:t>
                  </w:r>
                </w:p>
              </w:tc>
              <w:tc>
                <w:tcPr>
                  <w:tcW w:w="686"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现有项目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年产55000套聚光太阳能向日跟踪装置（一期）项目</w:t>
                  </w:r>
                </w:p>
              </w:tc>
              <w:tc>
                <w:tcPr>
                  <w:tcW w:w="1079"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聚光太阳能向日跟踪装置</w:t>
                  </w:r>
                </w:p>
              </w:tc>
              <w:tc>
                <w:tcPr>
                  <w:tcW w:w="705"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475</w:t>
                  </w:r>
                  <w:r>
                    <w:rPr>
                      <w:rFonts w:hint="default" w:ascii="Times New Roman" w:hAnsi="Times New Roman" w:cs="Times New Roman"/>
                      <w:color w:val="auto"/>
                      <w:sz w:val="21"/>
                      <w:szCs w:val="21"/>
                    </w:rPr>
                    <w:t>00套/年</w:t>
                  </w:r>
                </w:p>
              </w:tc>
              <w:tc>
                <w:tcPr>
                  <w:tcW w:w="68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年产55000套聚光太阳能向日跟踪装置（二期）项目</w:t>
                  </w:r>
                </w:p>
              </w:tc>
              <w:tc>
                <w:tcPr>
                  <w:tcW w:w="1079"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705"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68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高端精密减速器生产线技术改造项目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高端减速器</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20000台/年</w:t>
                  </w:r>
                </w:p>
              </w:tc>
              <w:tc>
                <w:tcPr>
                  <w:tcW w:w="68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5</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年产60万件液压件关键摩擦副零件精加工生产线建设项目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液压件关键摩擦副零件</w:t>
                  </w:r>
                </w:p>
              </w:tc>
              <w:tc>
                <w:tcPr>
                  <w:tcW w:w="705" w:type="pct"/>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32万件/年</w:t>
                  </w:r>
                </w:p>
              </w:tc>
              <w:tc>
                <w:tcPr>
                  <w:tcW w:w="684" w:type="pct"/>
                  <w:tcBorders>
                    <w:tl2br w:val="nil"/>
                    <w:tr2bl w:val="nil"/>
                  </w:tcBorders>
                  <w:vAlign w:val="center"/>
                </w:tcPr>
                <w:p>
                  <w:pPr>
                    <w:jc w:val="center"/>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搬迁</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cs="Times New Roman"/>
                      <w:color w:val="auto"/>
                      <w:sz w:val="21"/>
                      <w:szCs w:val="21"/>
                    </w:rPr>
                    <w:t>6</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BL系列自润滑复合材料及制品生产线建设项目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复合材料制品</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3000万只/年</w:t>
                  </w:r>
                </w:p>
              </w:tc>
              <w:tc>
                <w:tcPr>
                  <w:tcW w:w="68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p>
              </w:tc>
              <w:tc>
                <w:tcPr>
                  <w:tcW w:w="1504"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减摩机械基础零部件生产线建设项目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汽车空调压缩机斜盘</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200万个/年</w:t>
                  </w:r>
                </w:p>
              </w:tc>
              <w:tc>
                <w:tcPr>
                  <w:tcW w:w="684"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150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其他汽车摩擦副零部件</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390万个年</w:t>
                  </w:r>
                </w:p>
              </w:tc>
              <w:tc>
                <w:tcPr>
                  <w:tcW w:w="68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vMerge w:val="continue"/>
                  <w:tcBorders>
                    <w:tl2br w:val="nil"/>
                    <w:tr2bl w:val="nil"/>
                  </w:tcBorders>
                  <w:vAlign w:val="center"/>
                </w:tcPr>
                <w:p>
                  <w:pPr>
                    <w:jc w:val="center"/>
                    <w:rPr>
                      <w:rFonts w:hint="default" w:ascii="Times New Roman" w:hAnsi="Times New Roman" w:eastAsia="宋体" w:cs="Times New Roman"/>
                      <w:color w:val="auto"/>
                      <w:kern w:val="2"/>
                      <w:sz w:val="21"/>
                      <w:szCs w:val="21"/>
                      <w:lang w:val="en-US" w:eastAsia="zh-CN" w:bidi="ar-SA"/>
                    </w:rPr>
                  </w:pPr>
                </w:p>
              </w:tc>
              <w:tc>
                <w:tcPr>
                  <w:tcW w:w="150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高压油缸轴套</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20万个/年</w:t>
                  </w:r>
                </w:p>
              </w:tc>
              <w:tc>
                <w:tcPr>
                  <w:tcW w:w="68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vMerge w:val="restart"/>
                  <w:tcBorders>
                    <w:tl2br w:val="nil"/>
                    <w:tr2bl w:val="nil"/>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val="en-US" w:eastAsia="zh-CN"/>
                    </w:rPr>
                    <w:t>8</w:t>
                  </w:r>
                </w:p>
              </w:tc>
              <w:tc>
                <w:tcPr>
                  <w:tcW w:w="1504"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高压液压泵关键摩擦副产业化项目</w:t>
                  </w: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高压齿轮泵关键摩擦副零部件</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370万套/年</w:t>
                  </w:r>
                </w:p>
              </w:tc>
              <w:tc>
                <w:tcPr>
                  <w:tcW w:w="684" w:type="pct"/>
                  <w:vMerge w:val="restar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已建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150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1079"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高压柱塞泵关键摩擦副零部件</w:t>
                  </w:r>
                </w:p>
              </w:tc>
              <w:tc>
                <w:tcPr>
                  <w:tcW w:w="705"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1095万套/年</w:t>
                  </w:r>
                </w:p>
              </w:tc>
              <w:tc>
                <w:tcPr>
                  <w:tcW w:w="684" w:type="pct"/>
                  <w:vMerge w:val="continue"/>
                  <w:tcBorders>
                    <w:tl2br w:val="nil"/>
                    <w:tr2bl w:val="nil"/>
                  </w:tcBorders>
                  <w:vAlign w:val="center"/>
                </w:tcPr>
                <w:p>
                  <w:pPr>
                    <w:jc w:val="center"/>
                    <w:rPr>
                      <w:rFonts w:hint="default" w:ascii="Times New Roman" w:hAnsi="Times New Roman" w:cs="Times New Roman"/>
                      <w:color w:val="auto"/>
                      <w:sz w:val="21"/>
                      <w:szCs w:val="21"/>
                    </w:rPr>
                  </w:pP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9</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合肥波林新材料股份有限公司技术中心升级项目</w:t>
                  </w:r>
                </w:p>
              </w:tc>
              <w:tc>
                <w:tcPr>
                  <w:tcW w:w="1079" w:type="pct"/>
                  <w:tcBorders>
                    <w:tl2br w:val="nil"/>
                    <w:tr2bl w:val="nil"/>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研发检测样品</w:t>
                  </w:r>
                </w:p>
              </w:tc>
              <w:tc>
                <w:tcPr>
                  <w:tcW w:w="705" w:type="pct"/>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rPr>
                    <w:t>51790</w:t>
                  </w:r>
                  <w:r>
                    <w:rPr>
                      <w:rFonts w:hint="default" w:ascii="Times New Roman" w:hAnsi="Times New Roman" w:cs="Times New Roman"/>
                      <w:color w:val="auto"/>
                      <w:sz w:val="21"/>
                      <w:szCs w:val="21"/>
                      <w:lang w:eastAsia="zh-CN"/>
                    </w:rPr>
                    <w:t>件</w:t>
                  </w:r>
                  <w:r>
                    <w:rPr>
                      <w:rFonts w:hint="default" w:ascii="Times New Roman" w:hAnsi="Times New Roman" w:cs="Times New Roman"/>
                      <w:color w:val="auto"/>
                      <w:sz w:val="21"/>
                      <w:szCs w:val="21"/>
                      <w:lang w:val="en-US" w:eastAsia="zh-CN"/>
                    </w:rPr>
                    <w:t>/年</w:t>
                  </w:r>
                </w:p>
              </w:tc>
              <w:tc>
                <w:tcPr>
                  <w:tcW w:w="684" w:type="pct"/>
                  <w:tcBorders>
                    <w:tl2br w:val="nil"/>
                    <w:tr2bl w:val="nil"/>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在建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10</w:t>
                  </w:r>
                </w:p>
              </w:tc>
              <w:tc>
                <w:tcPr>
                  <w:tcW w:w="150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年产20万套高压柱塞泵关键零部件技术改造项目</w:t>
                  </w:r>
                </w:p>
              </w:tc>
              <w:tc>
                <w:tcPr>
                  <w:tcW w:w="1079" w:type="pct"/>
                  <w:tcBorders>
                    <w:tl2br w:val="nil"/>
                    <w:tr2bl w:val="nil"/>
                  </w:tcBorders>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rPr>
                    <w:t>高压柱塞泵</w:t>
                  </w:r>
                  <w:r>
                    <w:rPr>
                      <w:rFonts w:hint="default" w:ascii="Times New Roman" w:hAnsi="Times New Roman" w:cs="Times New Roman"/>
                      <w:color w:val="auto"/>
                      <w:sz w:val="21"/>
                      <w:szCs w:val="21"/>
                      <w:lang w:eastAsia="zh-CN"/>
                    </w:rPr>
                    <w:t>缸体</w:t>
                  </w:r>
                </w:p>
              </w:tc>
              <w:tc>
                <w:tcPr>
                  <w:tcW w:w="705" w:type="pct"/>
                  <w:tcBorders>
                    <w:tl2br w:val="nil"/>
                    <w:tr2bl w:val="nil"/>
                  </w:tcBorders>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20万套/年</w:t>
                  </w:r>
                </w:p>
              </w:tc>
              <w:tc>
                <w:tcPr>
                  <w:tcW w:w="684" w:type="pct"/>
                  <w:tcBorders>
                    <w:tl2br w:val="nil"/>
                    <w:tr2bl w:val="nil"/>
                  </w:tcBorders>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eastAsia="zh-CN"/>
                    </w:rPr>
                    <w:t>在建</w:t>
                  </w:r>
                </w:p>
              </w:tc>
              <w:tc>
                <w:tcPr>
                  <w:tcW w:w="686" w:type="pct"/>
                  <w:vMerge w:val="continue"/>
                  <w:tcBorders>
                    <w:tl2br w:val="nil"/>
                    <w:tr2bl w:val="nil"/>
                  </w:tcBorders>
                  <w:vAlign w:val="center"/>
                </w:tcPr>
                <w:p>
                  <w:pPr>
                    <w:jc w:val="center"/>
                    <w:rPr>
                      <w:rFonts w:hint="default" w:ascii="Times New Roman" w:hAnsi="Times New Roman" w:cs="Times New Roman"/>
                      <w:color w:val="auto"/>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340" w:type="pct"/>
                  <w:tcBorders>
                    <w:tl2br w:val="nil"/>
                    <w:tr2bl w:val="nil"/>
                  </w:tcBorders>
                  <w:vAlign w:val="center"/>
                </w:tcPr>
                <w:p>
                  <w:pPr>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cs="Times New Roman"/>
                      <w:b/>
                      <w:bCs/>
                      <w:color w:val="auto"/>
                      <w:sz w:val="21"/>
                      <w:szCs w:val="21"/>
                      <w:lang w:val="en-US" w:eastAsia="zh-CN"/>
                    </w:rPr>
                    <w:t>11</w:t>
                  </w:r>
                </w:p>
              </w:tc>
              <w:tc>
                <w:tcPr>
                  <w:tcW w:w="1504" w:type="pct"/>
                  <w:tcBorders>
                    <w:tl2br w:val="nil"/>
                    <w:tr2bl w:val="nil"/>
                  </w:tcBorders>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年产100万套行星减速器系列产品改造项目</w:t>
                  </w:r>
                </w:p>
              </w:tc>
              <w:tc>
                <w:tcPr>
                  <w:tcW w:w="1079" w:type="pct"/>
                  <w:tcBorders>
                    <w:tl2br w:val="nil"/>
                    <w:tr2bl w:val="nil"/>
                  </w:tcBorders>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行星减速器系列产品</w:t>
                  </w:r>
                </w:p>
              </w:tc>
              <w:tc>
                <w:tcPr>
                  <w:tcW w:w="705" w:type="pct"/>
                  <w:tcBorders>
                    <w:tl2br w:val="nil"/>
                    <w:tr2bl w:val="nil"/>
                  </w:tcBorders>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100万套/年</w:t>
                  </w:r>
                </w:p>
              </w:tc>
              <w:tc>
                <w:tcPr>
                  <w:tcW w:w="1370" w:type="pct"/>
                  <w:gridSpan w:val="2"/>
                  <w:tcBorders>
                    <w:tl2br w:val="nil"/>
                    <w:tr2bl w:val="nil"/>
                  </w:tcBorders>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本项目</w:t>
                  </w:r>
                </w:p>
              </w:tc>
            </w:tr>
          </w:tbl>
          <w:p>
            <w:pPr>
              <w:widowControl/>
              <w:adjustRightInd w:val="0"/>
              <w:snapToGrid w:val="0"/>
              <w:spacing w:line="360" w:lineRule="auto"/>
              <w:ind w:firstLine="482" w:firstLineChars="200"/>
              <w:rPr>
                <w:rFonts w:ascii="Times New Roman" w:hAnsi="Times New Roman"/>
                <w:b/>
                <w:bCs/>
                <w:color w:val="auto"/>
                <w:sz w:val="24"/>
              </w:rPr>
            </w:pPr>
          </w:p>
          <w:p>
            <w:pPr>
              <w:adjustRightInd w:val="0"/>
              <w:snapToGrid w:val="0"/>
              <w:spacing w:line="360" w:lineRule="auto"/>
              <w:ind w:firstLine="420" w:firstLineChars="200"/>
              <w:rPr>
                <w:rFonts w:ascii="Times New Roman" w:hAnsi="Times New Roman"/>
                <w:color w:val="auto"/>
              </w:rPr>
            </w:pPr>
          </w:p>
        </w:tc>
      </w:tr>
    </w:tbl>
    <w:p>
      <w:pPr>
        <w:pStyle w:val="22"/>
        <w:jc w:val="center"/>
        <w:rPr>
          <w:rFonts w:ascii="Times New Roman" w:hAnsi="Times New Roman" w:eastAsia="黑体"/>
          <w:snapToGrid w:val="0"/>
          <w:color w:val="auto"/>
          <w:sz w:val="36"/>
          <w:szCs w:val="36"/>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37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21" w:hRule="atLeast"/>
        </w:trPr>
        <w:tc>
          <w:tcPr>
            <w:tcW w:w="426" w:type="dxa"/>
            <w:vAlign w:val="center"/>
          </w:tcPr>
          <w:p>
            <w:pPr>
              <w:pStyle w:val="22"/>
              <w:jc w:val="center"/>
              <w:rPr>
                <w:rFonts w:ascii="Times New Roman" w:hAnsi="Times New Roman" w:eastAsia="黑体"/>
                <w:snapToGrid w:val="0"/>
                <w:color w:val="auto"/>
                <w:sz w:val="36"/>
                <w:szCs w:val="36"/>
              </w:rPr>
            </w:pPr>
            <w:r>
              <w:rPr>
                <w:rFonts w:ascii="Times New Roman" w:hAnsi="Times New Roman" w:eastAsia="黑体"/>
                <w:snapToGrid w:val="0"/>
                <w:color w:val="auto"/>
                <w:sz w:val="21"/>
                <w:szCs w:val="21"/>
              </w:rPr>
              <w:t>建设内容</w:t>
            </w:r>
          </w:p>
        </w:tc>
        <w:tc>
          <w:tcPr>
            <w:tcW w:w="13792" w:type="dxa"/>
          </w:tcPr>
          <w:p>
            <w:pPr>
              <w:spacing w:line="360" w:lineRule="auto"/>
              <w:ind w:firstLine="482" w:firstLineChars="200"/>
              <w:contextualSpacing/>
              <w:rPr>
                <w:rFonts w:ascii="Times New Roman" w:hAnsi="Times New Roman"/>
                <w:b/>
                <w:bCs/>
                <w:color w:val="auto"/>
                <w:sz w:val="24"/>
              </w:rPr>
            </w:pPr>
            <w:r>
              <w:rPr>
                <w:rFonts w:hint="eastAsia" w:ascii="Times New Roman" w:hAnsi="Times New Roman"/>
                <w:b/>
                <w:bCs/>
                <w:color w:val="auto"/>
                <w:sz w:val="24"/>
              </w:rPr>
              <w:t>3</w:t>
            </w:r>
            <w:r>
              <w:rPr>
                <w:rFonts w:ascii="Times New Roman" w:hAnsi="Times New Roman"/>
                <w:b/>
                <w:bCs/>
                <w:color w:val="auto"/>
                <w:sz w:val="24"/>
              </w:rPr>
              <w:t>、项目主要工程内容及规模</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建设项目主要工程内容及规模一览表</w:t>
            </w:r>
          </w:p>
          <w:tbl>
            <w:tblPr>
              <w:tblStyle w:val="26"/>
              <w:tblpPr w:leftFromText="180" w:rightFromText="180" w:vertAnchor="text" w:tblpXSpec="center" w:tblpY="1"/>
              <w:tblOverlap w:val="never"/>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332"/>
              <w:gridCol w:w="5317"/>
              <w:gridCol w:w="4644"/>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1" w:type="pct"/>
                  <w:vAlign w:val="center"/>
                </w:tcPr>
                <w:p>
                  <w:pPr>
                    <w:jc w:val="center"/>
                    <w:rPr>
                      <w:b/>
                      <w:color w:val="auto"/>
                      <w:szCs w:val="21"/>
                    </w:rPr>
                  </w:pPr>
                  <w:r>
                    <w:rPr>
                      <w:b/>
                      <w:color w:val="auto"/>
                      <w:szCs w:val="21"/>
                    </w:rPr>
                    <w:t>工程</w:t>
                  </w:r>
                </w:p>
                <w:p>
                  <w:pPr>
                    <w:jc w:val="center"/>
                    <w:rPr>
                      <w:b/>
                      <w:color w:val="auto"/>
                      <w:szCs w:val="21"/>
                    </w:rPr>
                  </w:pPr>
                  <w:r>
                    <w:rPr>
                      <w:b/>
                      <w:color w:val="auto"/>
                      <w:szCs w:val="21"/>
                    </w:rPr>
                    <w:t>类别</w:t>
                  </w:r>
                </w:p>
              </w:tc>
              <w:tc>
                <w:tcPr>
                  <w:tcW w:w="491" w:type="pct"/>
                  <w:vAlign w:val="center"/>
                </w:tcPr>
                <w:p>
                  <w:pPr>
                    <w:jc w:val="center"/>
                    <w:rPr>
                      <w:b/>
                      <w:color w:val="auto"/>
                      <w:szCs w:val="21"/>
                    </w:rPr>
                  </w:pPr>
                  <w:r>
                    <w:rPr>
                      <w:b/>
                      <w:color w:val="auto"/>
                      <w:szCs w:val="21"/>
                    </w:rPr>
                    <w:t>单项工程名称</w:t>
                  </w:r>
                </w:p>
              </w:tc>
              <w:tc>
                <w:tcPr>
                  <w:tcW w:w="1960" w:type="pct"/>
                  <w:vAlign w:val="center"/>
                </w:tcPr>
                <w:p>
                  <w:pPr>
                    <w:jc w:val="center"/>
                    <w:rPr>
                      <w:b/>
                      <w:color w:val="auto"/>
                      <w:szCs w:val="21"/>
                    </w:rPr>
                  </w:pPr>
                  <w:r>
                    <w:rPr>
                      <w:rFonts w:hint="eastAsia"/>
                      <w:b/>
                      <w:color w:val="auto"/>
                      <w:spacing w:val="-10"/>
                      <w:szCs w:val="21"/>
                    </w:rPr>
                    <w:t>扩建</w:t>
                  </w:r>
                  <w:r>
                    <w:rPr>
                      <w:b/>
                      <w:color w:val="auto"/>
                      <w:spacing w:val="-10"/>
                      <w:szCs w:val="21"/>
                    </w:rPr>
                    <w:t>前工程内容及规模</w:t>
                  </w:r>
                </w:p>
              </w:tc>
              <w:tc>
                <w:tcPr>
                  <w:tcW w:w="1712" w:type="pct"/>
                  <w:vAlign w:val="center"/>
                </w:tcPr>
                <w:p>
                  <w:pPr>
                    <w:jc w:val="center"/>
                    <w:rPr>
                      <w:b/>
                      <w:color w:val="auto"/>
                      <w:spacing w:val="-10"/>
                      <w:szCs w:val="21"/>
                    </w:rPr>
                  </w:pPr>
                  <w:r>
                    <w:rPr>
                      <w:rFonts w:hint="eastAsia"/>
                      <w:b/>
                      <w:color w:val="auto"/>
                      <w:spacing w:val="-10"/>
                      <w:szCs w:val="21"/>
                    </w:rPr>
                    <w:t>本项目工程</w:t>
                  </w:r>
                  <w:r>
                    <w:rPr>
                      <w:b/>
                      <w:color w:val="auto"/>
                      <w:spacing w:val="-10"/>
                      <w:szCs w:val="21"/>
                    </w:rPr>
                    <w:t>内容及规模</w:t>
                  </w:r>
                </w:p>
              </w:tc>
              <w:tc>
                <w:tcPr>
                  <w:tcW w:w="595" w:type="pct"/>
                  <w:vAlign w:val="center"/>
                </w:tcPr>
                <w:p>
                  <w:pPr>
                    <w:jc w:val="center"/>
                    <w:rPr>
                      <w:b/>
                      <w:color w:val="auto"/>
                      <w:spacing w:val="-10"/>
                      <w:szCs w:val="21"/>
                    </w:rPr>
                  </w:pPr>
                  <w:r>
                    <w:rPr>
                      <w:rFonts w:hint="eastAsia"/>
                      <w:b/>
                      <w:color w:val="auto"/>
                      <w:spacing w:val="-1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24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主体</w:t>
                  </w:r>
                </w:p>
                <w:p>
                  <w:pPr>
                    <w:widowControl/>
                    <w:jc w:val="center"/>
                    <w:rPr>
                      <w:rFonts w:ascii="Times New Roman" w:hAnsi="Times New Roman"/>
                      <w:color w:val="auto"/>
                      <w:szCs w:val="21"/>
                    </w:rPr>
                  </w:pPr>
                  <w:r>
                    <w:rPr>
                      <w:rFonts w:ascii="Times New Roman" w:hAnsi="Times New Roman"/>
                      <w:color w:val="auto"/>
                      <w:szCs w:val="21"/>
                    </w:rPr>
                    <w:t>工程</w:t>
                  </w: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rPr>
                    <w:t>1#车间</w:t>
                  </w:r>
                </w:p>
              </w:tc>
              <w:tc>
                <w:tcPr>
                  <w:tcW w:w="1960" w:type="pct"/>
                  <w:vAlign w:val="center"/>
                </w:tcPr>
                <w:p>
                  <w:pPr>
                    <w:jc w:val="center"/>
                    <w:rPr>
                      <w:rFonts w:ascii="Times New Roman" w:hAnsi="Times New Roman"/>
                      <w:color w:val="auto"/>
                    </w:rPr>
                  </w:pPr>
                  <w:r>
                    <w:rPr>
                      <w:rFonts w:hint="eastAsia" w:ascii="Times New Roman" w:hAnsi="Times New Roman"/>
                      <w:color w:val="auto"/>
                    </w:rPr>
                    <w:t>一层：</w:t>
                  </w:r>
                  <w:r>
                    <w:rPr>
                      <w:rFonts w:hint="eastAsia" w:ascii="Times New Roman" w:hAnsi="Times New Roman"/>
                      <w:color w:val="auto"/>
                      <w:lang w:eastAsia="zh-CN"/>
                    </w:rPr>
                    <w:t>层高</w:t>
                  </w:r>
                  <w:r>
                    <w:rPr>
                      <w:rFonts w:hint="eastAsia" w:ascii="Times New Roman" w:hAnsi="Times New Roman"/>
                      <w:color w:val="auto"/>
                      <w:lang w:val="en-US" w:eastAsia="zh-CN"/>
                    </w:rPr>
                    <w:t>7.5m</w:t>
                  </w:r>
                  <w:r>
                    <w:rPr>
                      <w:rFonts w:hint="eastAsia" w:ascii="Times New Roman" w:hAnsi="Times New Roman"/>
                      <w:color w:val="auto"/>
                      <w:szCs w:val="21"/>
                    </w:rPr>
                    <w:t>，建筑面积为</w:t>
                  </w:r>
                  <w:r>
                    <w:rPr>
                      <w:rFonts w:hint="eastAsia" w:ascii="Times New Roman" w:hAnsi="Times New Roman"/>
                      <w:color w:val="auto"/>
                      <w:szCs w:val="21"/>
                      <w:lang w:val="en-US" w:eastAsia="zh-CN"/>
                    </w:rPr>
                    <w:t>5130</w:t>
                  </w:r>
                  <w:r>
                    <w:rPr>
                      <w:rFonts w:hint="eastAsia"/>
                      <w:bCs/>
                      <w:color w:val="auto"/>
                      <w:szCs w:val="21"/>
                    </w:rPr>
                    <w:t>m</w:t>
                  </w:r>
                  <w:r>
                    <w:rPr>
                      <w:rFonts w:hint="eastAsia"/>
                      <w:bCs/>
                      <w:color w:val="auto"/>
                      <w:szCs w:val="21"/>
                      <w:vertAlign w:val="superscript"/>
                    </w:rPr>
                    <w:t>2</w:t>
                  </w:r>
                  <w:r>
                    <w:rPr>
                      <w:rFonts w:hint="eastAsia" w:ascii="Times New Roman" w:hAnsi="Times New Roman"/>
                      <w:color w:val="auto"/>
                      <w:lang w:val="en-US" w:eastAsia="zh-CN"/>
                    </w:rPr>
                    <w:t>，</w:t>
                  </w:r>
                  <w:r>
                    <w:rPr>
                      <w:rFonts w:hint="eastAsia" w:ascii="Times New Roman" w:hAnsi="Times New Roman"/>
                      <w:color w:val="auto"/>
                      <w:szCs w:val="21"/>
                    </w:rPr>
                    <w:t>主要为粉末类产品提供混料加工和机加工工序；主要设备为混料机、液压机、数控车床、烧结炉、整形压机、热处理炉、加工中心等</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利用一层400m</w:t>
                  </w:r>
                  <w:r>
                    <w:rPr>
                      <w:rFonts w:hint="eastAsia" w:ascii="Times New Roman" w:hAnsi="Times New Roman"/>
                      <w:color w:val="auto"/>
                      <w:szCs w:val="21"/>
                      <w:vertAlign w:val="superscript"/>
                    </w:rPr>
                    <w:t>2</w:t>
                  </w:r>
                  <w:r>
                    <w:rPr>
                      <w:rFonts w:hint="eastAsia" w:ascii="Times New Roman" w:hAnsi="Times New Roman"/>
                      <w:color w:val="auto"/>
                      <w:szCs w:val="21"/>
                    </w:rPr>
                    <w:t>区域，新增成型压机、烧结炉、清洗机、数控车床、磨床设备，依托1#车间现有混料机、整形压机、热处理炉、加工中心，进行减速器齿轮（减速器配件）的生产</w:t>
                  </w:r>
                </w:p>
              </w:tc>
              <w:tc>
                <w:tcPr>
                  <w:tcW w:w="595" w:type="pct"/>
                  <w:vAlign w:val="center"/>
                </w:tcPr>
                <w:p>
                  <w:pPr>
                    <w:jc w:val="center"/>
                    <w:rPr>
                      <w:rFonts w:ascii="Times New Roman" w:hAnsi="Times New Roman"/>
                      <w:color w:val="auto"/>
                    </w:rPr>
                  </w:pPr>
                  <w:r>
                    <w:rPr>
                      <w:rFonts w:hint="eastAsia" w:ascii="Times New Roman" w:hAnsi="Times New Roman"/>
                      <w:color w:val="auto"/>
                    </w:rPr>
                    <w:t>依托现有厂房，新增设备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jc w:val="center"/>
                    <w:rPr>
                      <w:rFonts w:ascii="Times New Roman" w:hAnsi="Times New Roman"/>
                      <w:color w:val="auto"/>
                    </w:rPr>
                  </w:pPr>
                  <w:r>
                    <w:rPr>
                      <w:rFonts w:hint="eastAsia" w:ascii="Times New Roman" w:hAnsi="Times New Roman"/>
                      <w:color w:val="auto"/>
                    </w:rPr>
                    <w:t>二层：</w:t>
                  </w:r>
                  <w:r>
                    <w:rPr>
                      <w:rFonts w:hint="eastAsia" w:ascii="Times New Roman" w:hAnsi="Times New Roman"/>
                      <w:color w:val="auto"/>
                      <w:lang w:eastAsia="zh-CN"/>
                    </w:rPr>
                    <w:t>层高</w:t>
                  </w:r>
                  <w:r>
                    <w:rPr>
                      <w:rFonts w:hint="eastAsia" w:ascii="Times New Roman" w:hAnsi="Times New Roman"/>
                      <w:color w:val="auto"/>
                      <w:lang w:val="en-US" w:eastAsia="zh-CN"/>
                    </w:rPr>
                    <w:t>4.5m</w:t>
                  </w:r>
                  <w:r>
                    <w:rPr>
                      <w:rFonts w:hint="eastAsia" w:ascii="Times New Roman" w:hAnsi="Times New Roman"/>
                      <w:color w:val="auto"/>
                      <w:szCs w:val="21"/>
                    </w:rPr>
                    <w:t>，建筑面积为</w:t>
                  </w:r>
                  <w:r>
                    <w:rPr>
                      <w:rFonts w:hint="eastAsia" w:ascii="Times New Roman" w:hAnsi="Times New Roman"/>
                      <w:color w:val="auto"/>
                      <w:szCs w:val="21"/>
                      <w:lang w:val="en-US" w:eastAsia="zh-CN"/>
                    </w:rPr>
                    <w:t>5130</w:t>
                  </w:r>
                  <w:r>
                    <w:rPr>
                      <w:rFonts w:hint="eastAsia"/>
                      <w:bCs/>
                      <w:color w:val="auto"/>
                      <w:szCs w:val="21"/>
                    </w:rPr>
                    <w:t>m</w:t>
                  </w:r>
                  <w:r>
                    <w:rPr>
                      <w:rFonts w:hint="eastAsia"/>
                      <w:bCs/>
                      <w:color w:val="auto"/>
                      <w:szCs w:val="21"/>
                      <w:vertAlign w:val="superscript"/>
                    </w:rPr>
                    <w:t>2</w:t>
                  </w:r>
                  <w:r>
                    <w:rPr>
                      <w:rFonts w:hint="eastAsia" w:ascii="Times New Roman" w:hAnsi="Times New Roman"/>
                      <w:color w:val="auto"/>
                      <w:lang w:val="en-US" w:eastAsia="zh-CN"/>
                    </w:rPr>
                    <w:t>，</w:t>
                  </w:r>
                  <w:r>
                    <w:rPr>
                      <w:rFonts w:hint="eastAsia" w:ascii="Times New Roman" w:hAnsi="Times New Roman"/>
                      <w:color w:val="auto"/>
                    </w:rPr>
                    <w:t>一条</w:t>
                  </w:r>
                  <w:r>
                    <w:rPr>
                      <w:rFonts w:hint="eastAsia" w:ascii="Times New Roman" w:hAnsi="Times New Roman"/>
                      <w:color w:val="auto"/>
                      <w:spacing w:val="-4"/>
                    </w:rPr>
                    <w:t>聚光太阳能向日跟踪装置生产线，用于聚光太阳能向日跟踪装置的生产，形成年产</w:t>
                  </w:r>
                  <w:r>
                    <w:rPr>
                      <w:rFonts w:hint="eastAsia" w:ascii="Times New Roman" w:hAnsi="Times New Roman"/>
                      <w:color w:val="auto"/>
                      <w:szCs w:val="21"/>
                      <w:lang w:val="en-US" w:eastAsia="zh-CN"/>
                    </w:rPr>
                    <w:t>475</w:t>
                  </w:r>
                  <w:r>
                    <w:rPr>
                      <w:rFonts w:ascii="Times New Roman" w:hAnsi="Times New Roman"/>
                      <w:color w:val="auto"/>
                      <w:szCs w:val="21"/>
                    </w:rPr>
                    <w:t>00套聚光太阳能向日跟踪装置</w:t>
                  </w:r>
                  <w:r>
                    <w:rPr>
                      <w:rFonts w:hint="eastAsia" w:ascii="Times New Roman" w:hAnsi="Times New Roman"/>
                      <w:color w:val="auto"/>
                      <w:szCs w:val="21"/>
                    </w:rPr>
                    <w:t>的生产能力</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szCs w:val="21"/>
                    </w:rPr>
                    <w:t>2#车间</w:t>
                  </w:r>
                </w:p>
              </w:tc>
              <w:tc>
                <w:tcPr>
                  <w:tcW w:w="1960" w:type="pct"/>
                  <w:vAlign w:val="center"/>
                </w:tcPr>
                <w:p>
                  <w:pPr>
                    <w:jc w:val="center"/>
                    <w:rPr>
                      <w:rFonts w:ascii="Times New Roman" w:hAnsi="Times New Roman"/>
                      <w:color w:val="auto"/>
                    </w:rPr>
                  </w:pPr>
                  <w:r>
                    <w:rPr>
                      <w:rFonts w:hint="eastAsia" w:ascii="Times New Roman" w:hAnsi="Times New Roman"/>
                      <w:color w:val="auto"/>
                      <w:szCs w:val="21"/>
                    </w:rPr>
                    <w:t>一层：</w:t>
                  </w:r>
                  <w:r>
                    <w:rPr>
                      <w:rFonts w:hint="eastAsia" w:ascii="Times New Roman" w:hAnsi="Times New Roman"/>
                      <w:color w:val="auto"/>
                      <w:lang w:eastAsia="zh-CN"/>
                    </w:rPr>
                    <w:t>层高</w:t>
                  </w:r>
                  <w:r>
                    <w:rPr>
                      <w:rFonts w:hint="eastAsia" w:ascii="Times New Roman" w:hAnsi="Times New Roman"/>
                      <w:color w:val="auto"/>
                      <w:lang w:val="en-US" w:eastAsia="zh-CN"/>
                    </w:rPr>
                    <w:t>8m，</w:t>
                  </w:r>
                  <w:r>
                    <w:rPr>
                      <w:rFonts w:hint="eastAsia" w:ascii="Times New Roman" w:hAnsi="Times New Roman"/>
                      <w:color w:val="auto"/>
                      <w:szCs w:val="21"/>
                    </w:rPr>
                    <w:t>建筑面积为</w:t>
                  </w:r>
                  <w:r>
                    <w:rPr>
                      <w:rFonts w:hint="eastAsia" w:ascii="Times New Roman" w:hAnsi="Times New Roman"/>
                      <w:color w:val="auto"/>
                      <w:szCs w:val="21"/>
                      <w:lang w:val="en-US" w:eastAsia="zh-CN"/>
                    </w:rPr>
                    <w:t>2700</w:t>
                  </w:r>
                  <w:r>
                    <w:rPr>
                      <w:rFonts w:hint="eastAsia"/>
                      <w:bCs/>
                      <w:color w:val="auto"/>
                      <w:szCs w:val="21"/>
                    </w:rPr>
                    <w:t>m</w:t>
                  </w:r>
                  <w:r>
                    <w:rPr>
                      <w:rFonts w:hint="eastAsia"/>
                      <w:bCs/>
                      <w:color w:val="auto"/>
                      <w:szCs w:val="21"/>
                      <w:vertAlign w:val="superscript"/>
                    </w:rPr>
                    <w:t>2</w:t>
                  </w:r>
                  <w:r>
                    <w:rPr>
                      <w:rFonts w:hint="eastAsia"/>
                      <w:bCs/>
                      <w:color w:val="auto"/>
                      <w:szCs w:val="21"/>
                      <w:vertAlign w:val="baseline"/>
                      <w:lang w:eastAsia="zh-CN"/>
                    </w:rPr>
                    <w:t>，</w:t>
                  </w:r>
                  <w:r>
                    <w:rPr>
                      <w:rFonts w:hint="eastAsia" w:ascii="Times New Roman" w:hAnsi="Times New Roman"/>
                      <w:color w:val="auto"/>
                      <w:szCs w:val="21"/>
                    </w:rPr>
                    <w:t>闲置厂房</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利用车间一层2500m</w:t>
                  </w:r>
                  <w:r>
                    <w:rPr>
                      <w:rFonts w:hint="eastAsia" w:ascii="Times New Roman" w:hAnsi="Times New Roman"/>
                      <w:color w:val="auto"/>
                      <w:szCs w:val="21"/>
                      <w:vertAlign w:val="superscript"/>
                    </w:rPr>
                    <w:t>2</w:t>
                  </w:r>
                  <w:r>
                    <w:rPr>
                      <w:rFonts w:hint="eastAsia" w:ascii="Times New Roman" w:hAnsi="Times New Roman"/>
                      <w:color w:val="auto"/>
                      <w:szCs w:val="21"/>
                    </w:rPr>
                    <w:t>，新增带锯床、普通车床、数控车床等设备，建设减速器齿圈、端盖（减速器配件）生产线</w:t>
                  </w:r>
                </w:p>
              </w:tc>
              <w:tc>
                <w:tcPr>
                  <w:tcW w:w="595" w:type="pct"/>
                  <w:vAlign w:val="center"/>
                </w:tcPr>
                <w:p>
                  <w:pPr>
                    <w:jc w:val="center"/>
                    <w:rPr>
                      <w:rFonts w:ascii="Times New Roman" w:hAnsi="Times New Roman"/>
                      <w:color w:val="auto"/>
                    </w:rPr>
                  </w:pPr>
                  <w:r>
                    <w:rPr>
                      <w:rFonts w:hint="eastAsia" w:ascii="Times New Roman" w:hAnsi="Times New Roman"/>
                      <w:color w:val="auto"/>
                    </w:rPr>
                    <w:t>依托现有厂房，新增设备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jc w:val="center"/>
                    <w:rPr>
                      <w:rFonts w:ascii="Times New Roman" w:hAnsi="Times New Roman"/>
                      <w:color w:val="auto"/>
                      <w:szCs w:val="21"/>
                    </w:rPr>
                  </w:pPr>
                </w:p>
              </w:tc>
              <w:tc>
                <w:tcPr>
                  <w:tcW w:w="1960" w:type="pct"/>
                  <w:vAlign w:val="center"/>
                </w:tcPr>
                <w:p>
                  <w:pPr>
                    <w:jc w:val="center"/>
                    <w:rPr>
                      <w:rFonts w:ascii="Times New Roman" w:hAnsi="Times New Roman"/>
                      <w:color w:val="auto"/>
                    </w:rPr>
                  </w:pPr>
                  <w:r>
                    <w:rPr>
                      <w:rFonts w:hint="eastAsia" w:ascii="Times New Roman" w:hAnsi="Times New Roman"/>
                      <w:color w:val="auto"/>
                    </w:rPr>
                    <w:t>二层：</w:t>
                  </w:r>
                  <w:r>
                    <w:rPr>
                      <w:rFonts w:hint="eastAsia" w:ascii="Times New Roman" w:hAnsi="Times New Roman"/>
                      <w:color w:val="auto"/>
                      <w:lang w:eastAsia="zh-CN"/>
                    </w:rPr>
                    <w:t>层高</w:t>
                  </w:r>
                  <w:r>
                    <w:rPr>
                      <w:rFonts w:hint="eastAsia" w:ascii="Times New Roman" w:hAnsi="Times New Roman"/>
                      <w:color w:val="auto"/>
                      <w:lang w:val="en-US" w:eastAsia="zh-CN"/>
                    </w:rPr>
                    <w:t>8m，</w:t>
                  </w:r>
                  <w:r>
                    <w:rPr>
                      <w:rFonts w:hint="eastAsia" w:ascii="Times New Roman" w:hAnsi="Times New Roman"/>
                      <w:color w:val="auto"/>
                      <w:szCs w:val="21"/>
                    </w:rPr>
                    <w:t>建筑面积为</w:t>
                  </w:r>
                  <w:r>
                    <w:rPr>
                      <w:rFonts w:hint="eastAsia" w:ascii="Times New Roman" w:hAnsi="Times New Roman"/>
                      <w:color w:val="auto"/>
                      <w:szCs w:val="21"/>
                      <w:lang w:val="en-US" w:eastAsia="zh-CN"/>
                    </w:rPr>
                    <w:t>2700</w:t>
                  </w:r>
                  <w:r>
                    <w:rPr>
                      <w:rFonts w:hint="eastAsia"/>
                      <w:bCs/>
                      <w:color w:val="auto"/>
                      <w:szCs w:val="21"/>
                    </w:rPr>
                    <w:t>m</w:t>
                  </w:r>
                  <w:r>
                    <w:rPr>
                      <w:rFonts w:hint="eastAsia"/>
                      <w:bCs/>
                      <w:color w:val="auto"/>
                      <w:szCs w:val="21"/>
                      <w:vertAlign w:val="superscript"/>
                    </w:rPr>
                    <w:t>2</w:t>
                  </w:r>
                  <w:r>
                    <w:rPr>
                      <w:rFonts w:hint="eastAsia"/>
                      <w:bCs/>
                      <w:color w:val="auto"/>
                      <w:szCs w:val="21"/>
                      <w:vertAlign w:val="baseline"/>
                      <w:lang w:eastAsia="zh-CN"/>
                    </w:rPr>
                    <w:t>，</w:t>
                  </w:r>
                  <w:r>
                    <w:rPr>
                      <w:rFonts w:hint="eastAsia" w:ascii="Times New Roman" w:hAnsi="Times New Roman"/>
                      <w:color w:val="auto"/>
                    </w:rPr>
                    <w:t>布置</w:t>
                  </w:r>
                  <w:r>
                    <w:rPr>
                      <w:rFonts w:ascii="Times New Roman" w:hAnsi="Times New Roman"/>
                      <w:color w:val="auto"/>
                      <w:spacing w:val="-4"/>
                    </w:rPr>
                    <w:t>高端减速器生产线2条</w:t>
                  </w:r>
                  <w:r>
                    <w:rPr>
                      <w:rFonts w:hint="eastAsia" w:ascii="Times New Roman" w:hAnsi="Times New Roman"/>
                      <w:color w:val="auto"/>
                      <w:spacing w:val="-4"/>
                    </w:rPr>
                    <w:t>（</w:t>
                  </w:r>
                  <w:r>
                    <w:rPr>
                      <w:rFonts w:ascii="Times New Roman" w:hAnsi="Times New Roman"/>
                      <w:color w:val="auto"/>
                      <w:spacing w:val="-4"/>
                    </w:rPr>
                    <w:t>渐开线行星减速器</w:t>
                  </w:r>
                  <w:r>
                    <w:rPr>
                      <w:rFonts w:hint="eastAsia" w:ascii="Times New Roman" w:hAnsi="Times New Roman"/>
                      <w:color w:val="auto"/>
                      <w:spacing w:val="-4"/>
                    </w:rPr>
                    <w:t>生产线与RV减速器生产线</w:t>
                  </w:r>
                  <w:r>
                    <w:rPr>
                      <w:rFonts w:ascii="Times New Roman" w:hAnsi="Times New Roman"/>
                      <w:color w:val="auto"/>
                      <w:spacing w:val="-4"/>
                    </w:rPr>
                    <w:t>各1条</w:t>
                  </w:r>
                  <w:r>
                    <w:rPr>
                      <w:rFonts w:hint="eastAsia" w:ascii="Times New Roman" w:hAnsi="Times New Roman"/>
                      <w:color w:val="auto"/>
                      <w:spacing w:val="-4"/>
                    </w:rPr>
                    <w:t>）</w:t>
                  </w:r>
                  <w:r>
                    <w:rPr>
                      <w:rFonts w:hint="eastAsia" w:ascii="Times New Roman" w:hAnsi="Times New Roman"/>
                      <w:color w:val="auto"/>
                      <w:szCs w:val="21"/>
                    </w:rPr>
                    <w:t>，形成年产</w:t>
                  </w:r>
                  <w:r>
                    <w:rPr>
                      <w:rFonts w:ascii="Times New Roman" w:hAnsi="Times New Roman"/>
                      <w:color w:val="auto"/>
                      <w:spacing w:val="-4"/>
                    </w:rPr>
                    <w:t>高端减速器20000台</w:t>
                  </w:r>
                  <w:r>
                    <w:rPr>
                      <w:rFonts w:hint="eastAsia" w:ascii="Times New Roman" w:hAnsi="Times New Roman"/>
                      <w:color w:val="auto"/>
                      <w:spacing w:val="-4"/>
                    </w:rPr>
                    <w:t>的生产能力</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rPr>
                    <w:t>3#车间</w:t>
                  </w:r>
                </w:p>
              </w:tc>
              <w:tc>
                <w:tcPr>
                  <w:tcW w:w="1960" w:type="pct"/>
                  <w:vAlign w:val="center"/>
                </w:tcPr>
                <w:p>
                  <w:pPr>
                    <w:jc w:val="center"/>
                    <w:rPr>
                      <w:rFonts w:hint="eastAsia" w:ascii="Times New Roman" w:hAnsi="Times New Roman" w:eastAsia="宋体"/>
                      <w:color w:val="auto"/>
                      <w:lang w:eastAsia="zh-CN"/>
                    </w:rPr>
                  </w:pPr>
                  <w:r>
                    <w:rPr>
                      <w:rFonts w:hint="eastAsia" w:ascii="Times New Roman" w:hAnsi="Times New Roman"/>
                      <w:color w:val="auto"/>
                    </w:rPr>
                    <w:t>一层：</w:t>
                  </w:r>
                  <w:r>
                    <w:rPr>
                      <w:rFonts w:hint="eastAsia" w:ascii="Times New Roman" w:hAnsi="Times New Roman"/>
                      <w:color w:val="auto"/>
                      <w:lang w:eastAsia="zh-CN"/>
                    </w:rPr>
                    <w:t>层高</w:t>
                  </w:r>
                  <w:r>
                    <w:rPr>
                      <w:rFonts w:hint="eastAsia" w:ascii="Times New Roman" w:hAnsi="Times New Roman"/>
                      <w:color w:val="auto"/>
                      <w:lang w:val="en-US" w:eastAsia="zh-CN"/>
                    </w:rPr>
                    <w:t>8m，</w:t>
                  </w:r>
                  <w:r>
                    <w:rPr>
                      <w:rFonts w:hint="eastAsia" w:ascii="Times New Roman"/>
                      <w:color w:val="auto"/>
                    </w:rPr>
                    <w:t>建筑面积</w:t>
                  </w:r>
                  <w:r>
                    <w:rPr>
                      <w:rFonts w:hint="eastAsia" w:ascii="Times New Roman"/>
                      <w:color w:val="auto"/>
                      <w:lang w:val="en-US" w:eastAsia="zh-CN"/>
                    </w:rPr>
                    <w:t>1311</w:t>
                  </w:r>
                  <w:r>
                    <w:rPr>
                      <w:rFonts w:hint="eastAsia" w:ascii="Times New Roman"/>
                      <w:color w:val="auto"/>
                    </w:rPr>
                    <w:t>m</w:t>
                  </w:r>
                  <w:r>
                    <w:rPr>
                      <w:rFonts w:hint="eastAsia" w:ascii="Times New Roman"/>
                      <w:color w:val="auto"/>
                      <w:vertAlign w:val="superscript"/>
                    </w:rPr>
                    <w:t>2</w:t>
                  </w:r>
                  <w:r>
                    <w:rPr>
                      <w:rFonts w:hint="eastAsia" w:ascii="Times New Roman"/>
                      <w:color w:val="auto"/>
                      <w:lang w:eastAsia="zh-CN"/>
                    </w:rPr>
                    <w:t>，主要为为</w:t>
                  </w:r>
                  <w:r>
                    <w:rPr>
                      <w:rFonts w:hint="eastAsia" w:ascii="Times New Roman"/>
                      <w:color w:val="auto"/>
                    </w:rPr>
                    <w:t>粉末类产品提供抛光和浸油工序；主要设备为真空含浸机1台、振动抛光自动线1套、震动光饰机1台</w:t>
                  </w:r>
                  <w:r>
                    <w:rPr>
                      <w:rFonts w:hint="eastAsia" w:ascii="Times New Roman"/>
                      <w:color w:val="auto"/>
                      <w:lang w:eastAsia="zh-CN"/>
                    </w:rPr>
                    <w:t>。</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jc w:val="center"/>
                    <w:rPr>
                      <w:rFonts w:ascii="Times New Roman" w:hAnsi="Times New Roman"/>
                      <w:color w:val="auto"/>
                      <w:szCs w:val="21"/>
                    </w:rPr>
                  </w:pPr>
                </w:p>
              </w:tc>
              <w:tc>
                <w:tcPr>
                  <w:tcW w:w="1960" w:type="pct"/>
                  <w:vAlign w:val="center"/>
                </w:tcPr>
                <w:p>
                  <w:pPr>
                    <w:jc w:val="center"/>
                    <w:rPr>
                      <w:rFonts w:ascii="Times New Roman" w:hAnsi="Times New Roman"/>
                      <w:color w:val="auto"/>
                    </w:rPr>
                  </w:pPr>
                  <w:r>
                    <w:rPr>
                      <w:rFonts w:hint="eastAsia" w:ascii="Times New Roman" w:hAnsi="Times New Roman"/>
                      <w:color w:val="auto"/>
                    </w:rPr>
                    <w:t>二层：</w:t>
                  </w:r>
                  <w:r>
                    <w:rPr>
                      <w:rFonts w:hint="eastAsia" w:ascii="Times New Roman" w:hAnsi="Times New Roman"/>
                      <w:color w:val="auto"/>
                      <w:lang w:eastAsia="zh-CN"/>
                    </w:rPr>
                    <w:t>层高</w:t>
                  </w:r>
                  <w:r>
                    <w:rPr>
                      <w:rFonts w:hint="eastAsia" w:ascii="Times New Roman" w:hAnsi="Times New Roman"/>
                      <w:color w:val="auto"/>
                      <w:lang w:val="en-US" w:eastAsia="zh-CN"/>
                    </w:rPr>
                    <w:t>8m，</w:t>
                  </w:r>
                  <w:r>
                    <w:rPr>
                      <w:rFonts w:hint="eastAsia" w:ascii="Times New Roman"/>
                      <w:color w:val="auto"/>
                    </w:rPr>
                    <w:t>建筑面积</w:t>
                  </w:r>
                  <w:r>
                    <w:rPr>
                      <w:rFonts w:hint="eastAsia" w:ascii="Times New Roman"/>
                      <w:color w:val="auto"/>
                      <w:lang w:val="en-US" w:eastAsia="zh-CN"/>
                    </w:rPr>
                    <w:t>1311</w:t>
                  </w:r>
                  <w:r>
                    <w:rPr>
                      <w:rFonts w:hint="eastAsia" w:ascii="Times New Roman"/>
                      <w:color w:val="auto"/>
                    </w:rPr>
                    <w:t>m</w:t>
                  </w:r>
                  <w:r>
                    <w:rPr>
                      <w:rFonts w:hint="eastAsia" w:ascii="Times New Roman"/>
                      <w:color w:val="auto"/>
                      <w:vertAlign w:val="superscript"/>
                    </w:rPr>
                    <w:t>2</w:t>
                  </w:r>
                  <w:r>
                    <w:rPr>
                      <w:rFonts w:hint="eastAsia" w:ascii="Times New Roman"/>
                      <w:color w:val="auto"/>
                      <w:lang w:eastAsia="zh-CN"/>
                    </w:rPr>
                    <w:t>，</w:t>
                  </w:r>
                  <w:r>
                    <w:rPr>
                      <w:rFonts w:hint="eastAsia" w:ascii="Times New Roman" w:hAnsi="Times New Roman"/>
                      <w:color w:val="auto"/>
                      <w:spacing w:val="-4"/>
                    </w:rPr>
                    <w:t>布置</w:t>
                  </w:r>
                  <w:r>
                    <w:rPr>
                      <w:rFonts w:ascii="Times New Roman" w:hAnsi="Times New Roman"/>
                      <w:color w:val="auto"/>
                      <w:spacing w:val="-4"/>
                    </w:rPr>
                    <w:t>工程机械液压泵</w:t>
                  </w:r>
                  <w:r>
                    <w:rPr>
                      <w:rFonts w:hint="eastAsia" w:ascii="Times New Roman" w:hAnsi="Times New Roman"/>
                      <w:color w:val="auto"/>
                      <w:spacing w:val="-4"/>
                    </w:rPr>
                    <w:t>生产线1条</w:t>
                  </w:r>
                  <w:r>
                    <w:rPr>
                      <w:rFonts w:ascii="Times New Roman" w:hAnsi="Times New Roman"/>
                      <w:color w:val="auto"/>
                      <w:spacing w:val="-4"/>
                    </w:rPr>
                    <w:t>，</w:t>
                  </w:r>
                  <w:r>
                    <w:rPr>
                      <w:rFonts w:hint="eastAsia" w:ascii="Times New Roman" w:hAnsi="Times New Roman"/>
                      <w:color w:val="auto"/>
                      <w:spacing w:val="-4"/>
                    </w:rPr>
                    <w:t>形成年产</w:t>
                  </w:r>
                  <w:r>
                    <w:rPr>
                      <w:rFonts w:ascii="Times New Roman" w:hAnsi="Times New Roman"/>
                      <w:color w:val="auto"/>
                      <w:szCs w:val="21"/>
                    </w:rPr>
                    <w:t>工程机械液压泵核心件</w:t>
                  </w:r>
                  <w:r>
                    <w:rPr>
                      <w:rFonts w:hint="eastAsia" w:ascii="Times New Roman" w:hAnsi="Times New Roman"/>
                      <w:color w:val="auto"/>
                      <w:szCs w:val="21"/>
                    </w:rPr>
                    <w:t>300万件的生产能力</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rPr>
                    <w:t>4#车间</w:t>
                  </w:r>
                </w:p>
              </w:tc>
              <w:tc>
                <w:tcPr>
                  <w:tcW w:w="1960" w:type="pct"/>
                  <w:vAlign w:val="center"/>
                </w:tcPr>
                <w:p>
                  <w:pPr>
                    <w:widowControl/>
                    <w:jc w:val="center"/>
                    <w:rPr>
                      <w:rFonts w:ascii="Times New Roman" w:hAnsi="Times New Roman"/>
                      <w:color w:val="auto"/>
                    </w:rPr>
                  </w:pPr>
                  <w:r>
                    <w:rPr>
                      <w:rFonts w:hint="eastAsia" w:ascii="Times New Roman"/>
                      <w:color w:val="auto"/>
                      <w:lang w:eastAsia="zh-CN"/>
                    </w:rPr>
                    <w:t>一层：</w:t>
                  </w:r>
                  <w:r>
                    <w:rPr>
                      <w:rFonts w:hint="eastAsia" w:ascii="Times New Roman" w:hAnsi="Times New Roman"/>
                      <w:color w:val="auto"/>
                      <w:lang w:eastAsia="zh-CN"/>
                    </w:rPr>
                    <w:t>层高</w:t>
                  </w:r>
                  <w:r>
                    <w:rPr>
                      <w:rFonts w:hint="eastAsia" w:ascii="Times New Roman" w:hAnsi="Times New Roman"/>
                      <w:color w:val="auto"/>
                      <w:lang w:val="en-US" w:eastAsia="zh-CN"/>
                    </w:rPr>
                    <w:t>7.5m</w:t>
                  </w:r>
                  <w:r>
                    <w:rPr>
                      <w:rFonts w:hint="eastAsia" w:ascii="Times New Roman" w:hAnsi="Times New Roman"/>
                      <w:color w:val="auto"/>
                      <w:szCs w:val="21"/>
                    </w:rPr>
                    <w:t>，建筑面积为</w:t>
                  </w:r>
                  <w:r>
                    <w:rPr>
                      <w:rFonts w:hint="eastAsia" w:ascii="Times New Roman" w:hAnsi="Times New Roman"/>
                      <w:color w:val="auto"/>
                      <w:szCs w:val="21"/>
                      <w:lang w:val="en-US" w:eastAsia="zh-CN"/>
                    </w:rPr>
                    <w:t>2508</w:t>
                  </w:r>
                  <w:r>
                    <w:rPr>
                      <w:rFonts w:hint="eastAsia"/>
                      <w:bCs/>
                      <w:color w:val="auto"/>
                      <w:szCs w:val="21"/>
                    </w:rPr>
                    <w:t>m</w:t>
                  </w:r>
                  <w:r>
                    <w:rPr>
                      <w:rFonts w:hint="eastAsia"/>
                      <w:bCs/>
                      <w:color w:val="auto"/>
                      <w:szCs w:val="21"/>
                      <w:vertAlign w:val="superscript"/>
                    </w:rPr>
                    <w:t>2</w:t>
                  </w:r>
                  <w:r>
                    <w:rPr>
                      <w:rFonts w:hint="eastAsia"/>
                      <w:bCs/>
                      <w:color w:val="auto"/>
                      <w:szCs w:val="21"/>
                      <w:vertAlign w:val="baseline"/>
                      <w:lang w:eastAsia="zh-CN"/>
                    </w:rPr>
                    <w:t>，</w:t>
                  </w:r>
                  <w:r>
                    <w:rPr>
                      <w:rFonts w:hint="eastAsia" w:ascii="Times New Roman"/>
                      <w:color w:val="auto"/>
                    </w:rPr>
                    <w:t>闲置厂房</w:t>
                  </w:r>
                </w:p>
              </w:tc>
              <w:tc>
                <w:tcPr>
                  <w:tcW w:w="1712" w:type="pct"/>
                  <w:vAlign w:val="center"/>
                </w:tcPr>
                <w:p>
                  <w:pPr>
                    <w:widowControl/>
                    <w:jc w:val="center"/>
                    <w:rPr>
                      <w:rFonts w:ascii="Times New Roman" w:hAnsi="Times New Roman"/>
                      <w:color w:val="auto"/>
                    </w:rPr>
                  </w:pPr>
                  <w:r>
                    <w:rPr>
                      <w:rFonts w:hint="eastAsia" w:ascii="Times New Roman" w:hAnsi="Times New Roman"/>
                      <w:color w:val="auto"/>
                      <w:szCs w:val="21"/>
                    </w:rPr>
                    <w:t>利用车间2300m</w:t>
                  </w:r>
                  <w:r>
                    <w:rPr>
                      <w:rFonts w:hint="eastAsia" w:ascii="Times New Roman" w:hAnsi="Times New Roman"/>
                      <w:color w:val="auto"/>
                      <w:szCs w:val="21"/>
                      <w:vertAlign w:val="superscript"/>
                    </w:rPr>
                    <w:t>2</w:t>
                  </w:r>
                  <w:r>
                    <w:rPr>
                      <w:rFonts w:hint="eastAsia" w:ascii="Times New Roman" w:hAnsi="Times New Roman"/>
                      <w:color w:val="auto"/>
                      <w:szCs w:val="21"/>
                    </w:rPr>
                    <w:t>，布置带锯床、数控车床、立式铣床、卧式铣床、端面铣床等设备，建设专机设备和工装模具生产线</w:t>
                  </w:r>
                </w:p>
              </w:tc>
              <w:tc>
                <w:tcPr>
                  <w:tcW w:w="595" w:type="pct"/>
                  <w:vAlign w:val="center"/>
                </w:tcPr>
                <w:p>
                  <w:pPr>
                    <w:jc w:val="center"/>
                    <w:rPr>
                      <w:rFonts w:ascii="Times New Roman" w:hAnsi="Times New Roman"/>
                      <w:color w:val="auto"/>
                    </w:rPr>
                  </w:pPr>
                  <w:r>
                    <w:rPr>
                      <w:rFonts w:hint="eastAsia" w:ascii="Times New Roman" w:hAnsi="Times New Roman"/>
                      <w:color w:val="auto"/>
                    </w:rPr>
                    <w:t>依托现有厂房，新增设备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tblHeader/>
                <w:jc w:val="center"/>
              </w:trPr>
              <w:tc>
                <w:tcPr>
                  <w:tcW w:w="241" w:type="pct"/>
                  <w:vMerge w:val="continue"/>
                  <w:vAlign w:val="center"/>
                </w:tcPr>
                <w:p>
                  <w:pPr>
                    <w:jc w:val="center"/>
                    <w:rPr>
                      <w:color w:val="auto"/>
                    </w:rPr>
                  </w:pPr>
                </w:p>
              </w:tc>
              <w:tc>
                <w:tcPr>
                  <w:tcW w:w="491" w:type="pct"/>
                  <w:vMerge w:val="continue"/>
                  <w:vAlign w:val="center"/>
                </w:tcPr>
                <w:p>
                  <w:pPr>
                    <w:jc w:val="center"/>
                    <w:rPr>
                      <w:color w:val="auto"/>
                    </w:rPr>
                  </w:pPr>
                </w:p>
              </w:tc>
              <w:tc>
                <w:tcPr>
                  <w:tcW w:w="1960" w:type="pct"/>
                  <w:vAlign w:val="center"/>
                </w:tcPr>
                <w:p>
                  <w:pPr>
                    <w:jc w:val="center"/>
                    <w:rPr>
                      <w:rFonts w:hint="eastAsia" w:ascii="Times New Roman" w:eastAsia="宋体"/>
                      <w:color w:val="auto"/>
                      <w:lang w:eastAsia="zh-CN"/>
                    </w:rPr>
                  </w:pPr>
                  <w:r>
                    <w:rPr>
                      <w:rFonts w:hint="eastAsia" w:ascii="Times New Roman"/>
                      <w:color w:val="auto"/>
                      <w:lang w:eastAsia="zh-CN"/>
                    </w:rPr>
                    <w:t>二层阁楼位于南侧，处于闲置状态，</w:t>
                  </w:r>
                  <w:r>
                    <w:rPr>
                      <w:rFonts w:hint="eastAsia" w:ascii="Times New Roman" w:hAnsi="Times New Roman"/>
                      <w:color w:val="auto"/>
                      <w:lang w:eastAsia="zh-CN"/>
                    </w:rPr>
                    <w:t>层高</w:t>
                  </w:r>
                  <w:r>
                    <w:rPr>
                      <w:rFonts w:hint="eastAsia" w:ascii="Times New Roman" w:hAnsi="Times New Roman"/>
                      <w:color w:val="auto"/>
                      <w:lang w:val="en-US" w:eastAsia="zh-CN"/>
                    </w:rPr>
                    <w:t>4.5m</w:t>
                  </w:r>
                  <w:r>
                    <w:rPr>
                      <w:rFonts w:hint="eastAsia" w:ascii="Times New Roman" w:hAnsi="Times New Roman"/>
                      <w:color w:val="auto"/>
                      <w:szCs w:val="21"/>
                    </w:rPr>
                    <w:t>，</w:t>
                  </w:r>
                  <w:r>
                    <w:rPr>
                      <w:rFonts w:hint="eastAsia" w:ascii="Times New Roman"/>
                      <w:color w:val="auto"/>
                      <w:lang w:eastAsia="zh-CN"/>
                    </w:rPr>
                    <w:t>建筑面积为</w:t>
                  </w:r>
                  <w:r>
                    <w:rPr>
                      <w:rFonts w:hint="eastAsia" w:ascii="Times New Roman"/>
                      <w:color w:val="auto"/>
                      <w:lang w:val="en-US" w:eastAsia="zh-CN"/>
                    </w:rPr>
                    <w:t>308m</w:t>
                  </w:r>
                  <w:r>
                    <w:rPr>
                      <w:rFonts w:hint="eastAsia" w:ascii="Times New Roman"/>
                      <w:color w:val="auto"/>
                      <w:vertAlign w:val="superscript"/>
                      <w:lang w:val="en-US" w:eastAsia="zh-CN"/>
                    </w:rPr>
                    <w:t>2</w:t>
                  </w:r>
                </w:p>
              </w:tc>
              <w:tc>
                <w:tcPr>
                  <w:tcW w:w="1712" w:type="pct"/>
                  <w:vAlign w:val="center"/>
                </w:tcPr>
                <w:p>
                  <w:pPr>
                    <w:jc w:val="center"/>
                    <w:rPr>
                      <w:rFonts w:hint="eastAsia" w:asci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hint="eastAsia" w:asci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rPr>
                    <w:t>5#车间</w:t>
                  </w:r>
                </w:p>
              </w:tc>
              <w:tc>
                <w:tcPr>
                  <w:tcW w:w="1960" w:type="pct"/>
                  <w:vAlign w:val="center"/>
                </w:tcPr>
                <w:p>
                  <w:pPr>
                    <w:widowControl/>
                    <w:jc w:val="center"/>
                    <w:rPr>
                      <w:rFonts w:ascii="Times New Roman"/>
                      <w:color w:val="auto"/>
                    </w:rPr>
                  </w:pPr>
                  <w:r>
                    <w:rPr>
                      <w:rFonts w:hint="eastAsia" w:ascii="Times New Roman"/>
                      <w:color w:val="auto"/>
                    </w:rPr>
                    <w:t>一层：闲置厂房</w:t>
                  </w:r>
                  <w:r>
                    <w:rPr>
                      <w:rFonts w:hint="eastAsia" w:ascii="Times New Roman"/>
                      <w:color w:val="auto"/>
                      <w:lang w:eastAsia="zh-CN"/>
                    </w:rPr>
                    <w:t>，</w:t>
                  </w:r>
                  <w:r>
                    <w:rPr>
                      <w:rFonts w:hint="eastAsia" w:ascii="Times New Roman" w:hAnsi="Times New Roman"/>
                      <w:color w:val="auto"/>
                      <w:lang w:eastAsia="zh-CN"/>
                    </w:rPr>
                    <w:t>层高</w:t>
                  </w:r>
                  <w:r>
                    <w:rPr>
                      <w:rFonts w:hint="eastAsia" w:ascii="Times New Roman" w:hAnsi="Times New Roman"/>
                      <w:color w:val="auto"/>
                      <w:lang w:val="en-US" w:eastAsia="zh-CN"/>
                    </w:rPr>
                    <w:t>6m</w:t>
                  </w:r>
                  <w:r>
                    <w:rPr>
                      <w:rFonts w:hint="eastAsia" w:ascii="Times New Roman" w:hAnsi="Times New Roman"/>
                      <w:color w:val="auto"/>
                      <w:szCs w:val="21"/>
                    </w:rPr>
                    <w:t>，</w:t>
                  </w:r>
                  <w:r>
                    <w:rPr>
                      <w:rFonts w:hint="eastAsia" w:ascii="Times New Roman"/>
                      <w:color w:val="auto"/>
                      <w:lang w:eastAsia="zh-CN"/>
                    </w:rPr>
                    <w:t>建筑面积为</w:t>
                  </w:r>
                  <w:r>
                    <w:rPr>
                      <w:rFonts w:hint="eastAsia" w:ascii="Times New Roman"/>
                      <w:color w:val="auto"/>
                      <w:lang w:val="en-US" w:eastAsia="zh-CN"/>
                    </w:rPr>
                    <w:t>1200m</w:t>
                  </w:r>
                  <w:r>
                    <w:rPr>
                      <w:rFonts w:hint="eastAsia" w:ascii="Times New Roman"/>
                      <w:color w:val="auto"/>
                      <w:vertAlign w:val="superscript"/>
                      <w:lang w:val="en-US" w:eastAsia="zh-CN"/>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占地面积约1200m</w:t>
                  </w:r>
                  <w:r>
                    <w:rPr>
                      <w:rFonts w:hint="eastAsia" w:ascii="Times New Roman" w:hAnsi="Times New Roman"/>
                      <w:color w:val="auto"/>
                      <w:szCs w:val="21"/>
                      <w:vertAlign w:val="superscript"/>
                    </w:rPr>
                    <w:t>2</w:t>
                  </w:r>
                  <w:r>
                    <w:rPr>
                      <w:rFonts w:hint="eastAsia" w:ascii="Times New Roman" w:hAnsi="Times New Roman"/>
                      <w:color w:val="auto"/>
                      <w:szCs w:val="21"/>
                    </w:rPr>
                    <w:t>，主要布置回转、钢套、技术中心、AGV加工设备，共计20台，建设钢套、减速器主体加工生产线</w:t>
                  </w:r>
                </w:p>
              </w:tc>
              <w:tc>
                <w:tcPr>
                  <w:tcW w:w="595" w:type="pct"/>
                  <w:vAlign w:val="center"/>
                </w:tcPr>
                <w:p>
                  <w:pPr>
                    <w:jc w:val="center"/>
                    <w:rPr>
                      <w:rFonts w:ascii="Times New Roman" w:hAnsi="Times New Roman"/>
                      <w:color w:val="auto"/>
                    </w:rPr>
                  </w:pPr>
                  <w:r>
                    <w:rPr>
                      <w:rFonts w:hint="eastAsia" w:ascii="Times New Roman" w:hAnsi="Times New Roman"/>
                      <w:color w:val="auto"/>
                    </w:rPr>
                    <w:t>依托现有厂房，新增设备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jc w:val="center"/>
                    <w:rPr>
                      <w:rFonts w:ascii="Times New Roman" w:hAnsi="Times New Roman"/>
                      <w:color w:val="auto"/>
                      <w:szCs w:val="21"/>
                    </w:rPr>
                  </w:pPr>
                </w:p>
              </w:tc>
              <w:tc>
                <w:tcPr>
                  <w:tcW w:w="1960" w:type="pct"/>
                  <w:vAlign w:val="center"/>
                </w:tcPr>
                <w:p>
                  <w:pPr>
                    <w:widowControl/>
                    <w:jc w:val="center"/>
                    <w:rPr>
                      <w:rFonts w:ascii="Times New Roman"/>
                      <w:color w:val="auto"/>
                    </w:rPr>
                  </w:pPr>
                  <w:r>
                    <w:rPr>
                      <w:rFonts w:hint="eastAsia" w:ascii="Times New Roman"/>
                      <w:color w:val="auto"/>
                    </w:rPr>
                    <w:t>二层：闲置厂房</w:t>
                  </w:r>
                  <w:r>
                    <w:rPr>
                      <w:rFonts w:hint="eastAsia" w:ascii="Times New Roman"/>
                      <w:color w:val="auto"/>
                      <w:lang w:eastAsia="zh-CN"/>
                    </w:rPr>
                    <w:t>，</w:t>
                  </w:r>
                  <w:r>
                    <w:rPr>
                      <w:rFonts w:hint="eastAsia" w:ascii="Times New Roman" w:hAnsi="Times New Roman"/>
                      <w:color w:val="auto"/>
                      <w:lang w:eastAsia="zh-CN"/>
                    </w:rPr>
                    <w:t>层高</w:t>
                  </w:r>
                  <w:r>
                    <w:rPr>
                      <w:rFonts w:hint="eastAsia" w:ascii="Times New Roman" w:hAnsi="Times New Roman"/>
                      <w:color w:val="auto"/>
                      <w:lang w:val="en-US" w:eastAsia="zh-CN"/>
                    </w:rPr>
                    <w:t>6m</w:t>
                  </w:r>
                  <w:r>
                    <w:rPr>
                      <w:rFonts w:hint="eastAsia" w:ascii="Times New Roman" w:hAnsi="Times New Roman"/>
                      <w:color w:val="auto"/>
                      <w:szCs w:val="21"/>
                    </w:rPr>
                    <w:t>，</w:t>
                  </w:r>
                  <w:r>
                    <w:rPr>
                      <w:rFonts w:hint="eastAsia" w:ascii="Times New Roman"/>
                      <w:color w:val="auto"/>
                      <w:lang w:eastAsia="zh-CN"/>
                    </w:rPr>
                    <w:t>建筑面积为</w:t>
                  </w:r>
                  <w:r>
                    <w:rPr>
                      <w:rFonts w:hint="eastAsia" w:ascii="Times New Roman"/>
                      <w:color w:val="auto"/>
                      <w:lang w:val="en-US" w:eastAsia="zh-CN"/>
                    </w:rPr>
                    <w:t>1200m</w:t>
                  </w:r>
                  <w:r>
                    <w:rPr>
                      <w:rFonts w:hint="eastAsia" w:ascii="Times New Roman"/>
                      <w:color w:val="auto"/>
                      <w:vertAlign w:val="superscript"/>
                      <w:lang w:val="en-US" w:eastAsia="zh-CN"/>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占地面积约1200m</w:t>
                  </w:r>
                  <w:r>
                    <w:rPr>
                      <w:rFonts w:hint="eastAsia" w:ascii="Times New Roman" w:hAnsi="Times New Roman"/>
                      <w:color w:val="auto"/>
                      <w:szCs w:val="21"/>
                      <w:vertAlign w:val="superscript"/>
                    </w:rPr>
                    <w:t>2</w:t>
                  </w:r>
                  <w:r>
                    <w:rPr>
                      <w:rFonts w:hint="eastAsia" w:ascii="Times New Roman" w:hAnsi="Times New Roman"/>
                      <w:color w:val="auto"/>
                      <w:szCs w:val="21"/>
                    </w:rPr>
                    <w:t>，主要布置回转减速器装配区域、AGV装配区域、钢套铰链包装区域及2个独立仓库，建设减速器装配工艺生产线</w:t>
                  </w:r>
                </w:p>
              </w:tc>
              <w:tc>
                <w:tcPr>
                  <w:tcW w:w="595" w:type="pct"/>
                  <w:vAlign w:val="center"/>
                </w:tcPr>
                <w:p>
                  <w:pPr>
                    <w:jc w:val="center"/>
                    <w:rPr>
                      <w:rFonts w:ascii="Times New Roman" w:hAnsi="Times New Roman"/>
                      <w:color w:val="auto"/>
                    </w:rPr>
                  </w:pPr>
                  <w:r>
                    <w:rPr>
                      <w:rFonts w:hint="eastAsia" w:ascii="Times New Roman" w:hAnsi="Times New Roman"/>
                      <w:color w:val="auto"/>
                    </w:rPr>
                    <w:t>依托现有厂房，新增设备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jc w:val="center"/>
                    <w:rPr>
                      <w:rFonts w:ascii="Times New Roman" w:hAnsi="Times New Roman"/>
                      <w:color w:val="auto"/>
                    </w:rPr>
                  </w:pPr>
                  <w:r>
                    <w:rPr>
                      <w:rFonts w:hint="eastAsia" w:ascii="Times New Roman" w:hAnsi="Times New Roman"/>
                      <w:color w:val="auto"/>
                    </w:rPr>
                    <w:t>6#车间</w:t>
                  </w:r>
                </w:p>
              </w:tc>
              <w:tc>
                <w:tcPr>
                  <w:tcW w:w="1960" w:type="pct"/>
                  <w:vAlign w:val="center"/>
                </w:tcPr>
                <w:p>
                  <w:pPr>
                    <w:widowControl/>
                    <w:jc w:val="center"/>
                    <w:rPr>
                      <w:rFonts w:ascii="Times New Roman"/>
                      <w:color w:val="auto"/>
                    </w:rPr>
                  </w:pPr>
                  <w:r>
                    <w:rPr>
                      <w:rFonts w:hint="eastAsia" w:ascii="Times New Roman"/>
                      <w:color w:val="auto"/>
                    </w:rPr>
                    <w:t>一层、二层：</w:t>
                  </w:r>
                  <w:r>
                    <w:rPr>
                      <w:rFonts w:hint="eastAsia" w:ascii="Times New Roman"/>
                      <w:color w:val="auto"/>
                      <w:lang w:eastAsia="zh-CN"/>
                    </w:rPr>
                    <w:t>层高</w:t>
                  </w:r>
                  <w:r>
                    <w:rPr>
                      <w:rFonts w:hint="eastAsia" w:ascii="Times New Roman"/>
                      <w:color w:val="auto"/>
                      <w:lang w:val="en-US" w:eastAsia="zh-CN"/>
                    </w:rPr>
                    <w:t>5.5m，</w:t>
                  </w:r>
                  <w:r>
                    <w:rPr>
                      <w:rFonts w:ascii="Times New Roman" w:hAnsi="Times New Roman"/>
                      <w:color w:val="auto"/>
                      <w:szCs w:val="21"/>
                    </w:rPr>
                    <w:t>主要为</w:t>
                  </w:r>
                  <w:r>
                    <w:rPr>
                      <w:color w:val="auto"/>
                      <w:spacing w:val="-4"/>
                    </w:rPr>
                    <w:t>复合材料制品生产加工区</w:t>
                  </w:r>
                  <w:r>
                    <w:rPr>
                      <w:rFonts w:hint="eastAsia"/>
                      <w:color w:val="auto"/>
                      <w:spacing w:val="-4"/>
                    </w:rPr>
                    <w:t>，</w:t>
                  </w:r>
                  <w:r>
                    <w:rPr>
                      <w:color w:val="auto"/>
                      <w:spacing w:val="-2"/>
                    </w:rPr>
                    <w:t>可划分为剪板区、铜粉板烧</w:t>
                  </w:r>
                  <w:r>
                    <w:rPr>
                      <w:color w:val="auto"/>
                    </w:rPr>
                    <w:t>结区、复合板固化区</w:t>
                  </w:r>
                  <w:r>
                    <w:rPr>
                      <w:rFonts w:hint="eastAsia"/>
                      <w:color w:val="auto"/>
                    </w:rPr>
                    <w:t>、</w:t>
                  </w:r>
                  <w:r>
                    <w:rPr>
                      <w:color w:val="auto"/>
                    </w:rPr>
                    <w:t>落料区</w:t>
                  </w:r>
                  <w:r>
                    <w:rPr>
                      <w:rFonts w:hint="eastAsia"/>
                      <w:color w:val="auto"/>
                    </w:rPr>
                    <w:t>、</w:t>
                  </w:r>
                  <w:r>
                    <w:rPr>
                      <w:color w:val="auto"/>
                      <w:spacing w:val="-2"/>
                    </w:rPr>
                    <w:t>倒角区、整形区、</w:t>
                  </w:r>
                  <w:r>
                    <w:rPr>
                      <w:color w:val="auto"/>
                    </w:rPr>
                    <w:t>数控加工区和自动包装区</w:t>
                  </w:r>
                  <w:r>
                    <w:rPr>
                      <w:rFonts w:ascii="Times New Roman" w:hAnsi="Times New Roman"/>
                      <w:color w:val="auto"/>
                      <w:szCs w:val="21"/>
                    </w:rPr>
                    <w:t>主要设备为排刀车床、倒角机、压机、烧结炉</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jc w:val="center"/>
                    <w:rPr>
                      <w:rFonts w:ascii="Times New Roman" w:hAnsi="Times New Roman"/>
                      <w:color w:val="auto"/>
                      <w:szCs w:val="21"/>
                    </w:rPr>
                  </w:pPr>
                </w:p>
              </w:tc>
              <w:tc>
                <w:tcPr>
                  <w:tcW w:w="1960" w:type="pct"/>
                  <w:vAlign w:val="center"/>
                </w:tcPr>
                <w:p>
                  <w:pPr>
                    <w:widowControl/>
                    <w:jc w:val="center"/>
                    <w:rPr>
                      <w:rFonts w:ascii="Times New Roman"/>
                      <w:color w:val="auto"/>
                    </w:rPr>
                  </w:pPr>
                  <w:r>
                    <w:rPr>
                      <w:rFonts w:hint="eastAsia" w:ascii="Times New Roman"/>
                      <w:color w:val="auto"/>
                    </w:rPr>
                    <w:t>三层：</w:t>
                  </w:r>
                  <w:r>
                    <w:rPr>
                      <w:rFonts w:hint="eastAsia" w:ascii="Times New Roman"/>
                      <w:color w:val="auto"/>
                      <w:lang w:eastAsia="zh-CN"/>
                    </w:rPr>
                    <w:t>层高</w:t>
                  </w:r>
                  <w:r>
                    <w:rPr>
                      <w:rFonts w:hint="eastAsia" w:ascii="Times New Roman"/>
                      <w:color w:val="auto"/>
                      <w:lang w:val="en-US" w:eastAsia="zh-CN"/>
                    </w:rPr>
                    <w:t>5.5m，</w:t>
                  </w:r>
                  <w:r>
                    <w:rPr>
                      <w:rFonts w:hint="eastAsia" w:ascii="Times New Roman" w:hAnsi="Times New Roman"/>
                      <w:color w:val="auto"/>
                      <w:szCs w:val="21"/>
                    </w:rPr>
                    <w:t>主要建设2条手动生产线、1条自动生产线以及相关废气处理设施等环保设施，布置相关设备用于</w:t>
                  </w:r>
                  <w:r>
                    <w:rPr>
                      <w:rFonts w:ascii="Times New Roman" w:hAnsi="Times New Roman"/>
                      <w:color w:val="auto"/>
                      <w:szCs w:val="21"/>
                    </w:rPr>
                    <w:t>减摩机械基础零部件</w:t>
                  </w:r>
                  <w:r>
                    <w:rPr>
                      <w:rFonts w:hint="eastAsia" w:ascii="Times New Roman" w:hAnsi="Times New Roman"/>
                      <w:color w:val="auto"/>
                      <w:szCs w:val="21"/>
                    </w:rPr>
                    <w:t>的生产</w:t>
                  </w:r>
                </w:p>
              </w:tc>
              <w:tc>
                <w:tcPr>
                  <w:tcW w:w="1712" w:type="pct"/>
                  <w:vAlign w:val="center"/>
                </w:tcPr>
                <w:p>
                  <w:pPr>
                    <w:jc w:val="center"/>
                    <w:rPr>
                      <w:rFonts w:ascii="Times New Roman" w:hAnsi="Times New Roman"/>
                      <w:color w:val="auto"/>
                    </w:rPr>
                  </w:pPr>
                  <w:r>
                    <w:rPr>
                      <w:rFonts w:hint="eastAsia" w:ascii="Times New Roman" w:hAnsi="Times New Roman"/>
                      <w:color w:val="auto"/>
                      <w:szCs w:val="21"/>
                    </w:rPr>
                    <w:t>本次扩建不变，本项目不涉及</w:t>
                  </w:r>
                </w:p>
              </w:tc>
              <w:tc>
                <w:tcPr>
                  <w:tcW w:w="595" w:type="pct"/>
                  <w:vAlign w:val="center"/>
                </w:tcPr>
                <w:p>
                  <w:pPr>
                    <w:jc w:val="center"/>
                    <w:rPr>
                      <w:rFonts w:ascii="Times New Roman" w:hAnsi="Times New Roman"/>
                      <w:color w:val="auto"/>
                    </w:rPr>
                  </w:pPr>
                  <w:r>
                    <w:rPr>
                      <w:rFonts w:hint="eastAsia" w:ascii="Times New Roman" w:hAnsi="Times New Roman"/>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blHeader/>
                <w:jc w:val="center"/>
              </w:trPr>
              <w:tc>
                <w:tcPr>
                  <w:tcW w:w="241" w:type="pct"/>
                  <w:vAlign w:val="center"/>
                </w:tcPr>
                <w:p>
                  <w:pPr>
                    <w:widowControl/>
                    <w:jc w:val="center"/>
                    <w:rPr>
                      <w:rFonts w:ascii="Times New Roman" w:hAnsi="Times New Roman"/>
                      <w:color w:val="auto"/>
                      <w:szCs w:val="21"/>
                    </w:rPr>
                  </w:pPr>
                  <w:r>
                    <w:rPr>
                      <w:rFonts w:ascii="Times New Roman" w:hAnsi="Times New Roman"/>
                      <w:color w:val="auto"/>
                      <w:szCs w:val="21"/>
                    </w:rPr>
                    <w:t>辅助</w:t>
                  </w:r>
                </w:p>
                <w:p>
                  <w:pPr>
                    <w:widowControl/>
                    <w:jc w:val="center"/>
                    <w:rPr>
                      <w:rFonts w:ascii="Times New Roman" w:hAnsi="Times New Roman"/>
                      <w:color w:val="auto"/>
                      <w:szCs w:val="21"/>
                    </w:rPr>
                  </w:pPr>
                  <w:r>
                    <w:rPr>
                      <w:rFonts w:ascii="Times New Roman" w:hAnsi="Times New Roman"/>
                      <w:color w:val="auto"/>
                      <w:szCs w:val="21"/>
                    </w:rPr>
                    <w:t>工程</w:t>
                  </w:r>
                </w:p>
              </w:tc>
              <w:tc>
                <w:tcPr>
                  <w:tcW w:w="491" w:type="pct"/>
                  <w:vAlign w:val="center"/>
                </w:tcPr>
                <w:p>
                  <w:pPr>
                    <w:widowControl/>
                    <w:jc w:val="center"/>
                    <w:rPr>
                      <w:rFonts w:ascii="Times New Roman" w:hAnsi="Times New Roman"/>
                      <w:color w:val="auto"/>
                      <w:szCs w:val="21"/>
                    </w:rPr>
                  </w:pPr>
                  <w:r>
                    <w:rPr>
                      <w:rFonts w:ascii="Times New Roman" w:hAnsi="Times New Roman"/>
                      <w:color w:val="auto"/>
                      <w:szCs w:val="21"/>
                    </w:rPr>
                    <w:t>办公室</w:t>
                  </w:r>
                </w:p>
              </w:tc>
              <w:tc>
                <w:tcPr>
                  <w:tcW w:w="1960" w:type="pct"/>
                  <w:vAlign w:val="center"/>
                </w:tcPr>
                <w:p>
                  <w:pPr>
                    <w:widowControl/>
                    <w:jc w:val="center"/>
                    <w:rPr>
                      <w:rFonts w:ascii="Times New Roman" w:hAnsi="Times New Roman"/>
                      <w:color w:val="auto"/>
                      <w:szCs w:val="21"/>
                    </w:rPr>
                  </w:pPr>
                  <w:r>
                    <w:rPr>
                      <w:rFonts w:hint="eastAsia" w:ascii="Times New Roman" w:hAnsi="Times New Roman"/>
                      <w:color w:val="auto"/>
                      <w:szCs w:val="21"/>
                    </w:rPr>
                    <w:t>厂区西北</w:t>
                  </w:r>
                  <w:r>
                    <w:rPr>
                      <w:rFonts w:ascii="Times New Roman" w:hAnsi="Times New Roman"/>
                      <w:color w:val="auto"/>
                      <w:szCs w:val="21"/>
                    </w:rPr>
                    <w:t>侧</w:t>
                  </w:r>
                  <w:r>
                    <w:rPr>
                      <w:rFonts w:hint="eastAsia" w:ascii="Times New Roman" w:hAnsi="Times New Roman"/>
                      <w:color w:val="auto"/>
                      <w:szCs w:val="21"/>
                    </w:rPr>
                    <w:t>办公楼，主要用于员工办公</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依托现有，本次扩建不变</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blHeader/>
                <w:jc w:val="center"/>
              </w:trPr>
              <w:tc>
                <w:tcPr>
                  <w:tcW w:w="24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储运</w:t>
                  </w:r>
                </w:p>
                <w:p>
                  <w:pPr>
                    <w:widowControl/>
                    <w:jc w:val="center"/>
                    <w:rPr>
                      <w:rFonts w:ascii="Times New Roman" w:hAnsi="Times New Roman"/>
                      <w:color w:val="auto"/>
                      <w:szCs w:val="21"/>
                    </w:rPr>
                  </w:pPr>
                  <w:r>
                    <w:rPr>
                      <w:rFonts w:ascii="Times New Roman" w:hAnsi="Times New Roman"/>
                      <w:color w:val="auto"/>
                      <w:szCs w:val="21"/>
                    </w:rPr>
                    <w:t>工程</w:t>
                  </w:r>
                </w:p>
              </w:tc>
              <w:tc>
                <w:tcPr>
                  <w:tcW w:w="491" w:type="pct"/>
                  <w:vAlign w:val="center"/>
                </w:tcPr>
                <w:p>
                  <w:pPr>
                    <w:jc w:val="center"/>
                    <w:rPr>
                      <w:rFonts w:ascii="Times New Roman" w:hAnsi="Times New Roman"/>
                      <w:color w:val="auto"/>
                      <w:szCs w:val="21"/>
                    </w:rPr>
                  </w:pPr>
                  <w:r>
                    <w:rPr>
                      <w:rFonts w:hint="eastAsia"/>
                      <w:color w:val="auto"/>
                      <w:szCs w:val="21"/>
                    </w:rPr>
                    <w:t>原材料存放区</w:t>
                  </w:r>
                </w:p>
              </w:tc>
              <w:tc>
                <w:tcPr>
                  <w:tcW w:w="1960" w:type="pct"/>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eastAsia="zh-CN"/>
                    </w:rPr>
                    <w:t>扩建前为闲置空厂房，占地面积约</w:t>
                  </w:r>
                  <w:r>
                    <w:rPr>
                      <w:rFonts w:hint="eastAsia" w:ascii="Times New Roman" w:hAnsi="Times New Roman"/>
                      <w:color w:val="auto"/>
                      <w:szCs w:val="21"/>
                      <w:lang w:val="en-US" w:eastAsia="zh-CN"/>
                    </w:rPr>
                    <w:t>400m</w:t>
                  </w:r>
                  <w:r>
                    <w:rPr>
                      <w:rFonts w:hint="eastAsia" w:ascii="Times New Roman" w:hAnsi="Times New Roman"/>
                      <w:color w:val="auto"/>
                      <w:szCs w:val="21"/>
                      <w:vertAlign w:val="superscript"/>
                      <w:lang w:val="en-US" w:eastAsia="zh-CN"/>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依托现有厂房</w:t>
                  </w:r>
                  <w:r>
                    <w:rPr>
                      <w:rFonts w:hint="eastAsia" w:ascii="Times New Roman" w:hAnsi="Times New Roman"/>
                      <w:color w:val="auto"/>
                      <w:szCs w:val="21"/>
                      <w:lang w:eastAsia="zh-CN"/>
                    </w:rPr>
                    <w:t>，占地面积约</w:t>
                  </w:r>
                  <w:r>
                    <w:rPr>
                      <w:rFonts w:hint="eastAsia" w:ascii="Times New Roman" w:hAnsi="Times New Roman"/>
                      <w:color w:val="auto"/>
                      <w:szCs w:val="21"/>
                      <w:lang w:val="en-US" w:eastAsia="zh-CN"/>
                    </w:rPr>
                    <w:t>400m</w:t>
                  </w:r>
                  <w:r>
                    <w:rPr>
                      <w:rFonts w:hint="eastAsia" w:ascii="Times New Roman" w:hAnsi="Times New Roman"/>
                      <w:color w:val="auto"/>
                      <w:szCs w:val="21"/>
                      <w:vertAlign w:val="superscript"/>
                      <w:lang w:val="en-US" w:eastAsia="zh-CN"/>
                    </w:rPr>
                    <w:t>2</w:t>
                  </w:r>
                  <w:r>
                    <w:rPr>
                      <w:rFonts w:hint="eastAsia" w:ascii="Times New Roman" w:hAnsi="Times New Roman"/>
                      <w:color w:val="auto"/>
                      <w:szCs w:val="21"/>
                    </w:rPr>
                    <w:t>，位于4#车间一楼南侧，主要用于临时储存原材料，包括圆钢、钢板、无缝钢管等</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rPr>
                    <w:t>依托现有厂房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jc w:val="center"/>
                    <w:rPr>
                      <w:color w:val="auto"/>
                      <w:szCs w:val="21"/>
                    </w:rPr>
                  </w:pPr>
                  <w:r>
                    <w:rPr>
                      <w:rFonts w:hint="eastAsia"/>
                      <w:color w:val="auto"/>
                      <w:szCs w:val="21"/>
                    </w:rPr>
                    <w:t>工装辅料区</w:t>
                  </w:r>
                </w:p>
              </w:tc>
              <w:tc>
                <w:tcPr>
                  <w:tcW w:w="1960" w:type="pct"/>
                  <w:vAlign w:val="center"/>
                </w:tcPr>
                <w:p>
                  <w:pPr>
                    <w:jc w:val="center"/>
                    <w:rPr>
                      <w:rFonts w:ascii="Times New Roman" w:hAnsi="Times New Roman"/>
                      <w:color w:val="auto"/>
                      <w:szCs w:val="21"/>
                    </w:rPr>
                  </w:pPr>
                  <w:r>
                    <w:rPr>
                      <w:rFonts w:hint="eastAsia" w:ascii="Times New Roman" w:hAnsi="Times New Roman"/>
                      <w:color w:val="auto"/>
                      <w:szCs w:val="21"/>
                      <w:lang w:eastAsia="zh-CN"/>
                    </w:rPr>
                    <w:t>扩建前为闲置空厂房，占地面积约</w:t>
                  </w:r>
                  <w:r>
                    <w:rPr>
                      <w:rFonts w:hint="eastAsia" w:ascii="Times New Roman" w:hAnsi="Times New Roman"/>
                      <w:color w:val="auto"/>
                      <w:szCs w:val="21"/>
                      <w:lang w:val="en-US" w:eastAsia="zh-CN"/>
                    </w:rPr>
                    <w:t>126m</w:t>
                  </w:r>
                  <w:r>
                    <w:rPr>
                      <w:rFonts w:hint="eastAsia" w:ascii="Times New Roman" w:hAnsi="Times New Roman"/>
                      <w:color w:val="auto"/>
                      <w:szCs w:val="21"/>
                      <w:vertAlign w:val="superscript"/>
                      <w:lang w:val="en-US" w:eastAsia="zh-CN"/>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依托现有厂房</w:t>
                  </w:r>
                  <w:r>
                    <w:rPr>
                      <w:rFonts w:hint="eastAsia" w:ascii="Times New Roman" w:hAnsi="Times New Roman"/>
                      <w:color w:val="auto"/>
                      <w:szCs w:val="21"/>
                      <w:lang w:eastAsia="zh-CN"/>
                    </w:rPr>
                    <w:t>，占地面积约</w:t>
                  </w:r>
                  <w:r>
                    <w:rPr>
                      <w:rFonts w:hint="eastAsia" w:ascii="Times New Roman" w:hAnsi="Times New Roman"/>
                      <w:color w:val="auto"/>
                      <w:szCs w:val="21"/>
                      <w:lang w:val="en-US" w:eastAsia="zh-CN"/>
                    </w:rPr>
                    <w:t>126m</w:t>
                  </w:r>
                  <w:r>
                    <w:rPr>
                      <w:rFonts w:hint="eastAsia" w:ascii="Times New Roman" w:hAnsi="Times New Roman"/>
                      <w:color w:val="auto"/>
                      <w:szCs w:val="21"/>
                      <w:vertAlign w:val="superscript"/>
                      <w:lang w:val="en-US" w:eastAsia="zh-CN"/>
                    </w:rPr>
                    <w:t>2</w:t>
                  </w:r>
                  <w:r>
                    <w:rPr>
                      <w:rFonts w:hint="eastAsia" w:ascii="Times New Roman" w:hAnsi="Times New Roman"/>
                      <w:color w:val="auto"/>
                      <w:szCs w:val="21"/>
                    </w:rPr>
                    <w:t>，位于4#厂房一楼南侧，主要用于临时储存</w:t>
                  </w:r>
                  <w:r>
                    <w:rPr>
                      <w:rFonts w:hint="eastAsia"/>
                      <w:color w:val="auto"/>
                      <w:szCs w:val="21"/>
                    </w:rPr>
                    <w:t>工装模具辅</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rPr>
                    <w:t>依托现有厂房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jc w:val="center"/>
                    <w:rPr>
                      <w:rFonts w:ascii="Times New Roman" w:hAnsi="Times New Roman"/>
                      <w:color w:val="auto"/>
                      <w:szCs w:val="21"/>
                    </w:rPr>
                  </w:pPr>
                  <w:r>
                    <w:rPr>
                      <w:rFonts w:hint="eastAsia"/>
                      <w:color w:val="auto"/>
                      <w:szCs w:val="21"/>
                    </w:rPr>
                    <w:t>成品仓库</w:t>
                  </w:r>
                </w:p>
              </w:tc>
              <w:tc>
                <w:tcPr>
                  <w:tcW w:w="1960" w:type="pct"/>
                  <w:vAlign w:val="center"/>
                </w:tcPr>
                <w:p>
                  <w:pPr>
                    <w:jc w:val="center"/>
                    <w:rPr>
                      <w:rFonts w:ascii="Times New Roman" w:hAnsi="Times New Roman"/>
                      <w:color w:val="auto"/>
                      <w:szCs w:val="21"/>
                    </w:rPr>
                  </w:pPr>
                  <w:r>
                    <w:rPr>
                      <w:rFonts w:hint="eastAsia" w:ascii="Times New Roman" w:hAnsi="Times New Roman"/>
                      <w:color w:val="auto"/>
                      <w:szCs w:val="21"/>
                      <w:lang w:eastAsia="zh-CN"/>
                    </w:rPr>
                    <w:t>扩建前为闲置空厂房，占地面积约</w:t>
                  </w:r>
                  <w:r>
                    <w:rPr>
                      <w:rFonts w:hint="eastAsia" w:ascii="Times New Roman" w:hAnsi="Times New Roman"/>
                      <w:color w:val="auto"/>
                      <w:szCs w:val="21"/>
                      <w:lang w:val="en-US" w:eastAsia="zh-CN"/>
                    </w:rPr>
                    <w:t>310m</w:t>
                  </w:r>
                  <w:r>
                    <w:rPr>
                      <w:rFonts w:hint="eastAsia" w:ascii="Times New Roman" w:hAnsi="Times New Roman"/>
                      <w:color w:val="auto"/>
                      <w:szCs w:val="21"/>
                      <w:vertAlign w:val="superscript"/>
                      <w:lang w:val="en-US" w:eastAsia="zh-CN"/>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依托现有厂房</w:t>
                  </w:r>
                  <w:r>
                    <w:rPr>
                      <w:rFonts w:hint="eastAsia" w:ascii="Times New Roman" w:hAnsi="Times New Roman"/>
                      <w:color w:val="auto"/>
                      <w:szCs w:val="21"/>
                      <w:lang w:eastAsia="zh-CN"/>
                    </w:rPr>
                    <w:t>，占地面积约</w:t>
                  </w:r>
                  <w:r>
                    <w:rPr>
                      <w:rFonts w:hint="eastAsia" w:ascii="Times New Roman" w:hAnsi="Times New Roman"/>
                      <w:color w:val="auto"/>
                      <w:szCs w:val="21"/>
                      <w:lang w:val="en-US" w:eastAsia="zh-CN"/>
                    </w:rPr>
                    <w:t>310m</w:t>
                  </w:r>
                  <w:r>
                    <w:rPr>
                      <w:rFonts w:hint="eastAsia" w:ascii="Times New Roman" w:hAnsi="Times New Roman"/>
                      <w:color w:val="auto"/>
                      <w:szCs w:val="21"/>
                      <w:vertAlign w:val="superscript"/>
                      <w:lang w:val="en-US" w:eastAsia="zh-CN"/>
                    </w:rPr>
                    <w:t>2</w:t>
                  </w:r>
                  <w:r>
                    <w:rPr>
                      <w:rFonts w:hint="eastAsia" w:ascii="Times New Roman" w:hAnsi="Times New Roman"/>
                      <w:color w:val="auto"/>
                      <w:szCs w:val="21"/>
                    </w:rPr>
                    <w:t>，位于5#厂房二楼西南侧，主要存放减速器成品</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rPr>
                    <w:t>依托现有厂房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jc w:val="center"/>
                    <w:rPr>
                      <w:rFonts w:ascii="Times New Roman" w:hAnsi="Times New Roman"/>
                      <w:color w:val="auto"/>
                      <w:szCs w:val="21"/>
                    </w:rPr>
                  </w:pPr>
                  <w:r>
                    <w:rPr>
                      <w:rFonts w:hint="eastAsia"/>
                      <w:color w:val="auto"/>
                      <w:szCs w:val="21"/>
                    </w:rPr>
                    <w:t>原辅料储存间</w:t>
                  </w:r>
                </w:p>
              </w:tc>
              <w:tc>
                <w:tcPr>
                  <w:tcW w:w="1960" w:type="pct"/>
                  <w:vAlign w:val="center"/>
                </w:tcPr>
                <w:p>
                  <w:pPr>
                    <w:jc w:val="center"/>
                    <w:rPr>
                      <w:rFonts w:ascii="Times New Roman" w:hAnsi="Times New Roman"/>
                      <w:color w:val="auto"/>
                      <w:szCs w:val="21"/>
                    </w:rPr>
                  </w:pPr>
                  <w:r>
                    <w:rPr>
                      <w:rFonts w:hint="eastAsia"/>
                      <w:color w:val="auto"/>
                      <w:szCs w:val="21"/>
                    </w:rPr>
                    <w:t>位于</w:t>
                  </w:r>
                  <w:r>
                    <w:rPr>
                      <w:rFonts w:ascii="Times New Roman" w:hAnsi="Times New Roman"/>
                      <w:color w:val="auto"/>
                      <w:szCs w:val="21"/>
                    </w:rPr>
                    <w:t>1#</w:t>
                  </w:r>
                  <w:r>
                    <w:rPr>
                      <w:rFonts w:hint="eastAsia"/>
                      <w:color w:val="auto"/>
                      <w:szCs w:val="21"/>
                    </w:rPr>
                    <w:t>车间</w:t>
                  </w:r>
                  <w:r>
                    <w:rPr>
                      <w:rFonts w:ascii="Times New Roman" w:hAnsi="Times New Roman"/>
                      <w:color w:val="auto"/>
                      <w:szCs w:val="21"/>
                    </w:rPr>
                    <w:t>1</w:t>
                  </w:r>
                  <w:r>
                    <w:rPr>
                      <w:rFonts w:hint="eastAsia"/>
                      <w:color w:val="auto"/>
                      <w:szCs w:val="21"/>
                    </w:rPr>
                    <w:t>层厂区现有原辅料库，建筑面积共</w:t>
                  </w:r>
                  <w:r>
                    <w:rPr>
                      <w:rFonts w:hint="eastAsia" w:ascii="Times New Roman" w:hAnsi="Times New Roman"/>
                      <w:color w:val="auto"/>
                      <w:szCs w:val="21"/>
                    </w:rPr>
                    <w:t>640m</w:t>
                  </w:r>
                  <w:r>
                    <w:rPr>
                      <w:rFonts w:ascii="Times New Roman" w:hAnsi="Times New Roman"/>
                      <w:color w:val="auto"/>
                      <w:szCs w:val="21"/>
                      <w:vertAlign w:val="superscript"/>
                    </w:rPr>
                    <w:t>2</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依托现有，本次扩建不变</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24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公用</w:t>
                  </w:r>
                </w:p>
                <w:p>
                  <w:pPr>
                    <w:widowControl/>
                    <w:jc w:val="center"/>
                    <w:rPr>
                      <w:rFonts w:ascii="Times New Roman" w:hAnsi="Times New Roman"/>
                      <w:color w:val="auto"/>
                      <w:szCs w:val="21"/>
                    </w:rPr>
                  </w:pPr>
                  <w:r>
                    <w:rPr>
                      <w:rFonts w:ascii="Times New Roman" w:hAnsi="Times New Roman"/>
                      <w:color w:val="auto"/>
                      <w:szCs w:val="21"/>
                    </w:rPr>
                    <w:t>工程</w:t>
                  </w:r>
                </w:p>
              </w:tc>
              <w:tc>
                <w:tcPr>
                  <w:tcW w:w="491" w:type="pct"/>
                  <w:vAlign w:val="center"/>
                </w:tcPr>
                <w:p>
                  <w:pPr>
                    <w:adjustRightInd w:val="0"/>
                    <w:snapToGrid w:val="0"/>
                    <w:jc w:val="center"/>
                    <w:rPr>
                      <w:rFonts w:ascii="Times New Roman" w:hAnsi="Times New Roman"/>
                      <w:color w:val="auto"/>
                      <w:szCs w:val="21"/>
                    </w:rPr>
                  </w:pPr>
                  <w:r>
                    <w:rPr>
                      <w:color w:val="auto"/>
                      <w:szCs w:val="21"/>
                    </w:rPr>
                    <w:t>供电系统</w:t>
                  </w:r>
                </w:p>
              </w:tc>
              <w:tc>
                <w:tcPr>
                  <w:tcW w:w="1960" w:type="pct"/>
                  <w:vAlign w:val="center"/>
                </w:tcPr>
                <w:p>
                  <w:pPr>
                    <w:adjustRightInd w:val="0"/>
                    <w:snapToGrid w:val="0"/>
                    <w:jc w:val="center"/>
                    <w:rPr>
                      <w:rFonts w:ascii="Times New Roman" w:hAnsi="Times New Roman"/>
                      <w:color w:val="auto"/>
                      <w:szCs w:val="21"/>
                    </w:rPr>
                  </w:pPr>
                  <w:r>
                    <w:rPr>
                      <w:color w:val="auto"/>
                      <w:szCs w:val="21"/>
                    </w:rPr>
                    <w:t>波林公司厂区内现有的变电房和配电所</w:t>
                  </w:r>
                </w:p>
              </w:tc>
              <w:tc>
                <w:tcPr>
                  <w:tcW w:w="1712" w:type="pct"/>
                  <w:vAlign w:val="center"/>
                </w:tcPr>
                <w:p>
                  <w:pPr>
                    <w:widowControl/>
                    <w:jc w:val="center"/>
                    <w:rPr>
                      <w:rFonts w:ascii="Times New Roman" w:hAnsi="Times New Roman"/>
                      <w:color w:val="auto"/>
                      <w:szCs w:val="21"/>
                    </w:rPr>
                  </w:pPr>
                  <w:r>
                    <w:rPr>
                      <w:color w:val="auto"/>
                      <w:szCs w:val="21"/>
                    </w:rPr>
                    <w:t>依托波林公司厂区内现有的变电房和配电所，本项目年用电量</w:t>
                  </w:r>
                  <w:r>
                    <w:rPr>
                      <w:rFonts w:hint="eastAsia"/>
                      <w:color w:val="auto"/>
                      <w:szCs w:val="21"/>
                    </w:rPr>
                    <w:t>约</w:t>
                  </w:r>
                  <w:r>
                    <w:rPr>
                      <w:rFonts w:hint="eastAsia" w:ascii="Times New Roman" w:hAnsi="Times New Roman"/>
                      <w:color w:val="auto"/>
                      <w:szCs w:val="21"/>
                    </w:rPr>
                    <w:t>214.37</w:t>
                  </w:r>
                  <w:r>
                    <w:rPr>
                      <w:rFonts w:ascii="Times New Roman" w:hAnsi="Times New Roman"/>
                      <w:color w:val="auto"/>
                      <w:szCs w:val="21"/>
                    </w:rPr>
                    <w:t>万kw·h</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adjustRightInd w:val="0"/>
                    <w:snapToGrid w:val="0"/>
                    <w:jc w:val="center"/>
                    <w:rPr>
                      <w:rFonts w:ascii="Times New Roman" w:hAnsi="Times New Roman"/>
                      <w:color w:val="auto"/>
                      <w:szCs w:val="21"/>
                    </w:rPr>
                  </w:pPr>
                  <w:r>
                    <w:rPr>
                      <w:color w:val="auto"/>
                      <w:szCs w:val="21"/>
                    </w:rPr>
                    <w:t>供水系统</w:t>
                  </w:r>
                </w:p>
              </w:tc>
              <w:tc>
                <w:tcPr>
                  <w:tcW w:w="1960" w:type="pct"/>
                  <w:vAlign w:val="center"/>
                </w:tcPr>
                <w:p>
                  <w:pPr>
                    <w:adjustRightInd w:val="0"/>
                    <w:snapToGrid w:val="0"/>
                    <w:jc w:val="center"/>
                    <w:rPr>
                      <w:rFonts w:ascii="Times New Roman" w:hAnsi="Times New Roman"/>
                      <w:color w:val="auto"/>
                      <w:szCs w:val="21"/>
                    </w:rPr>
                  </w:pPr>
                  <w:r>
                    <w:rPr>
                      <w:color w:val="auto"/>
                      <w:szCs w:val="21"/>
                    </w:rPr>
                    <w:t>合肥高新区市政供水管网</w:t>
                  </w:r>
                  <w:r>
                    <w:rPr>
                      <w:rFonts w:hint="eastAsia"/>
                      <w:color w:val="auto"/>
                      <w:szCs w:val="21"/>
                    </w:rPr>
                    <w:t>供给</w:t>
                  </w:r>
                  <w:r>
                    <w:rPr>
                      <w:rStyle w:val="34"/>
                      <w:rFonts w:hint="eastAsia"/>
                      <w:color w:val="auto"/>
                      <w:kern w:val="0"/>
                      <w:szCs w:val="20"/>
                    </w:rPr>
                    <w:t>，现有工程用水量为</w:t>
                  </w:r>
                  <w:r>
                    <w:rPr>
                      <w:rStyle w:val="34"/>
                      <w:rFonts w:hint="eastAsia" w:ascii="Times New Roman" w:hAnsi="Times New Roman"/>
                      <w:color w:val="auto"/>
                      <w:kern w:val="0"/>
                      <w:szCs w:val="20"/>
                    </w:rPr>
                    <w:t>40556.8</w:t>
                  </w:r>
                  <w:r>
                    <w:rPr>
                      <w:rStyle w:val="34"/>
                      <w:rFonts w:ascii="Times New Roman" w:hAnsi="Times New Roman"/>
                      <w:color w:val="auto"/>
                      <w:kern w:val="0"/>
                      <w:szCs w:val="20"/>
                    </w:rPr>
                    <w:t>t/a</w:t>
                  </w:r>
                </w:p>
              </w:tc>
              <w:tc>
                <w:tcPr>
                  <w:tcW w:w="1712" w:type="pct"/>
                  <w:vAlign w:val="center"/>
                </w:tcPr>
                <w:p>
                  <w:pPr>
                    <w:widowControl/>
                    <w:jc w:val="center"/>
                    <w:rPr>
                      <w:rFonts w:ascii="Times New Roman" w:hAnsi="Times New Roman"/>
                      <w:color w:val="auto"/>
                      <w:szCs w:val="21"/>
                    </w:rPr>
                  </w:pPr>
                  <w:r>
                    <w:rPr>
                      <w:color w:val="auto"/>
                      <w:szCs w:val="21"/>
                    </w:rPr>
                    <w:t>合肥高新区市政供水管网</w:t>
                  </w:r>
                  <w:r>
                    <w:rPr>
                      <w:rFonts w:hint="eastAsia"/>
                      <w:color w:val="auto"/>
                      <w:szCs w:val="21"/>
                    </w:rPr>
                    <w:t>供给</w:t>
                  </w:r>
                  <w:r>
                    <w:rPr>
                      <w:color w:val="auto"/>
                      <w:szCs w:val="21"/>
                    </w:rPr>
                    <w:t>，</w:t>
                  </w:r>
                  <w:r>
                    <w:rPr>
                      <w:rFonts w:hint="eastAsia"/>
                      <w:color w:val="auto"/>
                      <w:szCs w:val="21"/>
                    </w:rPr>
                    <w:t>本项目新增年用水量</w:t>
                  </w:r>
                  <w:r>
                    <w:rPr>
                      <w:rFonts w:ascii="Times New Roman" w:hAnsi="Times New Roman"/>
                      <w:color w:val="auto"/>
                      <w:kern w:val="0"/>
                      <w:szCs w:val="21"/>
                      <w:lang w:bidi="ar"/>
                    </w:rPr>
                    <w:t>4148.052</w:t>
                  </w:r>
                  <w:r>
                    <w:rPr>
                      <w:rFonts w:ascii="Times New Roman" w:hAnsi="Times New Roman"/>
                      <w:color w:val="auto"/>
                      <w:szCs w:val="21"/>
                    </w:rPr>
                    <w:t>m</w:t>
                  </w:r>
                  <w:r>
                    <w:rPr>
                      <w:rFonts w:ascii="Times New Roman" w:hAnsi="Times New Roman"/>
                      <w:color w:val="auto"/>
                      <w:szCs w:val="21"/>
                      <w:vertAlign w:val="superscript"/>
                    </w:rPr>
                    <w:t>3</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adjustRightInd w:val="0"/>
                    <w:snapToGrid w:val="0"/>
                    <w:jc w:val="center"/>
                    <w:rPr>
                      <w:rFonts w:ascii="Times New Roman" w:hAnsi="Times New Roman"/>
                      <w:color w:val="auto"/>
                      <w:szCs w:val="21"/>
                    </w:rPr>
                  </w:pPr>
                  <w:r>
                    <w:rPr>
                      <w:color w:val="auto"/>
                      <w:szCs w:val="21"/>
                    </w:rPr>
                    <w:t>排水系统</w:t>
                  </w:r>
                </w:p>
              </w:tc>
              <w:tc>
                <w:tcPr>
                  <w:tcW w:w="1960" w:type="pct"/>
                  <w:vAlign w:val="center"/>
                </w:tcPr>
                <w:p>
                  <w:pPr>
                    <w:jc w:val="center"/>
                    <w:rPr>
                      <w:rFonts w:ascii="Times New Roman" w:hAnsi="Times New Roman"/>
                      <w:color w:val="auto"/>
                      <w:szCs w:val="21"/>
                    </w:rPr>
                  </w:pPr>
                  <w:r>
                    <w:rPr>
                      <w:rFonts w:hint="eastAsia"/>
                      <w:color w:val="auto"/>
                      <w:szCs w:val="21"/>
                    </w:rPr>
                    <w:t>办公</w:t>
                  </w:r>
                  <w:r>
                    <w:rPr>
                      <w:color w:val="auto"/>
                      <w:szCs w:val="21"/>
                    </w:rPr>
                    <w:t>生活污水</w:t>
                  </w:r>
                  <w:r>
                    <w:rPr>
                      <w:rFonts w:hint="eastAsia"/>
                      <w:color w:val="auto"/>
                      <w:szCs w:val="21"/>
                    </w:rPr>
                    <w:t>和地面保洁废水</w:t>
                  </w:r>
                  <w:r>
                    <w:rPr>
                      <w:color w:val="auto"/>
                      <w:szCs w:val="21"/>
                    </w:rPr>
                    <w:t>由厂区总排口经市政污水管网</w:t>
                  </w:r>
                  <w:r>
                    <w:rPr>
                      <w:rStyle w:val="93"/>
                      <w:color w:val="auto"/>
                      <w:sz w:val="21"/>
                      <w:szCs w:val="21"/>
                    </w:rPr>
                    <w:t>进入合肥市西部组团污水处理厂处理，最终排入</w:t>
                  </w:r>
                  <w:r>
                    <w:rPr>
                      <w:rStyle w:val="93"/>
                      <w:rFonts w:hint="eastAsia"/>
                      <w:color w:val="auto"/>
                      <w:sz w:val="21"/>
                      <w:szCs w:val="21"/>
                    </w:rPr>
                    <w:t>巢湖；现有工程排水量为</w:t>
                  </w:r>
                  <w:r>
                    <w:rPr>
                      <w:rStyle w:val="93"/>
                      <w:rFonts w:hint="eastAsia" w:ascii="Times New Roman" w:hAnsi="Times New Roman"/>
                      <w:color w:val="auto"/>
                      <w:sz w:val="21"/>
                      <w:szCs w:val="21"/>
                    </w:rPr>
                    <w:t>29641.4</w:t>
                  </w:r>
                  <w:r>
                    <w:rPr>
                      <w:rStyle w:val="93"/>
                      <w:rFonts w:ascii="Times New Roman" w:hAnsi="Times New Roman"/>
                      <w:color w:val="auto"/>
                      <w:sz w:val="21"/>
                      <w:szCs w:val="21"/>
                    </w:rPr>
                    <w:t>t/a</w:t>
                  </w:r>
                </w:p>
              </w:tc>
              <w:tc>
                <w:tcPr>
                  <w:tcW w:w="1712" w:type="pct"/>
                  <w:vAlign w:val="center"/>
                </w:tcPr>
                <w:p>
                  <w:pPr>
                    <w:widowControl/>
                    <w:jc w:val="center"/>
                    <w:rPr>
                      <w:rFonts w:ascii="Times New Roman" w:hAnsi="Times New Roman"/>
                      <w:color w:val="auto"/>
                      <w:szCs w:val="21"/>
                    </w:rPr>
                  </w:pPr>
                  <w:r>
                    <w:rPr>
                      <w:rFonts w:hint="eastAsia"/>
                      <w:color w:val="auto"/>
                      <w:szCs w:val="21"/>
                    </w:rPr>
                    <w:t>本项目办公</w:t>
                  </w:r>
                  <w:r>
                    <w:rPr>
                      <w:color w:val="auto"/>
                      <w:szCs w:val="21"/>
                    </w:rPr>
                    <w:t>生活污水</w:t>
                  </w:r>
                  <w:r>
                    <w:rPr>
                      <w:rFonts w:hint="eastAsia"/>
                      <w:color w:val="auto"/>
                      <w:szCs w:val="21"/>
                    </w:rPr>
                    <w:t>和地面保洁废水</w:t>
                  </w:r>
                  <w:r>
                    <w:rPr>
                      <w:color w:val="auto"/>
                      <w:szCs w:val="21"/>
                    </w:rPr>
                    <w:t>由厂区总排口经市政污水管网</w:t>
                  </w:r>
                  <w:r>
                    <w:rPr>
                      <w:rStyle w:val="93"/>
                      <w:color w:val="auto"/>
                      <w:sz w:val="21"/>
                      <w:szCs w:val="21"/>
                    </w:rPr>
                    <w:t>进入合肥市西部组团污水处理厂处理，最终排入</w:t>
                  </w:r>
                  <w:r>
                    <w:rPr>
                      <w:rStyle w:val="93"/>
                      <w:rFonts w:hint="eastAsia"/>
                      <w:color w:val="auto"/>
                      <w:sz w:val="21"/>
                      <w:szCs w:val="21"/>
                    </w:rPr>
                    <w:t>巢湖；</w:t>
                  </w:r>
                  <w:r>
                    <w:rPr>
                      <w:rFonts w:hint="eastAsia" w:ascii="Times New Roman" w:hAnsi="Times New Roman"/>
                      <w:color w:val="auto"/>
                      <w:szCs w:val="21"/>
                    </w:rPr>
                    <w:t>依托现有，本次扩建新增</w:t>
                  </w:r>
                  <w:r>
                    <w:rPr>
                      <w:color w:val="auto"/>
                      <w:szCs w:val="21"/>
                    </w:rPr>
                    <w:t>生活污水</w:t>
                  </w:r>
                  <w:r>
                    <w:rPr>
                      <w:rFonts w:hint="eastAsia"/>
                      <w:color w:val="auto"/>
                      <w:szCs w:val="21"/>
                    </w:rPr>
                    <w:t>的</w:t>
                  </w:r>
                  <w:r>
                    <w:rPr>
                      <w:rFonts w:hint="eastAsia" w:ascii="Times New Roman" w:hAnsi="Times New Roman"/>
                      <w:color w:val="auto"/>
                      <w:szCs w:val="21"/>
                    </w:rPr>
                    <w:t>排放量</w:t>
                  </w:r>
                  <w:r>
                    <w:rPr>
                      <w:rFonts w:ascii="Times New Roman" w:hAnsi="Times New Roman"/>
                      <w:color w:val="auto"/>
                      <w:kern w:val="0"/>
                      <w:szCs w:val="21"/>
                      <w:lang w:bidi="ar"/>
                    </w:rPr>
                    <w:t>3521.184</w:t>
                  </w:r>
                  <w:r>
                    <w:rPr>
                      <w:rFonts w:hint="eastAsia" w:ascii="Times New Roman" w:hAnsi="Times New Roman"/>
                      <w:color w:val="auto"/>
                      <w:szCs w:val="21"/>
                    </w:rPr>
                    <w:t>t/a</w:t>
                  </w:r>
                </w:p>
              </w:tc>
              <w:tc>
                <w:tcPr>
                  <w:tcW w:w="595" w:type="pct"/>
                  <w:vMerge w:val="restar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blHeader/>
                <w:jc w:val="center"/>
              </w:trPr>
              <w:tc>
                <w:tcPr>
                  <w:tcW w:w="241" w:type="pct"/>
                  <w:vMerge w:val="continue"/>
                  <w:vAlign w:val="center"/>
                </w:tcPr>
                <w:p>
                  <w:pPr>
                    <w:jc w:val="center"/>
                    <w:rPr>
                      <w:color w:val="auto"/>
                    </w:rPr>
                  </w:pPr>
                </w:p>
              </w:tc>
              <w:tc>
                <w:tcPr>
                  <w:tcW w:w="491" w:type="pct"/>
                  <w:vMerge w:val="continue"/>
                  <w:vAlign w:val="center"/>
                </w:tcPr>
                <w:p>
                  <w:pPr>
                    <w:jc w:val="center"/>
                    <w:rPr>
                      <w:color w:val="auto"/>
                    </w:rPr>
                  </w:pPr>
                </w:p>
              </w:tc>
              <w:tc>
                <w:tcPr>
                  <w:tcW w:w="1960" w:type="pct"/>
                  <w:vAlign w:val="center"/>
                </w:tcPr>
                <w:p>
                  <w:pPr>
                    <w:jc w:val="center"/>
                    <w:rPr>
                      <w:color w:val="auto"/>
                      <w:szCs w:val="21"/>
                    </w:rPr>
                  </w:pPr>
                  <w:r>
                    <w:rPr>
                      <w:rFonts w:hint="eastAsia"/>
                      <w:color w:val="auto"/>
                      <w:szCs w:val="21"/>
                    </w:rPr>
                    <w:t>生产污水利用</w:t>
                  </w:r>
                  <w:r>
                    <w:rPr>
                      <w:color w:val="auto"/>
                      <w:szCs w:val="21"/>
                    </w:rPr>
                    <w:t>波林公司厂区污水处理站处理达标后经总排口排入市政污水管网，再纳管</w:t>
                  </w:r>
                  <w:r>
                    <w:rPr>
                      <w:rFonts w:hint="eastAsia"/>
                      <w:color w:val="auto"/>
                      <w:szCs w:val="21"/>
                    </w:rPr>
                    <w:t>至合肥市</w:t>
                  </w:r>
                  <w:r>
                    <w:rPr>
                      <w:color w:val="auto"/>
                      <w:szCs w:val="21"/>
                    </w:rPr>
                    <w:t>西部组团污水处理厂进一步处理，最终排入</w:t>
                  </w:r>
                  <w:r>
                    <w:rPr>
                      <w:rFonts w:hint="eastAsia"/>
                      <w:color w:val="auto"/>
                      <w:szCs w:val="21"/>
                    </w:rPr>
                    <w:t>巢湖；</w:t>
                  </w:r>
                  <w:r>
                    <w:rPr>
                      <w:rStyle w:val="93"/>
                      <w:rFonts w:hint="eastAsia"/>
                      <w:color w:val="auto"/>
                      <w:sz w:val="21"/>
                      <w:szCs w:val="21"/>
                    </w:rPr>
                    <w:t>现有工程生产污水排水量为</w:t>
                  </w:r>
                  <w:r>
                    <w:rPr>
                      <w:rStyle w:val="93"/>
                      <w:rFonts w:hint="eastAsia" w:ascii="Times New Roman" w:hAnsi="Times New Roman"/>
                      <w:color w:val="auto"/>
                      <w:sz w:val="21"/>
                      <w:szCs w:val="21"/>
                    </w:rPr>
                    <w:t>5257.2</w:t>
                  </w:r>
                  <w:r>
                    <w:rPr>
                      <w:rStyle w:val="93"/>
                      <w:rFonts w:ascii="Times New Roman" w:hAnsi="Times New Roman"/>
                      <w:color w:val="auto"/>
                      <w:sz w:val="21"/>
                      <w:szCs w:val="21"/>
                    </w:rPr>
                    <w:t>t/a</w:t>
                  </w:r>
                </w:p>
              </w:tc>
              <w:tc>
                <w:tcPr>
                  <w:tcW w:w="1712" w:type="pct"/>
                  <w:vAlign w:val="center"/>
                </w:tcPr>
                <w:p>
                  <w:pPr>
                    <w:jc w:val="center"/>
                    <w:rPr>
                      <w:color w:val="auto"/>
                      <w:szCs w:val="21"/>
                    </w:rPr>
                  </w:pPr>
                  <w:r>
                    <w:rPr>
                      <w:rFonts w:hint="eastAsia"/>
                      <w:color w:val="auto"/>
                      <w:szCs w:val="21"/>
                    </w:rPr>
                    <w:t>本次扩建新增超声波清洗废水，依托现有污水处理站处理，新增废水排放量为</w:t>
                  </w:r>
                  <w:r>
                    <w:rPr>
                      <w:rFonts w:hint="eastAsia" w:ascii="Times New Roman" w:hAnsi="Times New Roman"/>
                      <w:color w:val="auto"/>
                      <w:szCs w:val="21"/>
                    </w:rPr>
                    <w:t>78.624t/a</w:t>
                  </w:r>
                  <w:r>
                    <w:rPr>
                      <w:rFonts w:hint="eastAsia"/>
                      <w:color w:val="auto"/>
                      <w:szCs w:val="21"/>
                    </w:rPr>
                    <w:t>；</w:t>
                  </w:r>
                </w:p>
              </w:tc>
              <w:tc>
                <w:tcPr>
                  <w:tcW w:w="595" w:type="pct"/>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24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环保</w:t>
                  </w:r>
                </w:p>
                <w:p>
                  <w:pPr>
                    <w:widowControl/>
                    <w:jc w:val="center"/>
                    <w:rPr>
                      <w:rFonts w:ascii="Times New Roman" w:hAnsi="Times New Roman"/>
                      <w:color w:val="auto"/>
                      <w:szCs w:val="21"/>
                    </w:rPr>
                  </w:pPr>
                  <w:r>
                    <w:rPr>
                      <w:rFonts w:ascii="Times New Roman" w:hAnsi="Times New Roman"/>
                      <w:color w:val="auto"/>
                      <w:szCs w:val="21"/>
                    </w:rPr>
                    <w:t>工</w:t>
                  </w:r>
                </w:p>
              </w:tc>
              <w:tc>
                <w:tcPr>
                  <w:tcW w:w="49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废气治理</w:t>
                  </w: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1#车间拆包投料产生的颗粒物采用负压收集+布袋除尘装置收集处理后经1根20m高排气筒（DA</w:t>
                  </w:r>
                  <w:r>
                    <w:rPr>
                      <w:rFonts w:hint="eastAsia" w:ascii="Times New Roman" w:hAnsi="Times New Roman"/>
                      <w:color w:val="auto"/>
                      <w:szCs w:val="21"/>
                    </w:rPr>
                    <w:t>106</w:t>
                  </w:r>
                  <w:r>
                    <w:rPr>
                      <w:rFonts w:ascii="Times New Roman" w:hAnsi="Times New Roman"/>
                      <w:color w:val="auto"/>
                      <w:szCs w:val="21"/>
                    </w:rPr>
                    <w:t>）排放，风机风量为</w:t>
                  </w:r>
                  <w:r>
                    <w:rPr>
                      <w:rFonts w:hint="eastAsia" w:ascii="Times New Roman" w:hAnsi="Times New Roman"/>
                      <w:color w:val="auto"/>
                      <w:szCs w:val="21"/>
                    </w:rPr>
                    <w:t>3</w:t>
                  </w:r>
                  <w:r>
                    <w:rPr>
                      <w:rFonts w:ascii="Times New Roman" w:hAnsi="Times New Roman"/>
                      <w:color w:val="auto"/>
                      <w:szCs w:val="21"/>
                    </w:rPr>
                    <w:t>000m</w:t>
                  </w:r>
                  <w:r>
                    <w:rPr>
                      <w:rFonts w:ascii="Times New Roman" w:hAnsi="Times New Roman"/>
                      <w:color w:val="auto"/>
                      <w:szCs w:val="21"/>
                      <w:vertAlign w:val="superscript"/>
                    </w:rPr>
                    <w:t>3</w:t>
                  </w:r>
                  <w:r>
                    <w:rPr>
                      <w:rFonts w:ascii="Times New Roman" w:hAnsi="Times New Roman"/>
                      <w:color w:val="auto"/>
                      <w:szCs w:val="21"/>
                    </w:rPr>
                    <w:t>/h，收集效率100%，处理效率9</w:t>
                  </w:r>
                  <w:r>
                    <w:rPr>
                      <w:rFonts w:hint="eastAsia" w:ascii="Times New Roman" w:hAnsi="Times New Roman"/>
                      <w:color w:val="auto"/>
                      <w:szCs w:val="21"/>
                    </w:rPr>
                    <w:t>5</w:t>
                  </w:r>
                  <w:r>
                    <w:rPr>
                      <w:rFonts w:ascii="Times New Roman" w:hAnsi="Times New Roman"/>
                      <w:color w:val="auto"/>
                      <w:szCs w:val="21"/>
                    </w:rPr>
                    <w:t>%</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依托现有，本次扩建不变</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依托现有废气处理措施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1#车间渗碳有机废气经加热炉自带的火帘燃烧处理后经1根15m高排气筒（DA</w:t>
                  </w:r>
                  <w:r>
                    <w:rPr>
                      <w:rFonts w:hint="eastAsia" w:ascii="Times New Roman" w:hAnsi="Times New Roman"/>
                      <w:color w:val="auto"/>
                      <w:szCs w:val="21"/>
                    </w:rPr>
                    <w:t>103</w:t>
                  </w:r>
                  <w:r>
                    <w:rPr>
                      <w:rFonts w:ascii="Times New Roman" w:hAnsi="Times New Roman"/>
                      <w:color w:val="auto"/>
                      <w:szCs w:val="21"/>
                    </w:rPr>
                    <w:t>）排放，收集效率100%，处理效率</w:t>
                  </w:r>
                  <w:r>
                    <w:rPr>
                      <w:rFonts w:hint="eastAsia" w:ascii="Times New Roman" w:hAnsi="Times New Roman"/>
                      <w:color w:val="auto"/>
                      <w:szCs w:val="21"/>
                    </w:rPr>
                    <w:t>8</w:t>
                  </w:r>
                  <w:r>
                    <w:rPr>
                      <w:rFonts w:ascii="Times New Roman" w:hAnsi="Times New Roman"/>
                      <w:color w:val="auto"/>
                      <w:szCs w:val="21"/>
                    </w:rPr>
                    <w:t>5%</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依托现有，本次扩建不变</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依托现有废气处理措施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hint="eastAsia" w:ascii="Times New Roman" w:hAnsi="Times New Roman"/>
                      <w:color w:val="auto"/>
                      <w:szCs w:val="21"/>
                    </w:rPr>
                    <w:t>/</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2#车间：减速器端盖和齿圈生产过程中产生的打磨粉尘，使用设备自带湿式除尘器吸收处理后车间内无组织排放，处理效率为85%；</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hint="eastAsia" w:ascii="Times New Roman" w:hAnsi="Times New Roman"/>
                      <w:color w:val="auto"/>
                      <w:szCs w:val="21"/>
                      <w:lang w:val="en-US" w:eastAsia="zh-CN"/>
                    </w:rPr>
                    <w:t>/</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4#车间：专机设备生产过程中产生的打磨粉尘，使用移动式滤筒除尘器吸收处理后车间内无组织排放，处理效率为85%；工装模具生产过程中</w:t>
                  </w:r>
                  <w:r>
                    <w:rPr>
                      <w:rFonts w:hint="default" w:ascii="Times New Roman" w:hAnsi="Times New Roman" w:cs="Times New Roman"/>
                      <w:color w:val="auto"/>
                    </w:rPr>
                    <w:t>淬火产生的颗粒物和非甲烷总烃集气罩收集</w:t>
                  </w:r>
                  <w:r>
                    <w:rPr>
                      <w:rFonts w:hint="eastAsia" w:ascii="Times New Roman" w:hAnsi="Times New Roman" w:cs="Times New Roman"/>
                      <w:color w:val="auto"/>
                      <w:lang w:eastAsia="zh-CN"/>
                    </w:rPr>
                    <w:t>后经</w:t>
                  </w:r>
                  <w:r>
                    <w:rPr>
                      <w:rFonts w:hint="default" w:ascii="Times New Roman" w:hAnsi="Times New Roman" w:cs="Times New Roman"/>
                      <w:color w:val="auto"/>
                    </w:rPr>
                    <w:t>油雾净化器+活性炭吸附装置吸收处理后，通过一根15m高排气筒（DA008）排放</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3#车间抛光清洗产生的油雾和有机废气采用集气罩+油雾净化器（TA004）+2级活性炭吸附装置（TA005）装置处理后经1根20m 高排气筒（DA004）排放，风机风量为5000m</w:t>
                  </w:r>
                  <w:r>
                    <w:rPr>
                      <w:rFonts w:ascii="Times New Roman" w:hAnsi="Times New Roman"/>
                      <w:color w:val="auto"/>
                      <w:szCs w:val="21"/>
                      <w:vertAlign w:val="superscript"/>
                    </w:rPr>
                    <w:t>3</w:t>
                  </w:r>
                  <w:r>
                    <w:rPr>
                      <w:rFonts w:ascii="Times New Roman" w:hAnsi="Times New Roman"/>
                      <w:color w:val="auto"/>
                      <w:szCs w:val="21"/>
                    </w:rPr>
                    <w:t>/h，收集效率90%，处理效率90%</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本次扩建不变，本项目不涉及</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2#车间切割产生的颗粒物采用侧吸+布袋除尘器（TA005）处理后经1根20m高排气筒（DA005）排放，风机风量为6000m</w:t>
                  </w:r>
                  <w:r>
                    <w:rPr>
                      <w:rFonts w:ascii="Times New Roman" w:hAnsi="Times New Roman"/>
                      <w:color w:val="auto"/>
                      <w:szCs w:val="21"/>
                      <w:vertAlign w:val="superscript"/>
                    </w:rPr>
                    <w:t>3</w:t>
                  </w:r>
                  <w:r>
                    <w:rPr>
                      <w:rFonts w:ascii="Times New Roman" w:hAnsi="Times New Roman"/>
                      <w:color w:val="auto"/>
                      <w:szCs w:val="21"/>
                    </w:rPr>
                    <w:t>/h，收集效率 90%，处理效率99%</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本次扩建不变，本项目不涉及</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6#车间混料产生的颗粒物采用移动式收集装置+袋式除尘器（TA007）装置处理后室内循环，收集效率80%，处理效率99%</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本次扩建不变，本项目不涉及</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continue"/>
                  <w:vAlign w:val="center"/>
                </w:tcPr>
                <w:p>
                  <w:pPr>
                    <w:widowControl/>
                    <w:jc w:val="center"/>
                    <w:rPr>
                      <w:rFonts w:ascii="Times New Roman" w:hAnsi="Times New Roman"/>
                      <w:color w:val="auto"/>
                      <w:szCs w:val="21"/>
                    </w:rPr>
                  </w:pPr>
                </w:p>
              </w:tc>
              <w:tc>
                <w:tcPr>
                  <w:tcW w:w="1960" w:type="pct"/>
                  <w:vAlign w:val="center"/>
                </w:tcPr>
                <w:p>
                  <w:pPr>
                    <w:pStyle w:val="83"/>
                    <w:jc w:val="center"/>
                    <w:rPr>
                      <w:rFonts w:ascii="Times New Roman" w:hAnsi="Times New Roman"/>
                      <w:color w:val="auto"/>
                      <w:szCs w:val="21"/>
                    </w:rPr>
                  </w:pPr>
                  <w:r>
                    <w:rPr>
                      <w:rFonts w:ascii="Times New Roman" w:hAnsi="Times New Roman"/>
                      <w:color w:val="auto"/>
                      <w:szCs w:val="21"/>
                    </w:rPr>
                    <w:t>6#车间塑化产生的有机废气采用炉体密闭+2级活性炭吸附装置（TA008）装置处理后经1根20m高排气筒（DA007）排放，风机风量为3000m</w:t>
                  </w:r>
                  <w:r>
                    <w:rPr>
                      <w:rFonts w:ascii="Times New Roman" w:hAnsi="Times New Roman"/>
                      <w:color w:val="auto"/>
                      <w:szCs w:val="21"/>
                      <w:vertAlign w:val="superscript"/>
                    </w:rPr>
                    <w:t>3</w:t>
                  </w:r>
                  <w:r>
                    <w:rPr>
                      <w:rFonts w:ascii="Times New Roman" w:hAnsi="Times New Roman"/>
                      <w:color w:val="auto"/>
                      <w:szCs w:val="21"/>
                    </w:rPr>
                    <w:t>/h，收集效率100%，处理效率90%</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本次扩建不变，本项目不涉及</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widowControl/>
                    <w:jc w:val="center"/>
                    <w:rPr>
                      <w:rFonts w:ascii="Times New Roman" w:hAnsi="Times New Roman"/>
                      <w:color w:val="auto"/>
                      <w:szCs w:val="21"/>
                    </w:rPr>
                  </w:pPr>
                  <w:r>
                    <w:rPr>
                      <w:rFonts w:hint="eastAsia" w:ascii="Times New Roman" w:hAnsi="Times New Roman"/>
                      <w:color w:val="auto"/>
                      <w:szCs w:val="21"/>
                    </w:rPr>
                    <w:t>废水治理</w:t>
                  </w:r>
                </w:p>
              </w:tc>
              <w:tc>
                <w:tcPr>
                  <w:tcW w:w="1960" w:type="pct"/>
                  <w:vAlign w:val="center"/>
                </w:tcPr>
                <w:p>
                  <w:pPr>
                    <w:widowControl/>
                    <w:jc w:val="center"/>
                    <w:rPr>
                      <w:rFonts w:ascii="Times New Roman" w:hAnsi="Times New Roman"/>
                      <w:color w:val="auto"/>
                      <w:szCs w:val="21"/>
                    </w:rPr>
                  </w:pPr>
                  <w:r>
                    <w:rPr>
                      <w:color w:val="auto"/>
                      <w:szCs w:val="21"/>
                    </w:rPr>
                    <w:t>生活</w:t>
                  </w:r>
                  <w:r>
                    <w:rPr>
                      <w:rFonts w:hint="eastAsia"/>
                      <w:color w:val="auto"/>
                      <w:szCs w:val="21"/>
                    </w:rPr>
                    <w:t>废水</w:t>
                  </w:r>
                  <w:r>
                    <w:rPr>
                      <w:rFonts w:hint="eastAsia"/>
                      <w:color w:val="auto"/>
                      <w:szCs w:val="21"/>
                      <w:lang w:eastAsia="zh-CN"/>
                    </w:rPr>
                    <w:t>、</w:t>
                  </w:r>
                  <w:r>
                    <w:rPr>
                      <w:rFonts w:hint="eastAsia" w:ascii="Times New Roman" w:hAnsi="Times New Roman"/>
                      <w:color w:val="auto"/>
                      <w:szCs w:val="21"/>
                      <w:lang w:eastAsia="zh-CN"/>
                    </w:rPr>
                    <w:t>实验楼废水、地面保洁废水等</w:t>
                  </w:r>
                  <w:r>
                    <w:rPr>
                      <w:rFonts w:hint="eastAsia"/>
                      <w:color w:val="auto"/>
                      <w:szCs w:val="21"/>
                      <w:lang w:eastAsia="zh-CN"/>
                    </w:rPr>
                    <w:t>经化粪池处理达标后</w:t>
                  </w:r>
                  <w:r>
                    <w:rPr>
                      <w:color w:val="auto"/>
                      <w:szCs w:val="21"/>
                    </w:rPr>
                    <w:t>由厂区总排口经市政污水管网</w:t>
                  </w:r>
                  <w:r>
                    <w:rPr>
                      <w:rStyle w:val="93"/>
                      <w:color w:val="auto"/>
                      <w:sz w:val="21"/>
                      <w:szCs w:val="21"/>
                    </w:rPr>
                    <w:t>进入合肥市西部组团污水处理厂处理，最终排入</w:t>
                  </w:r>
                  <w:r>
                    <w:rPr>
                      <w:rStyle w:val="93"/>
                      <w:rFonts w:hint="eastAsia"/>
                      <w:color w:val="auto"/>
                      <w:sz w:val="21"/>
                      <w:szCs w:val="21"/>
                    </w:rPr>
                    <w:t>巢湖；</w:t>
                  </w:r>
                </w:p>
              </w:tc>
              <w:tc>
                <w:tcPr>
                  <w:tcW w:w="1712"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依托现有，本次扩建</w:t>
                  </w:r>
                  <w:r>
                    <w:rPr>
                      <w:rFonts w:hint="eastAsia" w:ascii="Times New Roman" w:hAnsi="Times New Roman"/>
                      <w:color w:val="auto"/>
                      <w:szCs w:val="21"/>
                      <w:lang w:eastAsia="zh-CN"/>
                    </w:rPr>
                    <w:t>新增生活污水</w:t>
                  </w:r>
                  <w:r>
                    <w:rPr>
                      <w:rFonts w:hint="eastAsia"/>
                      <w:color w:val="auto"/>
                      <w:szCs w:val="21"/>
                      <w:lang w:eastAsia="zh-CN"/>
                    </w:rPr>
                    <w:t>经化粪池处理，</w:t>
                  </w:r>
                  <w:r>
                    <w:rPr>
                      <w:rFonts w:hint="eastAsia" w:ascii="Times New Roman" w:hAnsi="Times New Roman"/>
                      <w:color w:val="auto"/>
                      <w:szCs w:val="21"/>
                      <w:lang w:eastAsia="zh-CN"/>
                    </w:rPr>
                    <w:t>食堂餐饮废水经隔油池处理后</w:t>
                  </w:r>
                  <w:r>
                    <w:rPr>
                      <w:color w:val="auto"/>
                      <w:szCs w:val="21"/>
                    </w:rPr>
                    <w:t>由厂区总排口经市政污水管网</w:t>
                  </w:r>
                  <w:r>
                    <w:rPr>
                      <w:rStyle w:val="93"/>
                      <w:color w:val="auto"/>
                      <w:sz w:val="21"/>
                      <w:szCs w:val="21"/>
                    </w:rPr>
                    <w:t>进入合肥市西部组团污水处理厂处理，最终排入</w:t>
                  </w:r>
                  <w:r>
                    <w:rPr>
                      <w:rStyle w:val="93"/>
                      <w:rFonts w:hint="eastAsia"/>
                      <w:color w:val="auto"/>
                      <w:sz w:val="21"/>
                      <w:szCs w:val="21"/>
                    </w:rPr>
                    <w:t>巢湖</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jc w:val="center"/>
              </w:trPr>
              <w:tc>
                <w:tcPr>
                  <w:tcW w:w="241" w:type="pct"/>
                  <w:vMerge w:val="continue"/>
                  <w:vAlign w:val="center"/>
                </w:tcPr>
                <w:p>
                  <w:pPr>
                    <w:widowControl/>
                    <w:jc w:val="center"/>
                    <w:rPr>
                      <w:color w:val="auto"/>
                    </w:rPr>
                  </w:pPr>
                </w:p>
              </w:tc>
              <w:tc>
                <w:tcPr>
                  <w:tcW w:w="491" w:type="pct"/>
                  <w:vMerge w:val="continue"/>
                  <w:vAlign w:val="center"/>
                </w:tcPr>
                <w:p>
                  <w:pPr>
                    <w:widowControl/>
                    <w:jc w:val="center"/>
                    <w:rPr>
                      <w:color w:val="auto"/>
                    </w:rPr>
                  </w:pPr>
                </w:p>
              </w:tc>
              <w:tc>
                <w:tcPr>
                  <w:tcW w:w="1960" w:type="pct"/>
                  <w:vAlign w:val="center"/>
                </w:tcPr>
                <w:p>
                  <w:pPr>
                    <w:jc w:val="center"/>
                    <w:rPr>
                      <w:rFonts w:hint="eastAsia" w:ascii="Times New Roman" w:hAnsi="Times New Roman" w:eastAsia="宋体"/>
                      <w:color w:val="auto"/>
                      <w:szCs w:val="21"/>
                      <w:lang w:eastAsia="zh-CN"/>
                    </w:rPr>
                  </w:pPr>
                  <w:r>
                    <w:rPr>
                      <w:rFonts w:hint="eastAsia" w:ascii="Times New Roman" w:hAnsi="Times New Roman" w:eastAsia="宋体"/>
                      <w:color w:val="auto"/>
                      <w:szCs w:val="21"/>
                      <w:lang w:eastAsia="zh-CN"/>
                    </w:rPr>
                    <w:t>生产废水</w:t>
                  </w:r>
                  <w:r>
                    <w:rPr>
                      <w:rFonts w:hint="eastAsia" w:ascii="Times New Roman" w:hAnsi="Times New Roman"/>
                      <w:color w:val="auto"/>
                      <w:szCs w:val="21"/>
                      <w:lang w:eastAsia="zh-CN"/>
                    </w:rPr>
                    <w:t>经</w:t>
                  </w:r>
                  <w:r>
                    <w:rPr>
                      <w:rFonts w:hint="eastAsia" w:ascii="Times New Roman" w:hAnsi="Times New Roman" w:eastAsia="宋体"/>
                      <w:color w:val="auto"/>
                      <w:szCs w:val="21"/>
                      <w:lang w:eastAsia="zh-CN"/>
                    </w:rPr>
                    <w:t>波林公司厂区污水处理站处理达标后经总排口排入市政污水管网，再纳管西部组团污水处理厂进一步处理，最终排入</w:t>
                  </w:r>
                  <w:r>
                    <w:rPr>
                      <w:rFonts w:hint="eastAsia" w:ascii="Times New Roman" w:hAnsi="Times New Roman"/>
                      <w:color w:val="auto"/>
                      <w:szCs w:val="21"/>
                      <w:lang w:eastAsia="zh-CN"/>
                    </w:rPr>
                    <w:t>巢湖</w:t>
                  </w:r>
                </w:p>
              </w:tc>
              <w:tc>
                <w:tcPr>
                  <w:tcW w:w="1712" w:type="pct"/>
                  <w:vAlign w:val="center"/>
                </w:tcPr>
                <w:p>
                  <w:pPr>
                    <w:widowControl/>
                    <w:jc w:val="center"/>
                    <w:rPr>
                      <w:rFonts w:hint="eastAsia" w:ascii="Times New Roman" w:hAnsi="Times New Roman" w:eastAsia="宋体"/>
                      <w:color w:val="auto"/>
                      <w:szCs w:val="21"/>
                      <w:lang w:eastAsia="zh-CN"/>
                    </w:rPr>
                  </w:pPr>
                  <w:r>
                    <w:rPr>
                      <w:rFonts w:hint="eastAsia" w:ascii="Times New Roman" w:hAnsi="Times New Roman"/>
                      <w:color w:val="auto"/>
                      <w:szCs w:val="21"/>
                    </w:rPr>
                    <w:t>依托现有，本次扩建</w:t>
                  </w:r>
                  <w:r>
                    <w:rPr>
                      <w:rFonts w:hint="eastAsia" w:ascii="Times New Roman" w:hAnsi="Times New Roman"/>
                      <w:color w:val="auto"/>
                      <w:szCs w:val="21"/>
                      <w:lang w:eastAsia="zh-CN"/>
                    </w:rPr>
                    <w:t>新增</w:t>
                  </w:r>
                  <w:r>
                    <w:rPr>
                      <w:rFonts w:hint="eastAsia"/>
                      <w:color w:val="auto"/>
                    </w:rPr>
                    <w:t>超声波清洗废水</w:t>
                  </w:r>
                  <w:r>
                    <w:rPr>
                      <w:rFonts w:hint="eastAsia"/>
                      <w:color w:val="auto"/>
                      <w:lang w:eastAsia="zh-CN"/>
                    </w:rPr>
                    <w:t>，</w:t>
                  </w:r>
                  <w:r>
                    <w:rPr>
                      <w:rFonts w:hint="eastAsia"/>
                      <w:color w:val="auto"/>
                      <w:szCs w:val="21"/>
                    </w:rPr>
                    <w:t>超声波清洗后的废水中含有油污，</w:t>
                  </w:r>
                  <w:r>
                    <w:rPr>
                      <w:color w:val="auto"/>
                      <w:szCs w:val="21"/>
                    </w:rPr>
                    <w:t>依托波林公司厂区污水处理站</w:t>
                  </w:r>
                  <w:r>
                    <w:rPr>
                      <w:rFonts w:hint="eastAsia"/>
                      <w:color w:val="auto"/>
                    </w:rPr>
                    <w:t>（</w:t>
                  </w:r>
                  <w:r>
                    <w:rPr>
                      <w:color w:val="auto"/>
                    </w:rPr>
                    <w:t>污水处理站</w:t>
                  </w:r>
                  <w:r>
                    <w:rPr>
                      <w:rFonts w:hint="eastAsia"/>
                      <w:color w:val="auto"/>
                    </w:rPr>
                    <w:t>设计规模</w:t>
                  </w:r>
                  <w:r>
                    <w:rPr>
                      <w:color w:val="auto"/>
                    </w:rPr>
                    <w:t>为</w:t>
                  </w:r>
                  <w:r>
                    <w:rPr>
                      <w:rFonts w:ascii="Times New Roman" w:hAnsi="Times New Roman"/>
                      <w:color w:val="auto"/>
                    </w:rPr>
                    <w:t>25m</w:t>
                  </w:r>
                  <w:r>
                    <w:rPr>
                      <w:rFonts w:ascii="Times New Roman" w:hAnsi="Times New Roman"/>
                      <w:color w:val="auto"/>
                      <w:vertAlign w:val="superscript"/>
                    </w:rPr>
                    <w:t>3</w:t>
                  </w:r>
                  <w:r>
                    <w:rPr>
                      <w:rFonts w:ascii="Times New Roman" w:hAnsi="Times New Roman"/>
                      <w:color w:val="auto"/>
                    </w:rPr>
                    <w:t>/d</w:t>
                  </w:r>
                  <w:r>
                    <w:rPr>
                      <w:color w:val="auto"/>
                    </w:rPr>
                    <w:t>，</w:t>
                  </w:r>
                  <w:r>
                    <w:rPr>
                      <w:rFonts w:hint="eastAsia"/>
                      <w:color w:val="auto"/>
                    </w:rPr>
                    <w:t>现状处理水量为</w:t>
                  </w:r>
                  <w:r>
                    <w:rPr>
                      <w:rFonts w:ascii="Times New Roman" w:hAnsi="Times New Roman"/>
                      <w:color w:val="auto"/>
                    </w:rPr>
                    <w:t>1</w:t>
                  </w:r>
                  <w:r>
                    <w:rPr>
                      <w:rFonts w:hint="eastAsia" w:ascii="Times New Roman" w:hAnsi="Times New Roman"/>
                      <w:color w:val="auto"/>
                    </w:rPr>
                    <w:t>6.85</w:t>
                  </w:r>
                  <w:r>
                    <w:rPr>
                      <w:rFonts w:ascii="Times New Roman" w:hAnsi="Times New Roman"/>
                      <w:color w:val="auto"/>
                    </w:rPr>
                    <w:t>t/a</w:t>
                  </w:r>
                  <w:r>
                    <w:rPr>
                      <w:rFonts w:hint="eastAsia"/>
                      <w:color w:val="auto"/>
                    </w:rPr>
                    <w:t>，本项目进入</w:t>
                  </w:r>
                  <w:r>
                    <w:rPr>
                      <w:rFonts w:hint="eastAsia" w:ascii="Times New Roman" w:hAnsi="Times New Roman"/>
                      <w:color w:val="auto"/>
                      <w:szCs w:val="21"/>
                    </w:rPr>
                    <w:t>污水处理站处理的</w:t>
                  </w:r>
                  <w:r>
                    <w:rPr>
                      <w:rFonts w:ascii="Times New Roman" w:hAnsi="Times New Roman"/>
                      <w:color w:val="auto"/>
                      <w:szCs w:val="21"/>
                    </w:rPr>
                    <w:t>废水量</w:t>
                  </w:r>
                  <w:r>
                    <w:rPr>
                      <w:rFonts w:hint="eastAsia" w:ascii="Times New Roman" w:hAnsi="Times New Roman"/>
                      <w:color w:val="auto"/>
                      <w:szCs w:val="21"/>
                    </w:rPr>
                    <w:t>为0.252</w:t>
                  </w:r>
                  <w:r>
                    <w:rPr>
                      <w:rFonts w:ascii="Times New Roman" w:hAnsi="Times New Roman"/>
                      <w:color w:val="auto"/>
                      <w:szCs w:val="21"/>
                    </w:rPr>
                    <w:t>t/d</w:t>
                  </w:r>
                  <w:r>
                    <w:rPr>
                      <w:rFonts w:hint="eastAsia" w:ascii="Times New Roman" w:hAnsi="Times New Roman"/>
                      <w:color w:val="auto"/>
                      <w:szCs w:val="21"/>
                    </w:rPr>
                    <w:t>，处理工艺：气浮+水解酸化+臭氧氧化</w:t>
                  </w:r>
                  <w:r>
                    <w:rPr>
                      <w:rFonts w:hint="eastAsia"/>
                      <w:color w:val="auto"/>
                      <w:lang w:val="zh-CN"/>
                    </w:rPr>
                    <w:t>），</w:t>
                  </w:r>
                  <w:r>
                    <w:rPr>
                      <w:color w:val="auto"/>
                      <w:szCs w:val="21"/>
                    </w:rPr>
                    <w:t>处理达标后经总排口排入市政污水管网，再纳管</w:t>
                  </w:r>
                  <w:r>
                    <w:rPr>
                      <w:rFonts w:hint="eastAsia"/>
                      <w:color w:val="auto"/>
                      <w:szCs w:val="21"/>
                    </w:rPr>
                    <w:t>至合肥市</w:t>
                  </w:r>
                  <w:r>
                    <w:rPr>
                      <w:color w:val="auto"/>
                      <w:szCs w:val="21"/>
                    </w:rPr>
                    <w:t>西部组团污水处理厂进一步处理，最终排入</w:t>
                  </w:r>
                  <w:r>
                    <w:rPr>
                      <w:rFonts w:hint="eastAsia"/>
                      <w:color w:val="auto"/>
                      <w:szCs w:val="21"/>
                    </w:rPr>
                    <w:t>巢湖；</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widowControl/>
                    <w:jc w:val="center"/>
                    <w:rPr>
                      <w:rFonts w:ascii="Times New Roman" w:hAnsi="Times New Roman"/>
                      <w:color w:val="auto"/>
                      <w:szCs w:val="21"/>
                    </w:rPr>
                  </w:pPr>
                  <w:r>
                    <w:rPr>
                      <w:rFonts w:ascii="Times New Roman" w:hAnsi="Times New Roman"/>
                      <w:color w:val="auto"/>
                      <w:szCs w:val="21"/>
                    </w:rPr>
                    <w:t>噪声治理措施</w:t>
                  </w:r>
                </w:p>
              </w:tc>
              <w:tc>
                <w:tcPr>
                  <w:tcW w:w="3672" w:type="pct"/>
                  <w:gridSpan w:val="2"/>
                  <w:vAlign w:val="center"/>
                </w:tcPr>
                <w:p>
                  <w:pPr>
                    <w:widowControl/>
                    <w:jc w:val="center"/>
                    <w:rPr>
                      <w:rFonts w:ascii="Times New Roman" w:hAnsi="Times New Roman"/>
                      <w:color w:val="auto"/>
                      <w:szCs w:val="21"/>
                    </w:rPr>
                  </w:pPr>
                  <w:r>
                    <w:rPr>
                      <w:rFonts w:ascii="Times New Roman" w:hAnsi="Times New Roman"/>
                      <w:color w:val="auto"/>
                      <w:szCs w:val="21"/>
                    </w:rPr>
                    <w:t>针对主要噪声源采取相应的消音、减振</w:t>
                  </w:r>
                  <w:r>
                    <w:rPr>
                      <w:rFonts w:hint="eastAsia" w:ascii="Times New Roman" w:hAnsi="Times New Roman"/>
                      <w:color w:val="auto"/>
                      <w:szCs w:val="21"/>
                    </w:rPr>
                    <w:t>及隔声</w:t>
                  </w:r>
                  <w:r>
                    <w:rPr>
                      <w:rFonts w:ascii="Times New Roman" w:hAnsi="Times New Roman"/>
                      <w:color w:val="auto"/>
                      <w:szCs w:val="21"/>
                    </w:rPr>
                    <w:t>等措施</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新增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Merge w:val="restart"/>
                  <w:vAlign w:val="center"/>
                </w:tcPr>
                <w:p>
                  <w:pPr>
                    <w:widowControl/>
                    <w:jc w:val="center"/>
                    <w:rPr>
                      <w:rFonts w:ascii="Times New Roman" w:hAnsi="Times New Roman"/>
                      <w:color w:val="auto"/>
                      <w:szCs w:val="21"/>
                    </w:rPr>
                  </w:pPr>
                  <w:r>
                    <w:rPr>
                      <w:rFonts w:ascii="Times New Roman" w:hAnsi="Times New Roman"/>
                      <w:color w:val="auto"/>
                      <w:szCs w:val="21"/>
                    </w:rPr>
                    <w:t>固废治理措施</w:t>
                  </w:r>
                </w:p>
              </w:tc>
              <w:tc>
                <w:tcPr>
                  <w:tcW w:w="1960" w:type="pct"/>
                  <w:vAlign w:val="center"/>
                </w:tcPr>
                <w:p>
                  <w:pPr>
                    <w:adjustRightInd w:val="0"/>
                    <w:snapToGrid w:val="0"/>
                    <w:jc w:val="center"/>
                    <w:rPr>
                      <w:rFonts w:ascii="Times New Roman" w:hAnsi="Times New Roman"/>
                      <w:color w:val="auto"/>
                      <w:szCs w:val="21"/>
                    </w:rPr>
                  </w:pPr>
                  <w:r>
                    <w:rPr>
                      <w:rFonts w:hint="eastAsia"/>
                      <w:color w:val="auto"/>
                      <w:kern w:val="0"/>
                      <w:szCs w:val="21"/>
                    </w:rPr>
                    <w:t>一般工业固废主要为废切屑、废金属和废布袋，在一般固废间暂存，定期运至物资部门统一回收利用；生活垃圾委托环卫部门定期清运；</w:t>
                  </w:r>
                  <w:r>
                    <w:rPr>
                      <w:color w:val="auto"/>
                      <w:szCs w:val="21"/>
                    </w:rPr>
                    <w:t>波林公司</w:t>
                  </w:r>
                  <w:r>
                    <w:rPr>
                      <w:rFonts w:hint="eastAsia"/>
                      <w:color w:val="auto"/>
                      <w:szCs w:val="21"/>
                    </w:rPr>
                    <w:t>现有</w:t>
                  </w:r>
                  <w:r>
                    <w:rPr>
                      <w:color w:val="auto"/>
                      <w:szCs w:val="21"/>
                    </w:rPr>
                    <w:t>一般固废暂存库，位于</w:t>
                  </w:r>
                  <w:r>
                    <w:rPr>
                      <w:rFonts w:ascii="Times New Roman" w:hAnsi="Times New Roman"/>
                      <w:color w:val="auto"/>
                      <w:szCs w:val="21"/>
                    </w:rPr>
                    <w:t>6#</w:t>
                  </w:r>
                  <w:r>
                    <w:rPr>
                      <w:rFonts w:ascii="Times New Roman" w:hAnsi="Times New Roman"/>
                      <w:color w:val="auto"/>
                      <w:kern w:val="0"/>
                      <w:szCs w:val="21"/>
                    </w:rPr>
                    <w:t>车间1</w:t>
                  </w:r>
                  <w:r>
                    <w:rPr>
                      <w:color w:val="auto"/>
                      <w:kern w:val="0"/>
                      <w:szCs w:val="21"/>
                    </w:rPr>
                    <w:t>楼外东南侧，面积</w:t>
                  </w:r>
                  <w:r>
                    <w:rPr>
                      <w:rFonts w:ascii="Times New Roman" w:hAnsi="Times New Roman"/>
                      <w:color w:val="auto"/>
                      <w:kern w:val="0"/>
                      <w:szCs w:val="21"/>
                    </w:rPr>
                    <w:t>100m</w:t>
                  </w:r>
                  <w:r>
                    <w:rPr>
                      <w:rFonts w:ascii="Times New Roman" w:hAnsi="Times New Roman"/>
                      <w:color w:val="auto"/>
                      <w:kern w:val="0"/>
                      <w:szCs w:val="21"/>
                      <w:vertAlign w:val="superscript"/>
                    </w:rPr>
                    <w:t>2</w:t>
                  </w:r>
                  <w:r>
                    <w:rPr>
                      <w:rFonts w:hint="eastAsia"/>
                      <w:color w:val="auto"/>
                      <w:kern w:val="0"/>
                      <w:szCs w:val="21"/>
                    </w:rPr>
                    <w:t>；</w:t>
                  </w:r>
                </w:p>
              </w:tc>
              <w:tc>
                <w:tcPr>
                  <w:tcW w:w="1712" w:type="pct"/>
                  <w:vAlign w:val="center"/>
                </w:tcPr>
                <w:p>
                  <w:pPr>
                    <w:widowControl/>
                    <w:jc w:val="center"/>
                    <w:rPr>
                      <w:rFonts w:ascii="Times New Roman" w:hAnsi="Times New Roman"/>
                      <w:color w:val="auto"/>
                      <w:szCs w:val="21"/>
                    </w:rPr>
                  </w:pPr>
                  <w:r>
                    <w:rPr>
                      <w:color w:val="auto"/>
                      <w:szCs w:val="21"/>
                    </w:rPr>
                    <w:t>依托波林公司</w:t>
                  </w:r>
                  <w:r>
                    <w:rPr>
                      <w:rFonts w:hint="eastAsia"/>
                      <w:color w:val="auto"/>
                      <w:szCs w:val="21"/>
                    </w:rPr>
                    <w:t>现有</w:t>
                  </w:r>
                  <w:r>
                    <w:rPr>
                      <w:color w:val="auto"/>
                      <w:szCs w:val="21"/>
                    </w:rPr>
                    <w:t>一般固废暂存库，位于</w:t>
                  </w:r>
                  <w:r>
                    <w:rPr>
                      <w:rFonts w:ascii="Times New Roman" w:hAnsi="Times New Roman"/>
                      <w:color w:val="auto"/>
                      <w:szCs w:val="21"/>
                    </w:rPr>
                    <w:t>6#</w:t>
                  </w:r>
                  <w:r>
                    <w:rPr>
                      <w:rFonts w:ascii="Times New Roman" w:hAnsi="Times New Roman"/>
                      <w:color w:val="auto"/>
                      <w:kern w:val="0"/>
                      <w:szCs w:val="21"/>
                    </w:rPr>
                    <w:t>车间1</w:t>
                  </w:r>
                  <w:r>
                    <w:rPr>
                      <w:color w:val="auto"/>
                      <w:kern w:val="0"/>
                      <w:szCs w:val="21"/>
                    </w:rPr>
                    <w:t>楼外东南侧，面积</w:t>
                  </w:r>
                  <w:r>
                    <w:rPr>
                      <w:rFonts w:ascii="Times New Roman" w:hAnsi="Times New Roman"/>
                      <w:color w:val="auto"/>
                      <w:kern w:val="0"/>
                      <w:szCs w:val="21"/>
                    </w:rPr>
                    <w:t>100m</w:t>
                  </w:r>
                  <w:r>
                    <w:rPr>
                      <w:rFonts w:ascii="Times New Roman" w:hAnsi="Times New Roman"/>
                      <w:color w:val="auto"/>
                      <w:kern w:val="0"/>
                      <w:szCs w:val="21"/>
                      <w:vertAlign w:val="superscript"/>
                    </w:rPr>
                    <w:t>2</w:t>
                  </w:r>
                  <w:r>
                    <w:rPr>
                      <w:rFonts w:hint="eastAsia"/>
                      <w:color w:val="auto"/>
                      <w:kern w:val="0"/>
                      <w:szCs w:val="21"/>
                    </w:rPr>
                    <w:t>；</w:t>
                  </w:r>
                  <w:r>
                    <w:rPr>
                      <w:rFonts w:hint="eastAsia" w:ascii="Times New Roman" w:hAnsi="Times New Roman"/>
                      <w:color w:val="auto"/>
                      <w:szCs w:val="21"/>
                    </w:rPr>
                    <w:t>本次扩建新增生活垃圾产生量5.77t/a，一般工业固废产生量0.22t/a</w:t>
                  </w:r>
                </w:p>
              </w:tc>
              <w:tc>
                <w:tcPr>
                  <w:tcW w:w="595" w:type="pct"/>
                  <w:vMerge w:val="restar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jc w:val="center"/>
              </w:trPr>
              <w:tc>
                <w:tcPr>
                  <w:tcW w:w="241" w:type="pct"/>
                  <w:vMerge w:val="continue"/>
                  <w:vAlign w:val="center"/>
                </w:tcPr>
                <w:p>
                  <w:pPr>
                    <w:widowControl/>
                    <w:jc w:val="center"/>
                    <w:rPr>
                      <w:color w:val="auto"/>
                    </w:rPr>
                  </w:pPr>
                </w:p>
              </w:tc>
              <w:tc>
                <w:tcPr>
                  <w:tcW w:w="491" w:type="pct"/>
                  <w:vMerge w:val="continue"/>
                  <w:vAlign w:val="center"/>
                </w:tcPr>
                <w:p>
                  <w:pPr>
                    <w:widowControl/>
                    <w:jc w:val="center"/>
                    <w:rPr>
                      <w:color w:val="auto"/>
                    </w:rPr>
                  </w:pPr>
                </w:p>
              </w:tc>
              <w:tc>
                <w:tcPr>
                  <w:tcW w:w="1960" w:type="pct"/>
                  <w:vAlign w:val="center"/>
                </w:tcPr>
                <w:p>
                  <w:pPr>
                    <w:tabs>
                      <w:tab w:val="center" w:pos="1252"/>
                      <w:tab w:val="right" w:pos="2385"/>
                    </w:tabs>
                    <w:adjustRightInd w:val="0"/>
                    <w:snapToGrid w:val="0"/>
                    <w:jc w:val="center"/>
                    <w:rPr>
                      <w:rFonts w:ascii="Times New Roman" w:hAnsi="Times New Roman"/>
                      <w:color w:val="auto"/>
                      <w:szCs w:val="21"/>
                    </w:rPr>
                  </w:pPr>
                  <w:r>
                    <w:rPr>
                      <w:rFonts w:hint="eastAsia"/>
                      <w:color w:val="auto"/>
                      <w:szCs w:val="21"/>
                    </w:rPr>
                    <w:t>废切削液、金属油泥等危废经专用容器收集后统一暂存于危废暂存间内，定期交由有资质单位处理；</w:t>
                  </w:r>
                  <w:r>
                    <w:rPr>
                      <w:color w:val="auto"/>
                      <w:szCs w:val="21"/>
                    </w:rPr>
                    <w:t>依托波林公司</w:t>
                  </w:r>
                  <w:r>
                    <w:rPr>
                      <w:rFonts w:hint="eastAsia"/>
                      <w:color w:val="auto"/>
                      <w:szCs w:val="21"/>
                    </w:rPr>
                    <w:t>现有</w:t>
                  </w:r>
                  <w:r>
                    <w:rPr>
                      <w:color w:val="auto"/>
                      <w:szCs w:val="21"/>
                    </w:rPr>
                    <w:t>危险废物暂存间，位于</w:t>
                  </w:r>
                  <w:r>
                    <w:rPr>
                      <w:rFonts w:ascii="Times New Roman" w:hAnsi="Times New Roman"/>
                      <w:color w:val="auto"/>
                      <w:szCs w:val="21"/>
                    </w:rPr>
                    <w:t>6#</w:t>
                  </w:r>
                  <w:r>
                    <w:rPr>
                      <w:rFonts w:ascii="Times New Roman" w:hAnsi="Times New Roman"/>
                      <w:color w:val="auto"/>
                      <w:kern w:val="0"/>
                      <w:szCs w:val="21"/>
                    </w:rPr>
                    <w:t>车间1楼外东南侧，面积</w:t>
                  </w:r>
                  <w:r>
                    <w:rPr>
                      <w:rFonts w:ascii="Times New Roman" w:hAnsi="Times New Roman"/>
                      <w:color w:val="auto"/>
                      <w:szCs w:val="21"/>
                    </w:rPr>
                    <w:t>80m</w:t>
                  </w:r>
                  <w:r>
                    <w:rPr>
                      <w:color w:val="auto"/>
                      <w:szCs w:val="21"/>
                      <w:vertAlign w:val="superscript"/>
                    </w:rPr>
                    <w:t>2</w:t>
                  </w:r>
                  <w:r>
                    <w:rPr>
                      <w:rFonts w:hint="eastAsia"/>
                      <w:color w:val="auto"/>
                      <w:szCs w:val="21"/>
                    </w:rPr>
                    <w:t>；</w:t>
                  </w:r>
                </w:p>
              </w:tc>
              <w:tc>
                <w:tcPr>
                  <w:tcW w:w="1712" w:type="pct"/>
                  <w:vAlign w:val="center"/>
                </w:tcPr>
                <w:p>
                  <w:pPr>
                    <w:widowControl/>
                    <w:jc w:val="center"/>
                    <w:rPr>
                      <w:rFonts w:ascii="Times New Roman" w:hAnsi="Times New Roman"/>
                      <w:color w:val="auto"/>
                      <w:szCs w:val="21"/>
                    </w:rPr>
                  </w:pPr>
                  <w:r>
                    <w:rPr>
                      <w:color w:val="auto"/>
                      <w:szCs w:val="21"/>
                    </w:rPr>
                    <w:t>依托波林公司</w:t>
                  </w:r>
                  <w:r>
                    <w:rPr>
                      <w:rFonts w:hint="eastAsia"/>
                      <w:color w:val="auto"/>
                      <w:szCs w:val="21"/>
                    </w:rPr>
                    <w:t>现有</w:t>
                  </w:r>
                  <w:r>
                    <w:rPr>
                      <w:color w:val="auto"/>
                      <w:szCs w:val="21"/>
                    </w:rPr>
                    <w:t>危险废物暂存间，位于</w:t>
                  </w:r>
                  <w:r>
                    <w:rPr>
                      <w:rFonts w:ascii="Times New Roman" w:hAnsi="Times New Roman"/>
                      <w:color w:val="auto"/>
                      <w:szCs w:val="21"/>
                    </w:rPr>
                    <w:t>6#</w:t>
                  </w:r>
                  <w:r>
                    <w:rPr>
                      <w:rFonts w:ascii="Times New Roman" w:hAnsi="Times New Roman"/>
                      <w:color w:val="auto"/>
                      <w:kern w:val="0"/>
                      <w:szCs w:val="21"/>
                    </w:rPr>
                    <w:t>车间1楼外东南侧，面积</w:t>
                  </w:r>
                  <w:r>
                    <w:rPr>
                      <w:rFonts w:ascii="Times New Roman" w:hAnsi="Times New Roman"/>
                      <w:color w:val="auto"/>
                      <w:szCs w:val="21"/>
                    </w:rPr>
                    <w:t>80m</w:t>
                  </w:r>
                  <w:r>
                    <w:rPr>
                      <w:color w:val="auto"/>
                      <w:szCs w:val="21"/>
                      <w:vertAlign w:val="superscript"/>
                    </w:rPr>
                    <w:t>2</w:t>
                  </w:r>
                  <w:r>
                    <w:rPr>
                      <w:rFonts w:hint="eastAsia"/>
                      <w:color w:val="auto"/>
                      <w:szCs w:val="21"/>
                    </w:rPr>
                    <w:t>；</w:t>
                  </w:r>
                  <w:r>
                    <w:rPr>
                      <w:rFonts w:hint="eastAsia" w:ascii="Times New Roman" w:hAnsi="Times New Roman"/>
                      <w:color w:val="auto"/>
                      <w:szCs w:val="21"/>
                    </w:rPr>
                    <w:t>本次</w:t>
                  </w:r>
                  <w:r>
                    <w:rPr>
                      <w:rFonts w:hint="eastAsia"/>
                      <w:color w:val="auto"/>
                    </w:rPr>
                    <w:t>扩建新增危险废物产生量</w:t>
                  </w:r>
                  <w:r>
                    <w:rPr>
                      <w:rFonts w:ascii="Times New Roman" w:hAnsi="Times New Roman"/>
                      <w:color w:val="auto"/>
                    </w:rPr>
                    <w:t>1.402t/a</w:t>
                  </w:r>
                </w:p>
              </w:tc>
              <w:tc>
                <w:tcPr>
                  <w:tcW w:w="595" w:type="pct"/>
                  <w:vMerge w:val="continue"/>
                  <w:vAlign w:val="center"/>
                </w:tcPr>
                <w:p>
                  <w:pPr>
                    <w:widowControl/>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jc w:val="center"/>
              </w:trPr>
              <w:tc>
                <w:tcPr>
                  <w:tcW w:w="241" w:type="pct"/>
                  <w:vMerge w:val="continue"/>
                  <w:vAlign w:val="center"/>
                </w:tcPr>
                <w:p>
                  <w:pPr>
                    <w:widowControl/>
                    <w:jc w:val="center"/>
                    <w:rPr>
                      <w:color w:val="auto"/>
                    </w:rPr>
                  </w:pPr>
                </w:p>
              </w:tc>
              <w:tc>
                <w:tcPr>
                  <w:tcW w:w="491" w:type="pct"/>
                  <w:vAlign w:val="center"/>
                </w:tcPr>
                <w:p>
                  <w:pPr>
                    <w:widowControl/>
                    <w:jc w:val="center"/>
                    <w:rPr>
                      <w:color w:val="auto"/>
                    </w:rPr>
                  </w:pPr>
                  <w:r>
                    <w:rPr>
                      <w:rFonts w:hint="eastAsia"/>
                      <w:color w:val="auto"/>
                    </w:rPr>
                    <w:t>地下水及土壤</w:t>
                  </w:r>
                </w:p>
              </w:tc>
              <w:tc>
                <w:tcPr>
                  <w:tcW w:w="1960" w:type="pct"/>
                  <w:vAlign w:val="center"/>
                </w:tcPr>
                <w:p>
                  <w:pPr>
                    <w:tabs>
                      <w:tab w:val="center" w:pos="1252"/>
                      <w:tab w:val="right" w:pos="2385"/>
                    </w:tabs>
                    <w:adjustRightInd w:val="0"/>
                    <w:snapToGrid w:val="0"/>
                    <w:jc w:val="center"/>
                    <w:rPr>
                      <w:color w:val="auto"/>
                      <w:szCs w:val="21"/>
                    </w:rPr>
                  </w:pPr>
                  <w:r>
                    <w:rPr>
                      <w:rFonts w:hint="eastAsia"/>
                      <w:color w:val="auto"/>
                      <w:szCs w:val="21"/>
                    </w:rPr>
                    <w:t>重点防渗区包括生产车间、事故应急池、危废暂存间、污水处理站及配套污水管网（</w:t>
                  </w:r>
                  <w:r>
                    <w:rPr>
                      <w:rFonts w:ascii="Times New Roman" w:hAnsi="Times New Roman"/>
                      <w:bCs/>
                      <w:color w:val="auto"/>
                      <w:szCs w:val="18"/>
                    </w:rPr>
                    <w:t>要求等效黏土防渗层Mb≥6.0m，渗透系数K≤10</w:t>
                  </w:r>
                  <w:r>
                    <w:rPr>
                      <w:rFonts w:ascii="Times New Roman" w:hAnsi="Times New Roman"/>
                      <w:bCs/>
                      <w:color w:val="auto"/>
                      <w:szCs w:val="18"/>
                      <w:vertAlign w:val="superscript"/>
                    </w:rPr>
                    <w:t>-7</w:t>
                  </w:r>
                  <w:r>
                    <w:rPr>
                      <w:rFonts w:ascii="Times New Roman" w:hAnsi="Times New Roman"/>
                      <w:bCs/>
                      <w:color w:val="auto"/>
                      <w:szCs w:val="18"/>
                    </w:rPr>
                    <w:t>cm/s</w:t>
                  </w:r>
                  <w:r>
                    <w:rPr>
                      <w:rFonts w:hint="eastAsia"/>
                      <w:color w:val="auto"/>
                      <w:szCs w:val="21"/>
                    </w:rPr>
                    <w:t>）；一般防渗区包括办公楼（</w:t>
                  </w:r>
                  <w:r>
                    <w:rPr>
                      <w:rStyle w:val="34"/>
                      <w:rFonts w:ascii="Times New Roman" w:hAnsi="Times New Roman"/>
                      <w:color w:val="auto"/>
                      <w:kern w:val="0"/>
                      <w:szCs w:val="21"/>
                    </w:rPr>
                    <w:t>要求</w:t>
                  </w:r>
                  <w:r>
                    <w:rPr>
                      <w:rFonts w:ascii="Times New Roman" w:hAnsi="Times New Roman"/>
                      <w:color w:val="auto"/>
                      <w:kern w:val="0"/>
                      <w:szCs w:val="21"/>
                    </w:rPr>
                    <w:t>等效黏土防渗层Mb≥1.5m，渗透系数K</w:t>
                  </w:r>
                  <w:r>
                    <w:rPr>
                      <w:rFonts w:ascii="Times New Roman" w:hAnsi="Times New Roman"/>
                      <w:bCs/>
                      <w:color w:val="auto"/>
                      <w:szCs w:val="18"/>
                    </w:rPr>
                    <w:t>≤</w:t>
                  </w:r>
                  <w:r>
                    <w:rPr>
                      <w:rFonts w:ascii="Times New Roman" w:hAnsi="Times New Roman"/>
                      <w:color w:val="auto"/>
                      <w:szCs w:val="21"/>
                    </w:rPr>
                    <w:t>10</w:t>
                  </w:r>
                  <w:r>
                    <w:rPr>
                      <w:rFonts w:ascii="Times New Roman" w:hAnsi="Times New Roman"/>
                      <w:color w:val="auto"/>
                      <w:szCs w:val="21"/>
                      <w:vertAlign w:val="superscript"/>
                    </w:rPr>
                    <w:t>-7</w:t>
                  </w:r>
                  <w:r>
                    <w:rPr>
                      <w:rFonts w:ascii="Times New Roman" w:hAnsi="Times New Roman"/>
                      <w:color w:val="auto"/>
                      <w:szCs w:val="21"/>
                    </w:rPr>
                    <w:t>cm/s</w:t>
                  </w:r>
                  <w:r>
                    <w:rPr>
                      <w:rFonts w:hint="eastAsia"/>
                      <w:color w:val="auto"/>
                      <w:szCs w:val="21"/>
                    </w:rPr>
                    <w:t>）</w:t>
                  </w:r>
                </w:p>
              </w:tc>
              <w:tc>
                <w:tcPr>
                  <w:tcW w:w="1712" w:type="pct"/>
                  <w:vAlign w:val="center"/>
                </w:tcPr>
                <w:p>
                  <w:pPr>
                    <w:widowControl/>
                    <w:jc w:val="center"/>
                    <w:rPr>
                      <w:color w:val="auto"/>
                      <w:szCs w:val="21"/>
                    </w:rPr>
                  </w:pPr>
                  <w:r>
                    <w:rPr>
                      <w:rFonts w:hint="eastAsia"/>
                      <w:color w:val="auto"/>
                      <w:szCs w:val="21"/>
                    </w:rPr>
                    <w:t>生产车间、事故应急池、危废暂存间、污水处理站及配套污水管网依托现有重点防渗措施；办公楼依托现有一般防渗措施</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Header/>
                <w:jc w:val="center"/>
              </w:trPr>
              <w:tc>
                <w:tcPr>
                  <w:tcW w:w="241" w:type="pct"/>
                  <w:vMerge w:val="continue"/>
                  <w:vAlign w:val="center"/>
                </w:tcPr>
                <w:p>
                  <w:pPr>
                    <w:widowControl/>
                    <w:jc w:val="center"/>
                    <w:rPr>
                      <w:rFonts w:ascii="Times New Roman" w:hAnsi="Times New Roman"/>
                      <w:color w:val="auto"/>
                      <w:szCs w:val="21"/>
                    </w:rPr>
                  </w:pPr>
                </w:p>
              </w:tc>
              <w:tc>
                <w:tcPr>
                  <w:tcW w:w="491" w:type="pct"/>
                  <w:vAlign w:val="center"/>
                </w:tcPr>
                <w:p>
                  <w:pPr>
                    <w:widowControl/>
                    <w:jc w:val="center"/>
                    <w:rPr>
                      <w:rFonts w:ascii="Times New Roman" w:hAnsi="Times New Roman"/>
                      <w:color w:val="auto"/>
                      <w:szCs w:val="21"/>
                    </w:rPr>
                  </w:pPr>
                  <w:r>
                    <w:rPr>
                      <w:rFonts w:hint="eastAsia" w:ascii="Times New Roman" w:hAnsi="Times New Roman"/>
                      <w:color w:val="auto"/>
                      <w:szCs w:val="21"/>
                    </w:rPr>
                    <w:t>环境风险</w:t>
                  </w:r>
                </w:p>
              </w:tc>
              <w:tc>
                <w:tcPr>
                  <w:tcW w:w="3672" w:type="pct"/>
                  <w:gridSpan w:val="2"/>
                  <w:vAlign w:val="center"/>
                </w:tcPr>
                <w:p>
                  <w:pPr>
                    <w:widowControl/>
                    <w:jc w:val="left"/>
                    <w:rPr>
                      <w:rFonts w:ascii="Times New Roman" w:hAnsi="Times New Roman"/>
                      <w:color w:val="auto"/>
                      <w:szCs w:val="21"/>
                    </w:rPr>
                  </w:pPr>
                  <w:r>
                    <w:rPr>
                      <w:rFonts w:hint="eastAsia"/>
                      <w:bCs/>
                      <w:color w:val="auto"/>
                      <w:szCs w:val="21"/>
                    </w:rPr>
                    <w:t>切削液、清洗剂和矿物油类等密闭存放于</w:t>
                  </w:r>
                  <w:r>
                    <w:rPr>
                      <w:rFonts w:hint="eastAsia"/>
                      <w:color w:val="auto"/>
                      <w:szCs w:val="21"/>
                    </w:rPr>
                    <w:t>原辅料库</w:t>
                  </w:r>
                  <w:r>
                    <w:rPr>
                      <w:rFonts w:hint="eastAsia"/>
                      <w:bCs/>
                      <w:color w:val="auto"/>
                      <w:szCs w:val="21"/>
                    </w:rPr>
                    <w:t>并放置于</w:t>
                  </w:r>
                  <w:r>
                    <w:rPr>
                      <w:rFonts w:hint="eastAsia"/>
                      <w:bCs/>
                      <w:color w:val="auto"/>
                      <w:szCs w:val="18"/>
                    </w:rPr>
                    <w:t>塑料托盘上</w:t>
                  </w:r>
                  <w:r>
                    <w:rPr>
                      <w:rFonts w:hint="eastAsia" w:ascii="Times New Roman" w:hAnsi="Times New Roman"/>
                      <w:color w:val="auto"/>
                      <w:szCs w:val="21"/>
                    </w:rPr>
                    <w:t>；</w:t>
                  </w:r>
                  <w:r>
                    <w:rPr>
                      <w:rFonts w:hint="eastAsia"/>
                      <w:color w:val="auto"/>
                      <w:szCs w:val="21"/>
                    </w:rPr>
                    <w:t>生产车间、事故应急池、危废暂存间、污水处理站及配套污水管网进行重点防渗（</w:t>
                  </w:r>
                  <w:r>
                    <w:rPr>
                      <w:rFonts w:ascii="Times New Roman" w:hAnsi="Times New Roman"/>
                      <w:bCs/>
                      <w:color w:val="auto"/>
                      <w:szCs w:val="18"/>
                    </w:rPr>
                    <w:t>要求等效黏土防渗层Mb≥6.0m，渗透系数K≤10</w:t>
                  </w:r>
                  <w:r>
                    <w:rPr>
                      <w:rFonts w:ascii="Times New Roman" w:hAnsi="Times New Roman"/>
                      <w:bCs/>
                      <w:color w:val="auto"/>
                      <w:szCs w:val="18"/>
                      <w:vertAlign w:val="superscript"/>
                    </w:rPr>
                    <w:t>-7</w:t>
                  </w:r>
                  <w:r>
                    <w:rPr>
                      <w:rFonts w:ascii="Times New Roman" w:hAnsi="Times New Roman"/>
                      <w:bCs/>
                      <w:color w:val="auto"/>
                      <w:szCs w:val="18"/>
                    </w:rPr>
                    <w:t>cm/s</w:t>
                  </w:r>
                  <w:r>
                    <w:rPr>
                      <w:rFonts w:hint="eastAsia"/>
                      <w:color w:val="auto"/>
                      <w:szCs w:val="21"/>
                    </w:rPr>
                    <w:t>）；</w:t>
                  </w:r>
                  <w:r>
                    <w:rPr>
                      <w:rFonts w:hint="eastAsia" w:ascii="Times New Roman" w:hAnsi="Times New Roman"/>
                      <w:color w:val="auto"/>
                      <w:szCs w:val="21"/>
                    </w:rPr>
                    <w:t>依托厂区现有300m</w:t>
                  </w:r>
                  <w:r>
                    <w:rPr>
                      <w:rFonts w:hint="eastAsia" w:ascii="Times New Roman" w:hAnsi="Times New Roman"/>
                      <w:color w:val="auto"/>
                      <w:szCs w:val="21"/>
                      <w:vertAlign w:val="superscript"/>
                    </w:rPr>
                    <w:t>3</w:t>
                  </w:r>
                  <w:r>
                    <w:rPr>
                      <w:rFonts w:hint="eastAsia" w:ascii="Times New Roman" w:hAnsi="Times New Roman"/>
                      <w:color w:val="auto"/>
                      <w:szCs w:val="21"/>
                    </w:rPr>
                    <w:t>事故应急池；</w:t>
                  </w:r>
                  <w:r>
                    <w:rPr>
                      <w:rStyle w:val="34"/>
                      <w:rFonts w:hint="eastAsia"/>
                      <w:color w:val="auto"/>
                      <w:kern w:val="0"/>
                      <w:szCs w:val="21"/>
                    </w:rPr>
                    <w:t>配置消防沙、应急照明、急救药品、灭火器等应急物资；园区雨污排口均已安装截断阀</w:t>
                  </w:r>
                </w:p>
              </w:tc>
              <w:tc>
                <w:tcPr>
                  <w:tcW w:w="595" w:type="pct"/>
                  <w:vAlign w:val="center"/>
                </w:tcPr>
                <w:p>
                  <w:pPr>
                    <w:widowControl/>
                    <w:jc w:val="center"/>
                    <w:rPr>
                      <w:rFonts w:ascii="Times New Roman" w:hAnsi="Times New Roman"/>
                      <w:color w:val="auto"/>
                      <w:szCs w:val="21"/>
                    </w:rPr>
                  </w:pPr>
                  <w:r>
                    <w:rPr>
                      <w:rFonts w:hint="eastAsia" w:ascii="Times New Roman" w:hAnsi="Times New Roman"/>
                      <w:color w:val="auto"/>
                      <w:szCs w:val="21"/>
                    </w:rPr>
                    <w:t>依托现有</w:t>
                  </w:r>
                </w:p>
              </w:tc>
            </w:tr>
          </w:tbl>
          <w:p>
            <w:pPr>
              <w:pStyle w:val="22"/>
              <w:spacing w:before="0" w:beforeAutospacing="0" w:after="0" w:afterAutospacing="0"/>
              <w:jc w:val="both"/>
              <w:rPr>
                <w:rFonts w:ascii="Times New Roman" w:hAnsi="Times New Roman" w:eastAsia="黑体"/>
                <w:snapToGrid w:val="0"/>
                <w:color w:val="auto"/>
                <w:sz w:val="36"/>
                <w:szCs w:val="36"/>
              </w:rPr>
            </w:pPr>
          </w:p>
        </w:tc>
      </w:tr>
    </w:tbl>
    <w:p>
      <w:pPr>
        <w:pStyle w:val="22"/>
        <w:jc w:val="center"/>
        <w:rPr>
          <w:rFonts w:ascii="Times New Roman" w:hAnsi="Times New Roman" w:eastAsia="黑体"/>
          <w:snapToGrid w:val="0"/>
          <w:color w:val="auto"/>
          <w:sz w:val="36"/>
          <w:szCs w:val="36"/>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建设内容</w:t>
            </w:r>
          </w:p>
        </w:tc>
        <w:tc>
          <w:tcPr>
            <w:tcW w:w="8861" w:type="dxa"/>
          </w:tcPr>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本项目依托工程可行性分析</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6118"/>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5" w:type="dxa"/>
                  <w:vAlign w:val="center"/>
                </w:tcPr>
                <w:p>
                  <w:pPr>
                    <w:pStyle w:val="23"/>
                    <w:adjustRightInd w:val="0"/>
                    <w:snapToGrid w:val="0"/>
                    <w:spacing w:before="0" w:after="0"/>
                    <w:outlineLvl w:val="1"/>
                    <w:rPr>
                      <w:rFonts w:ascii="Times New Roman" w:hAnsi="Times New Roman"/>
                      <w:color w:val="auto"/>
                      <w:sz w:val="21"/>
                      <w:szCs w:val="21"/>
                    </w:rPr>
                  </w:pPr>
                  <w:r>
                    <w:rPr>
                      <w:rFonts w:ascii="Times New Roman" w:hAnsi="Times New Roman"/>
                      <w:color w:val="auto"/>
                      <w:sz w:val="21"/>
                      <w:szCs w:val="21"/>
                    </w:rPr>
                    <w:t>依托工程</w:t>
                  </w:r>
                </w:p>
              </w:tc>
              <w:tc>
                <w:tcPr>
                  <w:tcW w:w="6118" w:type="dxa"/>
                  <w:vAlign w:val="center"/>
                </w:tcPr>
                <w:p>
                  <w:pPr>
                    <w:pStyle w:val="23"/>
                    <w:adjustRightInd w:val="0"/>
                    <w:snapToGrid w:val="0"/>
                    <w:spacing w:before="0" w:after="0"/>
                    <w:outlineLvl w:val="1"/>
                    <w:rPr>
                      <w:rFonts w:ascii="Times New Roman" w:hAnsi="Times New Roman"/>
                      <w:color w:val="auto"/>
                      <w:sz w:val="21"/>
                      <w:szCs w:val="21"/>
                    </w:rPr>
                  </w:pPr>
                  <w:r>
                    <w:rPr>
                      <w:rFonts w:ascii="Times New Roman" w:hAnsi="Times New Roman"/>
                      <w:color w:val="auto"/>
                      <w:sz w:val="21"/>
                      <w:szCs w:val="21"/>
                    </w:rPr>
                    <w:t>依托情况</w:t>
                  </w:r>
                </w:p>
              </w:tc>
              <w:tc>
                <w:tcPr>
                  <w:tcW w:w="1147" w:type="dxa"/>
                  <w:vAlign w:val="center"/>
                </w:tcPr>
                <w:p>
                  <w:pPr>
                    <w:pStyle w:val="23"/>
                    <w:adjustRightInd w:val="0"/>
                    <w:snapToGrid w:val="0"/>
                    <w:spacing w:before="0" w:after="0"/>
                    <w:outlineLvl w:val="1"/>
                    <w:rPr>
                      <w:rFonts w:ascii="Times New Roman" w:hAnsi="Times New Roman"/>
                      <w:color w:val="auto"/>
                      <w:sz w:val="21"/>
                      <w:szCs w:val="21"/>
                    </w:rPr>
                  </w:pPr>
                  <w:r>
                    <w:rPr>
                      <w:rFonts w:ascii="Times New Roman" w:hAnsi="Times New Roman"/>
                      <w:color w:val="auto"/>
                      <w:sz w:val="21"/>
                      <w:szCs w:val="21"/>
                    </w:rPr>
                    <w:t>可行性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hint="eastAsia" w:ascii="Times New Roman" w:hAnsi="Times New Roman"/>
                      <w:b w:val="0"/>
                      <w:bCs w:val="0"/>
                      <w:color w:val="auto"/>
                      <w:sz w:val="21"/>
                      <w:szCs w:val="21"/>
                    </w:rPr>
                    <w:t>原辅料储存间</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hint="eastAsia" w:ascii="Times New Roman" w:hAnsi="Times New Roman"/>
                      <w:b w:val="0"/>
                      <w:bCs w:val="0"/>
                      <w:color w:val="auto"/>
                      <w:sz w:val="21"/>
                      <w:szCs w:val="21"/>
                    </w:rPr>
                    <w:t>依托厂区1#车间现有原辅料储存间，用于存放水基超声波清洗剂和切削液，建筑面积共640m</w:t>
                  </w:r>
                  <w:r>
                    <w:rPr>
                      <w:rFonts w:hint="eastAsia" w:ascii="Times New Roman" w:hAnsi="Times New Roman"/>
                      <w:b w:val="0"/>
                      <w:bCs w:val="0"/>
                      <w:color w:val="auto"/>
                      <w:sz w:val="21"/>
                      <w:szCs w:val="21"/>
                      <w:vertAlign w:val="superscript"/>
                    </w:rPr>
                    <w:t>2</w:t>
                  </w:r>
                  <w:r>
                    <w:rPr>
                      <w:rFonts w:hint="eastAsia" w:ascii="Times New Roman" w:hAnsi="Times New Roman"/>
                      <w:b w:val="0"/>
                      <w:bCs w:val="0"/>
                      <w:color w:val="auto"/>
                      <w:sz w:val="21"/>
                      <w:szCs w:val="21"/>
                    </w:rPr>
                    <w:t>，可满足本项目的储存需求</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hint="eastAsia"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115" w:type="dxa"/>
                  <w:vAlign w:val="center"/>
                </w:tcPr>
                <w:p>
                  <w:pPr>
                    <w:pStyle w:val="23"/>
                    <w:adjustRightInd w:val="0"/>
                    <w:snapToGrid w:val="0"/>
                    <w:spacing w:before="0" w:after="0"/>
                    <w:outlineLvl w:val="1"/>
                    <w:rPr>
                      <w:rFonts w:hint="default" w:ascii="Times New Roman" w:hAnsi="Times New Roman" w:eastAsia="宋体"/>
                      <w:b w:val="0"/>
                      <w:bCs w:val="0"/>
                      <w:color w:val="auto"/>
                      <w:sz w:val="21"/>
                      <w:szCs w:val="21"/>
                      <w:lang w:val="en-US" w:eastAsia="zh-CN"/>
                    </w:rPr>
                  </w:pPr>
                  <w:r>
                    <w:rPr>
                      <w:rFonts w:hint="eastAsia" w:ascii="Times New Roman" w:hAnsi="Times New Roman"/>
                      <w:b w:val="0"/>
                      <w:bCs w:val="0"/>
                      <w:color w:val="auto"/>
                      <w:sz w:val="21"/>
                      <w:szCs w:val="21"/>
                      <w:lang w:val="en-US" w:eastAsia="zh-CN"/>
                    </w:rPr>
                    <w:t>1#车间废气处理措施</w:t>
                  </w:r>
                </w:p>
              </w:tc>
              <w:tc>
                <w:tcPr>
                  <w:tcW w:w="6118" w:type="dxa"/>
                  <w:vAlign w:val="center"/>
                </w:tcPr>
                <w:p>
                  <w:pPr>
                    <w:pStyle w:val="23"/>
                    <w:adjustRightInd w:val="0"/>
                    <w:snapToGrid w:val="0"/>
                    <w:spacing w:before="0" w:after="0"/>
                    <w:jc w:val="both"/>
                    <w:outlineLvl w:val="9"/>
                    <w:rPr>
                      <w:rFonts w:hint="eastAsia" w:ascii="Times New Roman" w:hAnsi="Times New Roman" w:eastAsia="宋体"/>
                      <w:b w:val="0"/>
                      <w:bCs w:val="0"/>
                      <w:color w:val="auto"/>
                      <w:sz w:val="21"/>
                      <w:szCs w:val="21"/>
                      <w:lang w:eastAsia="zh-CN"/>
                    </w:rPr>
                  </w:pPr>
                  <w:r>
                    <w:rPr>
                      <w:rFonts w:hint="eastAsia" w:ascii="Times New Roman" w:hAnsi="Times New Roman"/>
                      <w:b w:val="0"/>
                      <w:bCs w:val="0"/>
                      <w:color w:val="auto"/>
                      <w:sz w:val="21"/>
                      <w:szCs w:val="21"/>
                    </w:rPr>
                    <w:t>拆包投料产生的颗粒物采用负压收集+布袋除尘装置</w:t>
                  </w:r>
                  <w:r>
                    <w:rPr>
                      <w:rFonts w:hint="eastAsia" w:ascii="Times New Roman" w:hAnsi="Times New Roman"/>
                      <w:b w:val="0"/>
                      <w:bCs w:val="0"/>
                      <w:color w:val="auto"/>
                      <w:sz w:val="21"/>
                      <w:szCs w:val="21"/>
                      <w:lang w:eastAsia="zh-CN"/>
                    </w:rPr>
                    <w:t>为可行技术，渗碳有机废气经加热炉自带的火帘燃烧处理为可行技术</w:t>
                  </w:r>
                </w:p>
              </w:tc>
              <w:tc>
                <w:tcPr>
                  <w:tcW w:w="1147" w:type="dxa"/>
                  <w:vAlign w:val="center"/>
                </w:tcPr>
                <w:p>
                  <w:pPr>
                    <w:pStyle w:val="23"/>
                    <w:adjustRightInd w:val="0"/>
                    <w:snapToGrid w:val="0"/>
                    <w:spacing w:before="0" w:after="0"/>
                    <w:outlineLvl w:val="1"/>
                    <w:rPr>
                      <w:rFonts w:hint="eastAsia" w:ascii="Times New Roman" w:hAnsi="Times New Roman"/>
                      <w:b w:val="0"/>
                      <w:bCs w:val="0"/>
                      <w:color w:val="auto"/>
                      <w:sz w:val="21"/>
                      <w:szCs w:val="21"/>
                    </w:rPr>
                  </w:pPr>
                  <w:r>
                    <w:rPr>
                      <w:rFonts w:hint="eastAsia"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trPr>
              <w:tc>
                <w:tcPr>
                  <w:tcW w:w="1115" w:type="dxa"/>
                  <w:vMerge w:val="restart"/>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固废</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厂区现有的一般固废暂存库面积</w:t>
                  </w:r>
                  <w:r>
                    <w:rPr>
                      <w:rFonts w:hint="eastAsia" w:ascii="Times New Roman" w:hAnsi="Times New Roman"/>
                      <w:b w:val="0"/>
                      <w:bCs w:val="0"/>
                      <w:color w:val="auto"/>
                      <w:sz w:val="21"/>
                      <w:szCs w:val="21"/>
                    </w:rPr>
                    <w:t>为10</w:t>
                  </w:r>
                  <w:r>
                    <w:rPr>
                      <w:rFonts w:ascii="Times New Roman" w:hAnsi="Times New Roman"/>
                      <w:b w:val="0"/>
                      <w:bCs w:val="0"/>
                      <w:color w:val="auto"/>
                      <w:sz w:val="21"/>
                      <w:szCs w:val="21"/>
                    </w:rPr>
                    <w:t>0m</w:t>
                  </w:r>
                  <w:r>
                    <w:rPr>
                      <w:rFonts w:ascii="Times New Roman" w:hAnsi="Times New Roman"/>
                      <w:b w:val="0"/>
                      <w:bCs w:val="0"/>
                      <w:color w:val="auto"/>
                      <w:sz w:val="21"/>
                      <w:szCs w:val="21"/>
                      <w:vertAlign w:val="superscript"/>
                    </w:rPr>
                    <w:t>2</w:t>
                  </w:r>
                  <w:r>
                    <w:rPr>
                      <w:rFonts w:ascii="Times New Roman" w:hAnsi="Times New Roman"/>
                      <w:b w:val="0"/>
                      <w:bCs w:val="0"/>
                      <w:color w:val="auto"/>
                      <w:sz w:val="21"/>
                      <w:szCs w:val="21"/>
                    </w:rPr>
                    <w:t>，</w:t>
                  </w:r>
                  <w:r>
                    <w:rPr>
                      <w:rFonts w:hint="eastAsia" w:ascii="Times New Roman" w:hAnsi="Times New Roman"/>
                      <w:b w:val="0"/>
                      <w:bCs w:val="0"/>
                      <w:color w:val="auto"/>
                      <w:sz w:val="21"/>
                      <w:szCs w:val="21"/>
                    </w:rPr>
                    <w:t>尚有富余，</w:t>
                  </w:r>
                  <w:r>
                    <w:rPr>
                      <w:rFonts w:ascii="Times New Roman" w:hAnsi="Times New Roman"/>
                      <w:b w:val="0"/>
                      <w:bCs w:val="0"/>
                      <w:color w:val="auto"/>
                      <w:sz w:val="21"/>
                      <w:szCs w:val="21"/>
                    </w:rPr>
                    <w:t>可满足本项目的储存需要</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Merge w:val="continue"/>
                  <w:vAlign w:val="center"/>
                </w:tcPr>
                <w:p>
                  <w:pPr>
                    <w:pStyle w:val="23"/>
                    <w:adjustRightInd w:val="0"/>
                    <w:snapToGrid w:val="0"/>
                    <w:spacing w:before="0" w:after="0"/>
                    <w:outlineLvl w:val="1"/>
                    <w:rPr>
                      <w:rFonts w:ascii="Times New Roman" w:hAnsi="Times New Roman"/>
                      <w:b w:val="0"/>
                      <w:bCs w:val="0"/>
                      <w:color w:val="auto"/>
                      <w:sz w:val="21"/>
                      <w:szCs w:val="21"/>
                    </w:rPr>
                  </w:pP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厂区现有的危险废物暂存场所面积</w:t>
                  </w:r>
                  <w:r>
                    <w:rPr>
                      <w:rFonts w:hint="eastAsia" w:ascii="Times New Roman" w:hAnsi="Times New Roman"/>
                      <w:b w:val="0"/>
                      <w:bCs w:val="0"/>
                      <w:color w:val="auto"/>
                      <w:sz w:val="21"/>
                      <w:szCs w:val="21"/>
                    </w:rPr>
                    <w:t>为</w:t>
                  </w:r>
                  <w:r>
                    <w:rPr>
                      <w:rFonts w:ascii="Times New Roman" w:hAnsi="Times New Roman"/>
                      <w:b w:val="0"/>
                      <w:bCs w:val="0"/>
                      <w:color w:val="auto"/>
                      <w:sz w:val="21"/>
                      <w:szCs w:val="21"/>
                    </w:rPr>
                    <w:t>8</w:t>
                  </w:r>
                  <w:r>
                    <w:rPr>
                      <w:rFonts w:hint="eastAsia" w:ascii="Times New Roman" w:hAnsi="Times New Roman"/>
                      <w:b w:val="0"/>
                      <w:bCs w:val="0"/>
                      <w:color w:val="auto"/>
                      <w:sz w:val="21"/>
                      <w:szCs w:val="21"/>
                    </w:rPr>
                    <w:t>0</w:t>
                  </w:r>
                  <w:r>
                    <w:rPr>
                      <w:rFonts w:ascii="Times New Roman" w:hAnsi="Times New Roman"/>
                      <w:b w:val="0"/>
                      <w:bCs w:val="0"/>
                      <w:color w:val="auto"/>
                      <w:sz w:val="21"/>
                      <w:szCs w:val="21"/>
                    </w:rPr>
                    <w:t>m</w:t>
                  </w:r>
                  <w:r>
                    <w:rPr>
                      <w:rFonts w:ascii="Times New Roman" w:hAnsi="Times New Roman"/>
                      <w:b w:val="0"/>
                      <w:bCs w:val="0"/>
                      <w:color w:val="auto"/>
                      <w:sz w:val="21"/>
                      <w:szCs w:val="21"/>
                      <w:vertAlign w:val="superscript"/>
                    </w:rPr>
                    <w:t>2</w:t>
                  </w:r>
                  <w:r>
                    <w:rPr>
                      <w:rFonts w:ascii="Times New Roman" w:hAnsi="Times New Roman"/>
                      <w:b w:val="0"/>
                      <w:bCs w:val="0"/>
                      <w:color w:val="auto"/>
                      <w:sz w:val="21"/>
                      <w:szCs w:val="21"/>
                    </w:rPr>
                    <w:t>，</w:t>
                  </w:r>
                  <w:r>
                    <w:rPr>
                      <w:rFonts w:hint="eastAsia" w:ascii="Times New Roman" w:hAnsi="Times New Roman"/>
                      <w:b w:val="0"/>
                      <w:bCs w:val="0"/>
                      <w:color w:val="auto"/>
                      <w:sz w:val="21"/>
                      <w:szCs w:val="21"/>
                    </w:rPr>
                    <w:t>尚有富余，</w:t>
                  </w:r>
                  <w:r>
                    <w:rPr>
                      <w:rFonts w:ascii="Times New Roman" w:hAnsi="Times New Roman"/>
                      <w:b w:val="0"/>
                      <w:bCs w:val="0"/>
                      <w:color w:val="auto"/>
                      <w:sz w:val="21"/>
                      <w:szCs w:val="21"/>
                    </w:rPr>
                    <w:t>可满足本项目的储存需要</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雨</w:t>
                  </w:r>
                  <w:r>
                    <w:rPr>
                      <w:rFonts w:hint="eastAsia" w:ascii="Times New Roman" w:hAnsi="Times New Roman"/>
                      <w:b w:val="0"/>
                      <w:bCs w:val="0"/>
                      <w:color w:val="auto"/>
                      <w:sz w:val="21"/>
                      <w:szCs w:val="21"/>
                    </w:rPr>
                    <w:t>、</w:t>
                  </w:r>
                  <w:r>
                    <w:rPr>
                      <w:rFonts w:ascii="Times New Roman" w:hAnsi="Times New Roman"/>
                      <w:b w:val="0"/>
                      <w:bCs w:val="0"/>
                      <w:color w:val="auto"/>
                      <w:sz w:val="21"/>
                      <w:szCs w:val="21"/>
                    </w:rPr>
                    <w:t>污水管网</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依托厂区现有的雨污水管网，本项目不新增构筑物，不新增雨污水管网，满足本项目需求</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供电</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供电系统完好，由当地供电局供给，依托厂区现有供电设施，现有配电房总装机容量4600KVA，剩余装机容量1500KVA，本项目年用电量37万kW·h，剩余装机容量能够满足本项目需求</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供水</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供水由自来水公司供给，依托厂区现有供水设施能够满足本项目需求</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hint="eastAsia" w:ascii="Times New Roman" w:hAnsi="Times New Roman" w:eastAsia="宋体"/>
                      <w:b w:val="0"/>
                      <w:bCs w:val="0"/>
                      <w:color w:val="auto"/>
                      <w:sz w:val="21"/>
                      <w:szCs w:val="21"/>
                      <w:lang w:eastAsia="zh-CN"/>
                    </w:rPr>
                  </w:pPr>
                  <w:r>
                    <w:rPr>
                      <w:rFonts w:hint="eastAsia" w:ascii="Times New Roman" w:hAnsi="Times New Roman"/>
                      <w:b w:val="0"/>
                      <w:bCs w:val="0"/>
                      <w:color w:val="auto"/>
                      <w:sz w:val="21"/>
                      <w:szCs w:val="21"/>
                      <w:lang w:eastAsia="zh-CN"/>
                    </w:rPr>
                    <w:t>污水处理站</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依托波林公司厂区污水处理站处理后，再排入市政污水处理管网。</w:t>
                  </w:r>
                  <w:r>
                    <w:rPr>
                      <w:rFonts w:hint="eastAsia" w:ascii="Times New Roman" w:hAnsi="Times New Roman"/>
                      <w:b w:val="0"/>
                      <w:bCs w:val="0"/>
                      <w:color w:val="auto"/>
                      <w:sz w:val="21"/>
                      <w:szCs w:val="21"/>
                    </w:rPr>
                    <w:t>本项目进入项目区污水处理站处理的</w:t>
                  </w:r>
                  <w:r>
                    <w:rPr>
                      <w:rFonts w:ascii="Times New Roman" w:hAnsi="Times New Roman"/>
                      <w:b w:val="0"/>
                      <w:bCs w:val="0"/>
                      <w:color w:val="auto"/>
                      <w:sz w:val="21"/>
                      <w:szCs w:val="21"/>
                    </w:rPr>
                    <w:t>废水量</w:t>
                  </w:r>
                  <w:r>
                    <w:rPr>
                      <w:rFonts w:hint="eastAsia" w:ascii="Times New Roman" w:hAnsi="Times New Roman"/>
                      <w:b w:val="0"/>
                      <w:bCs w:val="0"/>
                      <w:color w:val="auto"/>
                      <w:sz w:val="21"/>
                      <w:szCs w:val="21"/>
                    </w:rPr>
                    <w:t>为0.252</w:t>
                  </w:r>
                  <w:r>
                    <w:rPr>
                      <w:rFonts w:ascii="Times New Roman" w:hAnsi="Times New Roman"/>
                      <w:b w:val="0"/>
                      <w:bCs w:val="0"/>
                      <w:color w:val="auto"/>
                      <w:sz w:val="21"/>
                      <w:szCs w:val="21"/>
                    </w:rPr>
                    <w:t>t/d，波林公司厂区污水处理站设计处理规模25t/d，</w:t>
                  </w:r>
                  <w:r>
                    <w:rPr>
                      <w:rFonts w:hint="eastAsia" w:ascii="Times New Roman" w:hAnsi="Times New Roman"/>
                      <w:b w:val="0"/>
                      <w:bCs w:val="0"/>
                      <w:color w:val="auto"/>
                      <w:sz w:val="21"/>
                      <w:szCs w:val="21"/>
                    </w:rPr>
                    <w:t>厂区</w:t>
                  </w:r>
                  <w:r>
                    <w:rPr>
                      <w:rFonts w:hint="eastAsia" w:ascii="Times New Roman" w:hAnsi="Times New Roman"/>
                      <w:b w:val="0"/>
                      <w:bCs w:val="0"/>
                      <w:color w:val="auto"/>
                      <w:sz w:val="21"/>
                      <w:szCs w:val="21"/>
                      <w:lang w:eastAsia="zh-CN"/>
                    </w:rPr>
                    <w:t>现有工程</w:t>
                  </w:r>
                  <w:r>
                    <w:rPr>
                      <w:rFonts w:hint="eastAsia" w:ascii="Times New Roman" w:hAnsi="Times New Roman"/>
                      <w:b w:val="0"/>
                      <w:bCs w:val="0"/>
                      <w:color w:val="auto"/>
                      <w:sz w:val="21"/>
                      <w:szCs w:val="21"/>
                    </w:rPr>
                    <w:t>生产废水总排量为16.85</w:t>
                  </w:r>
                  <w:r>
                    <w:rPr>
                      <w:rFonts w:ascii="Times New Roman" w:hAnsi="Times New Roman"/>
                      <w:b w:val="0"/>
                      <w:bCs w:val="0"/>
                      <w:color w:val="auto"/>
                      <w:sz w:val="21"/>
                      <w:szCs w:val="21"/>
                    </w:rPr>
                    <w:t>t/d，可以满足需求</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风险</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本项目不新增构筑物，</w:t>
                  </w:r>
                  <w:r>
                    <w:rPr>
                      <w:rFonts w:hint="eastAsia" w:ascii="Times New Roman" w:hAnsi="Times New Roman"/>
                      <w:b w:val="0"/>
                      <w:bCs w:val="0"/>
                      <w:color w:val="auto"/>
                      <w:sz w:val="21"/>
                      <w:szCs w:val="21"/>
                    </w:rPr>
                    <w:t>危险废物暂存场所依托现有的挡流堰、配有备用桶、吸附棉等；</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115"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地下水和土壤</w:t>
                  </w:r>
                </w:p>
              </w:tc>
              <w:tc>
                <w:tcPr>
                  <w:tcW w:w="6118" w:type="dxa"/>
                  <w:vAlign w:val="center"/>
                </w:tcPr>
                <w:p>
                  <w:pPr>
                    <w:pStyle w:val="23"/>
                    <w:adjustRightInd w:val="0"/>
                    <w:snapToGrid w:val="0"/>
                    <w:spacing w:before="0" w:after="0"/>
                    <w:jc w:val="both"/>
                    <w:outlineLvl w:val="9"/>
                    <w:rPr>
                      <w:rFonts w:ascii="Times New Roman" w:hAnsi="Times New Roman"/>
                      <w:b w:val="0"/>
                      <w:bCs w:val="0"/>
                      <w:color w:val="auto"/>
                      <w:sz w:val="21"/>
                      <w:szCs w:val="21"/>
                    </w:rPr>
                  </w:pPr>
                  <w:r>
                    <w:rPr>
                      <w:rFonts w:ascii="Times New Roman" w:hAnsi="Times New Roman"/>
                      <w:b w:val="0"/>
                      <w:bCs w:val="0"/>
                      <w:color w:val="auto"/>
                      <w:sz w:val="21"/>
                      <w:szCs w:val="21"/>
                    </w:rPr>
                    <w:t>源头控制、分区防渗、跟踪监测，其中重点防渗区包括</w:t>
                  </w:r>
                  <w:r>
                    <w:rPr>
                      <w:rFonts w:hint="eastAsia" w:ascii="Times New Roman" w:hAnsi="Times New Roman"/>
                      <w:b w:val="0"/>
                      <w:bCs w:val="0"/>
                      <w:color w:val="auto"/>
                      <w:sz w:val="21"/>
                      <w:szCs w:val="21"/>
                    </w:rPr>
                    <w:t>生产厂房、原辅料储存间、危废暂存间、污水处理站</w:t>
                  </w:r>
                  <w:r>
                    <w:rPr>
                      <w:rFonts w:ascii="Times New Roman" w:hAnsi="Times New Roman"/>
                      <w:b w:val="0"/>
                      <w:bCs w:val="0"/>
                      <w:color w:val="auto"/>
                      <w:sz w:val="21"/>
                      <w:szCs w:val="21"/>
                    </w:rPr>
                    <w:t>。本项目不新增构筑物，且厂区现有的防腐防渗措施已建设，可满足本项目需求</w:t>
                  </w:r>
                  <w:r>
                    <w:rPr>
                      <w:rFonts w:hint="eastAsia" w:ascii="Times New Roman" w:hAnsi="Times New Roman"/>
                      <w:b w:val="0"/>
                      <w:bCs w:val="0"/>
                      <w:color w:val="auto"/>
                      <w:sz w:val="21"/>
                      <w:szCs w:val="21"/>
                    </w:rPr>
                    <w:t>。</w:t>
                  </w:r>
                </w:p>
              </w:tc>
              <w:tc>
                <w:tcPr>
                  <w:tcW w:w="1147" w:type="dxa"/>
                  <w:vAlign w:val="center"/>
                </w:tcPr>
                <w:p>
                  <w:pPr>
                    <w:pStyle w:val="23"/>
                    <w:adjustRightInd w:val="0"/>
                    <w:snapToGrid w:val="0"/>
                    <w:spacing w:before="0" w:after="0"/>
                    <w:outlineLvl w:val="1"/>
                    <w:rPr>
                      <w:rFonts w:ascii="Times New Roman" w:hAnsi="Times New Roman"/>
                      <w:b w:val="0"/>
                      <w:bCs w:val="0"/>
                      <w:color w:val="auto"/>
                      <w:sz w:val="21"/>
                      <w:szCs w:val="21"/>
                    </w:rPr>
                  </w:pPr>
                  <w:r>
                    <w:rPr>
                      <w:rFonts w:ascii="Times New Roman" w:hAnsi="Times New Roman"/>
                      <w:b w:val="0"/>
                      <w:bCs w:val="0"/>
                      <w:color w:val="auto"/>
                      <w:sz w:val="21"/>
                      <w:szCs w:val="21"/>
                    </w:rPr>
                    <w:t>依托可行</w:t>
                  </w:r>
                </w:p>
              </w:tc>
            </w:tr>
          </w:tbl>
          <w:p>
            <w:pPr>
              <w:widowControl/>
              <w:adjustRightInd w:val="0"/>
              <w:snapToGrid w:val="0"/>
              <w:spacing w:line="360" w:lineRule="auto"/>
              <w:rPr>
                <w:rFonts w:ascii="Times New Roman" w:hAnsi="Times New Roman"/>
                <w:b/>
                <w:bCs/>
                <w:color w:val="auto"/>
                <w:szCs w:val="21"/>
              </w:rPr>
            </w:pPr>
          </w:p>
          <w:p>
            <w:pPr>
              <w:widowControl/>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w:t>
            </w:r>
            <w:r>
              <w:rPr>
                <w:rFonts w:hint="eastAsia" w:ascii="Times New Roman" w:hAnsi="Times New Roman"/>
                <w:b/>
                <w:bCs/>
                <w:color w:val="auto"/>
                <w:sz w:val="24"/>
              </w:rPr>
              <w:t>二</w:t>
            </w:r>
            <w:r>
              <w:rPr>
                <w:rFonts w:ascii="Times New Roman" w:hAnsi="Times New Roman"/>
                <w:b/>
                <w:bCs/>
                <w:color w:val="auto"/>
                <w:sz w:val="24"/>
              </w:rPr>
              <w:t>）主要原辅料及用量</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本项目</w:t>
            </w:r>
            <w:r>
              <w:rPr>
                <w:rFonts w:hint="eastAsia" w:ascii="Times New Roman" w:hAnsi="Times New Roman"/>
                <w:color w:val="auto"/>
                <w:sz w:val="24"/>
              </w:rPr>
              <w:t>扩建</w:t>
            </w:r>
            <w:r>
              <w:rPr>
                <w:rFonts w:ascii="Times New Roman" w:hAnsi="Times New Roman"/>
                <w:color w:val="auto"/>
                <w:sz w:val="24"/>
              </w:rPr>
              <w:t>前后主要原辅料用量见下表。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w:t>
            </w:r>
            <w:r>
              <w:rPr>
                <w:rFonts w:hint="eastAsia" w:ascii="Times New Roman" w:hAnsi="Times New Roman"/>
                <w:b/>
                <w:color w:val="auto"/>
                <w:kern w:val="0"/>
                <w:szCs w:val="21"/>
                <w:lang w:eastAsia="zh-CN"/>
              </w:rPr>
              <w:t>扩建前后</w:t>
            </w:r>
            <w:r>
              <w:rPr>
                <w:rFonts w:ascii="Times New Roman" w:hAnsi="Times New Roman"/>
                <w:b/>
                <w:color w:val="auto"/>
                <w:kern w:val="0"/>
                <w:szCs w:val="21"/>
              </w:rPr>
              <w:t>原辅料及年耗量一览表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
              <w:gridCol w:w="915"/>
              <w:gridCol w:w="905"/>
              <w:gridCol w:w="750"/>
              <w:gridCol w:w="905"/>
              <w:gridCol w:w="1063"/>
              <w:gridCol w:w="1729"/>
              <w:gridCol w:w="1075"/>
              <w:gridCol w:w="435"/>
              <w:gridCol w:w="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jc w:val="center"/>
                    <w:rPr>
                      <w:rFonts w:ascii="Times New Roman" w:hAnsi="Times New Roman"/>
                      <w:b/>
                      <w:bCs/>
                      <w:color w:val="auto"/>
                      <w:szCs w:val="21"/>
                    </w:rPr>
                  </w:pPr>
                  <w:r>
                    <w:rPr>
                      <w:rFonts w:ascii="Times New Roman" w:hAnsi="Times New Roman"/>
                      <w:b/>
                      <w:bCs/>
                      <w:color w:val="auto"/>
                      <w:szCs w:val="21"/>
                    </w:rPr>
                    <w:t>序号</w:t>
                  </w:r>
                </w:p>
              </w:tc>
              <w:tc>
                <w:tcPr>
                  <w:tcW w:w="943" w:type="dxa"/>
                  <w:vAlign w:val="center"/>
                </w:tcPr>
                <w:p>
                  <w:pPr>
                    <w:jc w:val="center"/>
                    <w:rPr>
                      <w:rFonts w:ascii="Times New Roman" w:hAnsi="Times New Roman"/>
                      <w:b/>
                      <w:bCs/>
                      <w:color w:val="auto"/>
                      <w:szCs w:val="21"/>
                    </w:rPr>
                  </w:pPr>
                  <w:r>
                    <w:rPr>
                      <w:rFonts w:ascii="Times New Roman" w:hAnsi="Times New Roman"/>
                      <w:b/>
                      <w:bCs/>
                      <w:color w:val="auto"/>
                      <w:szCs w:val="21"/>
                    </w:rPr>
                    <w:t>材料名称</w:t>
                  </w:r>
                </w:p>
              </w:tc>
              <w:tc>
                <w:tcPr>
                  <w:tcW w:w="905" w:type="dxa"/>
                  <w:vAlign w:val="center"/>
                </w:tcPr>
                <w:p>
                  <w:pPr>
                    <w:jc w:val="center"/>
                    <w:rPr>
                      <w:rFonts w:ascii="Times New Roman" w:hAnsi="Times New Roman"/>
                      <w:b/>
                      <w:bCs/>
                      <w:color w:val="auto"/>
                      <w:szCs w:val="21"/>
                    </w:rPr>
                  </w:pPr>
                  <w:r>
                    <w:rPr>
                      <w:rFonts w:hint="eastAsia" w:ascii="Times New Roman" w:hAnsi="Times New Roman"/>
                      <w:b/>
                      <w:bCs/>
                      <w:color w:val="auto"/>
                      <w:szCs w:val="21"/>
                      <w:lang w:eastAsia="zh-CN"/>
                    </w:rPr>
                    <w:t>扩建</w:t>
                  </w:r>
                  <w:r>
                    <w:rPr>
                      <w:rFonts w:ascii="Times New Roman" w:hAnsi="Times New Roman"/>
                      <w:b/>
                      <w:bCs/>
                      <w:color w:val="auto"/>
                      <w:szCs w:val="21"/>
                    </w:rPr>
                    <w:t>前年用量</w:t>
                  </w:r>
                </w:p>
              </w:tc>
              <w:tc>
                <w:tcPr>
                  <w:tcW w:w="750" w:type="dxa"/>
                  <w:vAlign w:val="center"/>
                </w:tcPr>
                <w:p>
                  <w:pPr>
                    <w:jc w:val="center"/>
                    <w:rPr>
                      <w:rFonts w:ascii="Times New Roman" w:hAnsi="Times New Roman"/>
                      <w:b/>
                      <w:bCs/>
                      <w:color w:val="auto"/>
                      <w:szCs w:val="21"/>
                    </w:rPr>
                  </w:pPr>
                  <w:r>
                    <w:rPr>
                      <w:rFonts w:ascii="Times New Roman" w:hAnsi="Times New Roman"/>
                      <w:b/>
                      <w:bCs/>
                      <w:color w:val="auto"/>
                      <w:szCs w:val="21"/>
                    </w:rPr>
                    <w:t>本项目年用量</w:t>
                  </w:r>
                </w:p>
              </w:tc>
              <w:tc>
                <w:tcPr>
                  <w:tcW w:w="726" w:type="dxa"/>
                  <w:vAlign w:val="center"/>
                </w:tcPr>
                <w:p>
                  <w:pPr>
                    <w:jc w:val="center"/>
                    <w:rPr>
                      <w:rFonts w:ascii="Times New Roman" w:hAnsi="Times New Roman"/>
                      <w:b/>
                      <w:bCs/>
                      <w:color w:val="auto"/>
                      <w:szCs w:val="21"/>
                    </w:rPr>
                  </w:pPr>
                  <w:r>
                    <w:rPr>
                      <w:rFonts w:hint="eastAsia" w:ascii="Times New Roman" w:hAnsi="Times New Roman"/>
                      <w:b/>
                      <w:bCs/>
                      <w:color w:val="auto"/>
                      <w:szCs w:val="21"/>
                      <w:lang w:eastAsia="zh-CN"/>
                    </w:rPr>
                    <w:t>扩建</w:t>
                  </w:r>
                  <w:r>
                    <w:rPr>
                      <w:rFonts w:ascii="Times New Roman" w:hAnsi="Times New Roman"/>
                      <w:b/>
                      <w:bCs/>
                      <w:color w:val="auto"/>
                      <w:szCs w:val="21"/>
                    </w:rPr>
                    <w:t>后年用量</w:t>
                  </w:r>
                </w:p>
              </w:tc>
              <w:tc>
                <w:tcPr>
                  <w:tcW w:w="1084" w:type="dxa"/>
                  <w:vAlign w:val="center"/>
                </w:tcPr>
                <w:p>
                  <w:pPr>
                    <w:jc w:val="center"/>
                    <w:rPr>
                      <w:rFonts w:ascii="Times New Roman" w:hAnsi="Times New Roman"/>
                      <w:b/>
                      <w:bCs/>
                      <w:color w:val="auto"/>
                      <w:szCs w:val="21"/>
                    </w:rPr>
                  </w:pPr>
                  <w:r>
                    <w:rPr>
                      <w:rFonts w:ascii="Times New Roman" w:hAnsi="Times New Roman"/>
                      <w:b/>
                      <w:bCs/>
                      <w:color w:val="auto"/>
                      <w:szCs w:val="21"/>
                    </w:rPr>
                    <w:t>性状</w:t>
                  </w:r>
                </w:p>
              </w:tc>
              <w:tc>
                <w:tcPr>
                  <w:tcW w:w="1737" w:type="dxa"/>
                  <w:vAlign w:val="center"/>
                </w:tcPr>
                <w:p>
                  <w:pPr>
                    <w:jc w:val="center"/>
                    <w:rPr>
                      <w:rFonts w:ascii="Times New Roman" w:hAnsi="Times New Roman"/>
                      <w:b/>
                      <w:bCs/>
                      <w:color w:val="auto"/>
                      <w:szCs w:val="21"/>
                    </w:rPr>
                  </w:pPr>
                  <w:r>
                    <w:rPr>
                      <w:rFonts w:hint="eastAsia" w:ascii="Times New Roman" w:hAnsi="Times New Roman"/>
                      <w:b/>
                      <w:bCs/>
                      <w:color w:val="auto"/>
                      <w:szCs w:val="21"/>
                    </w:rPr>
                    <w:t>包装及规格</w:t>
                  </w:r>
                </w:p>
              </w:tc>
              <w:tc>
                <w:tcPr>
                  <w:tcW w:w="1083" w:type="dxa"/>
                  <w:vAlign w:val="center"/>
                </w:tcPr>
                <w:p>
                  <w:pPr>
                    <w:jc w:val="center"/>
                    <w:rPr>
                      <w:rFonts w:ascii="Times New Roman" w:hAnsi="Times New Roman"/>
                      <w:b/>
                      <w:bCs/>
                      <w:color w:val="auto"/>
                      <w:szCs w:val="21"/>
                    </w:rPr>
                  </w:pPr>
                  <w:r>
                    <w:rPr>
                      <w:rFonts w:ascii="Times New Roman" w:hAnsi="Times New Roman"/>
                      <w:b/>
                      <w:bCs/>
                      <w:color w:val="auto"/>
                      <w:szCs w:val="21"/>
                    </w:rPr>
                    <w:t>最大贮存量</w:t>
                  </w:r>
                  <w:r>
                    <w:rPr>
                      <w:rFonts w:hint="eastAsia" w:ascii="Times New Roman" w:hAnsi="Times New Roman"/>
                      <w:b/>
                      <w:bCs/>
                      <w:color w:val="auto"/>
                      <w:szCs w:val="21"/>
                    </w:rPr>
                    <w:t>及储存周期</w:t>
                  </w:r>
                </w:p>
              </w:tc>
              <w:tc>
                <w:tcPr>
                  <w:tcW w:w="435" w:type="dxa"/>
                  <w:vAlign w:val="center"/>
                </w:tcPr>
                <w:p>
                  <w:pPr>
                    <w:jc w:val="center"/>
                    <w:rPr>
                      <w:rFonts w:ascii="Times New Roman" w:hAnsi="Times New Roman"/>
                      <w:b/>
                      <w:bCs/>
                      <w:color w:val="auto"/>
                      <w:szCs w:val="21"/>
                    </w:rPr>
                  </w:pPr>
                  <w:r>
                    <w:rPr>
                      <w:rFonts w:ascii="Times New Roman" w:hAnsi="Times New Roman"/>
                      <w:b/>
                      <w:bCs/>
                      <w:color w:val="auto"/>
                      <w:szCs w:val="21"/>
                    </w:rPr>
                    <w:t>贮存位置</w:t>
                  </w:r>
                </w:p>
              </w:tc>
              <w:tc>
                <w:tcPr>
                  <w:tcW w:w="428" w:type="dxa"/>
                  <w:vAlign w:val="center"/>
                </w:tcPr>
                <w:p>
                  <w:pPr>
                    <w:jc w:val="center"/>
                    <w:rPr>
                      <w:rFonts w:ascii="Times New Roman" w:hAnsi="Times New Roman"/>
                      <w:b/>
                      <w:bCs/>
                      <w:color w:val="auto"/>
                      <w:szCs w:val="21"/>
                    </w:rPr>
                  </w:pPr>
                  <w:r>
                    <w:rPr>
                      <w:rFonts w:ascii="Times New Roman" w:hAnsi="Times New Roman"/>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钢材</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rPr>
                    <w:t>6570t</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500</w:t>
                  </w:r>
                  <w:r>
                    <w:rPr>
                      <w:rFonts w:hint="eastAsia" w:ascii="Times New Roman" w:hAnsi="Times New Roman"/>
                      <w:b w:val="0"/>
                      <w:bCs w:val="0"/>
                      <w:color w:val="auto"/>
                      <w:szCs w:val="21"/>
                    </w:rPr>
                    <w:t>t</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70</w:t>
                  </w:r>
                  <w:r>
                    <w:rPr>
                      <w:rFonts w:hint="eastAsia" w:ascii="Times New Roman" w:hAnsi="Times New Roman"/>
                      <w:b w:val="0"/>
                      <w:bCs w:val="0"/>
                      <w:color w:val="auto"/>
                      <w:szCs w:val="21"/>
                    </w:rPr>
                    <w:t>70t</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金属棒材</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直径150mm*长</w:t>
                  </w:r>
                </w:p>
                <w:p>
                  <w:pPr>
                    <w:pStyle w:val="83"/>
                    <w:jc w:val="center"/>
                    <w:rPr>
                      <w:rFonts w:ascii="Times New Roman" w:hAnsi="Times New Roman"/>
                      <w:b w:val="0"/>
                      <w:bCs w:val="0"/>
                      <w:color w:val="auto"/>
                      <w:szCs w:val="21"/>
                    </w:rPr>
                  </w:pPr>
                  <w:r>
                    <w:rPr>
                      <w:rFonts w:ascii="Times New Roman" w:hAnsi="Times New Roman"/>
                      <w:b w:val="0"/>
                      <w:bCs w:val="0"/>
                      <w:color w:val="auto"/>
                      <w:szCs w:val="21"/>
                    </w:rPr>
                    <w:t>3000mm的棒料</w:t>
                  </w:r>
                </w:p>
              </w:tc>
              <w:tc>
                <w:tcPr>
                  <w:tcW w:w="1083"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32t，5天</w:t>
                  </w:r>
                </w:p>
              </w:tc>
              <w:tc>
                <w:tcPr>
                  <w:tcW w:w="435" w:type="dxa"/>
                  <w:vMerge w:val="restart"/>
                  <w:vAlign w:val="center"/>
                </w:tcPr>
                <w:p>
                  <w:pPr>
                    <w:widowControl/>
                    <w:jc w:val="center"/>
                    <w:textAlignment w:val="center"/>
                    <w:rPr>
                      <w:rStyle w:val="55"/>
                      <w:rFonts w:hint="eastAsia" w:eastAsia="宋体"/>
                      <w:b w:val="0"/>
                      <w:bCs w:val="0"/>
                      <w:color w:val="auto"/>
                      <w:lang w:eastAsia="zh-CN" w:bidi="ar"/>
                    </w:rPr>
                  </w:pPr>
                  <w:r>
                    <w:rPr>
                      <w:rStyle w:val="55"/>
                      <w:rFonts w:hint="eastAsia"/>
                      <w:b w:val="0"/>
                      <w:bCs w:val="0"/>
                      <w:color w:val="auto"/>
                      <w:lang w:eastAsia="zh-CN" w:bidi="ar"/>
                    </w:rPr>
                    <w:t>原材料存放区</w:t>
                  </w: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铜合金材料</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rPr>
                    <w:t>630t</w:t>
                  </w:r>
                </w:p>
              </w:tc>
              <w:tc>
                <w:tcPr>
                  <w:tcW w:w="750" w:type="dxa"/>
                  <w:vAlign w:val="center"/>
                </w:tcPr>
                <w:p>
                  <w:pPr>
                    <w:widowControl/>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val="en-US" w:eastAsia="zh-CN"/>
                    </w:rPr>
                    <w:t>/</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630t</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金属棒材</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直径73mm*长</w:t>
                  </w:r>
                </w:p>
                <w:p>
                  <w:pPr>
                    <w:pStyle w:val="83"/>
                    <w:jc w:val="center"/>
                    <w:rPr>
                      <w:rFonts w:ascii="Times New Roman" w:hAnsi="Times New Roman"/>
                      <w:b w:val="0"/>
                      <w:bCs w:val="0"/>
                      <w:color w:val="auto"/>
                      <w:szCs w:val="21"/>
                    </w:rPr>
                  </w:pPr>
                  <w:r>
                    <w:rPr>
                      <w:rFonts w:ascii="Times New Roman" w:hAnsi="Times New Roman"/>
                      <w:b w:val="0"/>
                      <w:bCs w:val="0"/>
                      <w:color w:val="auto"/>
                      <w:szCs w:val="21"/>
                    </w:rPr>
                    <w:t>1000mm的棒料</w:t>
                  </w:r>
                </w:p>
              </w:tc>
              <w:tc>
                <w:tcPr>
                  <w:tcW w:w="1083"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9.4t，5天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3</w:t>
                  </w:r>
                </w:p>
              </w:tc>
              <w:tc>
                <w:tcPr>
                  <w:tcW w:w="943"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铁</w:t>
                  </w:r>
                  <w:r>
                    <w:rPr>
                      <w:rFonts w:hint="eastAsia" w:ascii="Times New Roman" w:hAnsi="Times New Roman"/>
                      <w:b w:val="0"/>
                      <w:bCs w:val="0"/>
                      <w:color w:val="auto"/>
                      <w:szCs w:val="21"/>
                    </w:rPr>
                    <w:t>粉</w:t>
                  </w:r>
                </w:p>
              </w:tc>
              <w:tc>
                <w:tcPr>
                  <w:tcW w:w="905"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747t</w:t>
                  </w:r>
                </w:p>
              </w:tc>
              <w:tc>
                <w:tcPr>
                  <w:tcW w:w="750" w:type="dxa"/>
                  <w:vAlign w:val="center"/>
                </w:tcPr>
                <w:p>
                  <w:pPr>
                    <w:widowControl/>
                    <w:jc w:val="center"/>
                    <w:rPr>
                      <w:rFonts w:hint="default"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460t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1207t</w:t>
                  </w:r>
                </w:p>
              </w:tc>
              <w:tc>
                <w:tcPr>
                  <w:tcW w:w="1084" w:type="dxa"/>
                  <w:vAlign w:val="center"/>
                </w:tcPr>
                <w:p>
                  <w:pPr>
                    <w:pStyle w:val="83"/>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粉末</w:t>
                  </w:r>
                </w:p>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w:t>
                  </w:r>
                  <w:r>
                    <w:rPr>
                      <w:rFonts w:hint="eastAsia" w:ascii="Times New Roman" w:hAnsi="Times New Roman"/>
                      <w:b w:val="0"/>
                      <w:bCs w:val="0"/>
                      <w:color w:val="auto"/>
                      <w:szCs w:val="21"/>
                      <w:lang w:val="en-US" w:eastAsia="zh-CN"/>
                    </w:rPr>
                    <w:t>100目</w:t>
                  </w:r>
                  <w:r>
                    <w:rPr>
                      <w:rFonts w:hint="eastAsia" w:ascii="Times New Roman" w:hAnsi="Times New Roman"/>
                      <w:b w:val="0"/>
                      <w:bCs w:val="0"/>
                      <w:color w:val="auto"/>
                      <w:szCs w:val="21"/>
                      <w:lang w:eastAsia="zh-CN"/>
                    </w:rPr>
                    <w:t>）</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袋装，1000kg/袋</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20t，5天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4</w:t>
                  </w:r>
                </w:p>
              </w:tc>
              <w:tc>
                <w:tcPr>
                  <w:tcW w:w="943" w:type="dxa"/>
                  <w:vAlign w:val="center"/>
                </w:tcPr>
                <w:p>
                  <w:pPr>
                    <w:pStyle w:val="83"/>
                    <w:jc w:val="center"/>
                    <w:rPr>
                      <w:rFonts w:ascii="Times New Roman" w:hAnsi="Times New Roman"/>
                      <w:b w:val="0"/>
                      <w:bCs w:val="0"/>
                      <w:color w:val="auto"/>
                      <w:szCs w:val="21"/>
                    </w:rPr>
                  </w:pPr>
                  <w:r>
                    <w:rPr>
                      <w:rFonts w:hint="eastAsia" w:ascii="Times New Roman" w:hAnsi="Times New Roman"/>
                      <w:color w:val="auto"/>
                      <w:szCs w:val="21"/>
                    </w:rPr>
                    <w:t>润滑粉</w:t>
                  </w:r>
                </w:p>
              </w:tc>
              <w:tc>
                <w:tcPr>
                  <w:tcW w:w="905"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11.9t</w:t>
                  </w:r>
                </w:p>
              </w:tc>
              <w:tc>
                <w:tcPr>
                  <w:tcW w:w="750" w:type="dxa"/>
                  <w:vAlign w:val="center"/>
                </w:tcPr>
                <w:p>
                  <w:pPr>
                    <w:widowControl/>
                    <w:jc w:val="center"/>
                    <w:rPr>
                      <w:rFonts w:hint="default"/>
                      <w:color w:val="auto"/>
                      <w:lang w:val="en-US" w:eastAsia="zh-CN"/>
                    </w:rPr>
                  </w:pPr>
                  <w:r>
                    <w:rPr>
                      <w:rFonts w:hint="eastAsia" w:ascii="Times New Roman" w:hAnsi="Times New Roman"/>
                      <w:b w:val="0"/>
                      <w:bCs w:val="0"/>
                      <w:color w:val="auto"/>
                      <w:szCs w:val="21"/>
                      <w:lang w:val="en-US" w:eastAsia="zh-CN"/>
                    </w:rPr>
                    <w:t>5t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16.9t</w:t>
                  </w:r>
                </w:p>
              </w:tc>
              <w:tc>
                <w:tcPr>
                  <w:tcW w:w="1084" w:type="dxa"/>
                  <w:vAlign w:val="center"/>
                </w:tcPr>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rPr>
                    <w:t>粉末</w:t>
                  </w:r>
                </w:p>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（200目）</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袋装，25kg/袋</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0.5t，10天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5</w:t>
                  </w:r>
                </w:p>
              </w:tc>
              <w:tc>
                <w:tcPr>
                  <w:tcW w:w="943"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铝材</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350t</w:t>
                  </w:r>
                </w:p>
              </w:tc>
              <w:tc>
                <w:tcPr>
                  <w:tcW w:w="726" w:type="dxa"/>
                  <w:vAlign w:val="center"/>
                </w:tcPr>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350t</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金属棒材</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直径</w:t>
                  </w:r>
                  <w:r>
                    <w:rPr>
                      <w:rFonts w:hint="eastAsia" w:ascii="Times New Roman" w:hAnsi="Times New Roman"/>
                      <w:b w:val="0"/>
                      <w:bCs w:val="0"/>
                      <w:color w:val="auto"/>
                      <w:szCs w:val="21"/>
                      <w:lang w:val="en-US" w:eastAsia="zh-CN"/>
                    </w:rPr>
                    <w:t>60</w:t>
                  </w:r>
                  <w:r>
                    <w:rPr>
                      <w:rFonts w:ascii="Times New Roman" w:hAnsi="Times New Roman"/>
                      <w:b w:val="0"/>
                      <w:bCs w:val="0"/>
                      <w:color w:val="auto"/>
                      <w:szCs w:val="21"/>
                    </w:rPr>
                    <w:t>mm*长</w:t>
                  </w:r>
                </w:p>
                <w:p>
                  <w:pPr>
                    <w:pStyle w:val="83"/>
                    <w:jc w:val="center"/>
                    <w:rPr>
                      <w:rFonts w:ascii="Times New Roman" w:hAnsi="Times New Roman"/>
                      <w:b w:val="0"/>
                      <w:bCs w:val="0"/>
                      <w:color w:val="auto"/>
                      <w:szCs w:val="21"/>
                    </w:rPr>
                  </w:pPr>
                  <w:r>
                    <w:rPr>
                      <w:rFonts w:ascii="Times New Roman" w:hAnsi="Times New Roman"/>
                      <w:b w:val="0"/>
                      <w:bCs w:val="0"/>
                      <w:color w:val="auto"/>
                      <w:szCs w:val="21"/>
                    </w:rPr>
                    <w:t>1000mm的棒料</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35t，30天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6</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圆钢</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20t</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20t</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金属棒材</w:t>
                  </w:r>
                </w:p>
              </w:tc>
              <w:tc>
                <w:tcPr>
                  <w:tcW w:w="1737" w:type="dxa"/>
                  <w:vAlign w:val="center"/>
                </w:tcPr>
                <w:p>
                  <w:pPr>
                    <w:pStyle w:val="83"/>
                    <w:spacing w:line="240" w:lineRule="auto"/>
                    <w:jc w:val="center"/>
                    <w:rPr>
                      <w:rFonts w:hint="eastAsia" w:ascii="Times New Roman" w:hAnsi="Times New Roman"/>
                      <w:b w:val="0"/>
                      <w:bCs w:val="0"/>
                      <w:color w:val="auto"/>
                      <w:szCs w:val="21"/>
                    </w:rPr>
                  </w:pPr>
                  <w:r>
                    <w:rPr>
                      <w:rFonts w:hint="eastAsia" w:ascii="Times New Roman" w:hAnsi="Times New Roman"/>
                      <w:b w:val="0"/>
                      <w:bCs w:val="0"/>
                      <w:color w:val="auto"/>
                      <w:szCs w:val="21"/>
                    </w:rPr>
                    <w:t>直径150mm*长</w:t>
                  </w:r>
                </w:p>
                <w:p>
                  <w:pPr>
                    <w:pStyle w:val="83"/>
                    <w:spacing w:line="240" w:lineRule="auto"/>
                    <w:jc w:val="center"/>
                    <w:rPr>
                      <w:rFonts w:ascii="Times New Roman" w:hAnsi="Times New Roman"/>
                      <w:b w:val="0"/>
                      <w:bCs w:val="0"/>
                      <w:color w:val="auto"/>
                      <w:szCs w:val="21"/>
                    </w:rPr>
                  </w:pPr>
                  <w:r>
                    <w:rPr>
                      <w:rFonts w:hint="eastAsia" w:ascii="Times New Roman" w:hAnsi="Times New Roman"/>
                      <w:b w:val="0"/>
                      <w:bCs w:val="0"/>
                      <w:color w:val="auto"/>
                      <w:szCs w:val="21"/>
                    </w:rPr>
                    <w:t>3000mm的棒料</w:t>
                  </w:r>
                </w:p>
              </w:tc>
              <w:tc>
                <w:tcPr>
                  <w:tcW w:w="1083" w:type="dxa"/>
                  <w:vAlign w:val="center"/>
                </w:tcPr>
                <w:p>
                  <w:pPr>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2</w:t>
                  </w:r>
                  <w:r>
                    <w:rPr>
                      <w:rFonts w:ascii="Times New Roman" w:hAnsi="Times New Roman"/>
                      <w:color w:val="auto"/>
                      <w:szCs w:val="21"/>
                    </w:rPr>
                    <w:t>t</w:t>
                  </w:r>
                  <w:r>
                    <w:rPr>
                      <w:rFonts w:hint="eastAsia" w:ascii="Times New Roman" w:hAnsi="Times New Roman"/>
                      <w:color w:val="auto"/>
                      <w:szCs w:val="21"/>
                      <w:lang w:val="en-US" w:eastAsia="zh-CN"/>
                    </w:rPr>
                    <w:t>，30天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7</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A3钢板</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50t</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50t</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金属钢板</w:t>
                  </w:r>
                </w:p>
              </w:tc>
              <w:tc>
                <w:tcPr>
                  <w:tcW w:w="1737" w:type="dxa"/>
                  <w:vAlign w:val="center"/>
                </w:tcPr>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rPr>
                    <w:t>605mm*120mm</w:t>
                  </w:r>
                </w:p>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rPr>
                    <w:t>*6.5mm、</w:t>
                  </w:r>
                </w:p>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rPr>
                    <w:t>560mm*140mm</w:t>
                  </w:r>
                </w:p>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*8.5mm等规格</w:t>
                  </w:r>
                </w:p>
              </w:tc>
              <w:tc>
                <w:tcPr>
                  <w:tcW w:w="1083"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5</w:t>
                  </w:r>
                  <w:r>
                    <w:rPr>
                      <w:rFonts w:ascii="Times New Roman" w:hAnsi="Times New Roman"/>
                      <w:color w:val="auto"/>
                      <w:szCs w:val="21"/>
                    </w:rPr>
                    <w:t>t</w:t>
                  </w:r>
                  <w:r>
                    <w:rPr>
                      <w:rFonts w:hint="eastAsia" w:ascii="Times New Roman" w:hAnsi="Times New Roman"/>
                      <w:color w:val="auto"/>
                      <w:szCs w:val="21"/>
                      <w:lang w:val="en-US" w:eastAsia="zh-CN"/>
                    </w:rPr>
                    <w:t>，30天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8</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无缝钢管</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120t</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120t</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金属棒材</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外径40mm*中心距32.5mm*长2500mm等规格</w:t>
                  </w:r>
                </w:p>
              </w:tc>
              <w:tc>
                <w:tcPr>
                  <w:tcW w:w="1083"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10</w:t>
                  </w:r>
                  <w:r>
                    <w:rPr>
                      <w:rFonts w:ascii="Times New Roman" w:hAnsi="Times New Roman"/>
                      <w:color w:val="auto"/>
                      <w:szCs w:val="21"/>
                    </w:rPr>
                    <w:t>t</w:t>
                  </w:r>
                  <w:r>
                    <w:rPr>
                      <w:rFonts w:hint="eastAsia" w:ascii="Times New Roman" w:hAnsi="Times New Roman"/>
                      <w:color w:val="auto"/>
                      <w:szCs w:val="21"/>
                      <w:lang w:val="en-US" w:eastAsia="zh-CN"/>
                    </w:rPr>
                    <w:t>，30天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9</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color w:val="auto"/>
                      <w:szCs w:val="21"/>
                    </w:rPr>
                    <w:t>铸件</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1000t</w:t>
                  </w:r>
                </w:p>
              </w:tc>
              <w:tc>
                <w:tcPr>
                  <w:tcW w:w="726" w:type="dxa"/>
                  <w:vAlign w:val="center"/>
                </w:tcPr>
                <w:p>
                  <w:pPr>
                    <w:pStyle w:val="83"/>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1000t</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金属铸件</w:t>
                  </w:r>
                </w:p>
              </w:tc>
              <w:tc>
                <w:tcPr>
                  <w:tcW w:w="1737"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托盘存放</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85t</w:t>
                  </w:r>
                  <w:r>
                    <w:rPr>
                      <w:rFonts w:hint="eastAsia" w:ascii="Times New Roman" w:hAnsi="Times New Roman"/>
                      <w:color w:val="auto"/>
                      <w:szCs w:val="21"/>
                      <w:lang w:val="en-US" w:eastAsia="zh-CN"/>
                    </w:rPr>
                    <w:t>，30天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轴承/铜套</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1500个</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1500个</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金属配件</w:t>
                  </w:r>
                </w:p>
              </w:tc>
              <w:tc>
                <w:tcPr>
                  <w:tcW w:w="1737"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纸箱包装</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150个，30天</w:t>
                  </w:r>
                </w:p>
              </w:tc>
              <w:tc>
                <w:tcPr>
                  <w:tcW w:w="435" w:type="dxa"/>
                  <w:vMerge w:val="restart"/>
                  <w:vAlign w:val="center"/>
                </w:tcPr>
                <w:p>
                  <w:pPr>
                    <w:widowControl/>
                    <w:jc w:val="center"/>
                    <w:textAlignment w:val="center"/>
                    <w:rPr>
                      <w:rFonts w:ascii="Times New Roman" w:hAnsi="Times New Roman"/>
                      <w:b w:val="0"/>
                      <w:bCs w:val="0"/>
                      <w:color w:val="auto"/>
                      <w:szCs w:val="21"/>
                    </w:rPr>
                  </w:pPr>
                  <w:r>
                    <w:rPr>
                      <w:rFonts w:ascii="Times New Roman" w:hAnsi="Times New Roman"/>
                      <w:color w:val="auto"/>
                      <w:szCs w:val="21"/>
                    </w:rPr>
                    <w:t>工装辅料仓库</w:t>
                  </w: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钼丝</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80卷</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80卷</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color w:val="auto"/>
                      <w:szCs w:val="21"/>
                    </w:rPr>
                    <w:t>卷装</w:t>
                  </w:r>
                </w:p>
              </w:tc>
              <w:tc>
                <w:tcPr>
                  <w:tcW w:w="1083"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8卷，30天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弹簧</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300件</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300件</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30件，30天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密封圈</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500件</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500件</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50件，30天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14</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轴承</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20万件</w:t>
                  </w:r>
                </w:p>
              </w:tc>
              <w:tc>
                <w:tcPr>
                  <w:tcW w:w="726"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20万件</w:t>
                  </w:r>
                </w:p>
              </w:tc>
              <w:tc>
                <w:tcPr>
                  <w:tcW w:w="1084"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金属配件</w:t>
                  </w:r>
                </w:p>
              </w:tc>
              <w:tc>
                <w:tcPr>
                  <w:tcW w:w="1737"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default"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2万件，30天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15</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螺钉</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100万个</w:t>
                  </w:r>
                </w:p>
              </w:tc>
              <w:tc>
                <w:tcPr>
                  <w:tcW w:w="726"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100万个</w:t>
                  </w:r>
                </w:p>
              </w:tc>
              <w:tc>
                <w:tcPr>
                  <w:tcW w:w="1084"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金属配件</w:t>
                  </w:r>
                </w:p>
              </w:tc>
              <w:tc>
                <w:tcPr>
                  <w:tcW w:w="1737"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10万个，30天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16</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挡圈</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50万个</w:t>
                  </w:r>
                </w:p>
              </w:tc>
              <w:tc>
                <w:tcPr>
                  <w:tcW w:w="726"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50万个</w:t>
                  </w:r>
                </w:p>
              </w:tc>
              <w:tc>
                <w:tcPr>
                  <w:tcW w:w="1084"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金属配件</w:t>
                  </w:r>
                </w:p>
              </w:tc>
              <w:tc>
                <w:tcPr>
                  <w:tcW w:w="1737"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5万个，30天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17</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骨架油封</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ascii="Times New Roman" w:hAnsi="Times New Roman"/>
                      <w:color w:val="auto"/>
                      <w:szCs w:val="21"/>
                    </w:rPr>
                  </w:pPr>
                  <w:r>
                    <w:rPr>
                      <w:rFonts w:ascii="Times New Roman" w:hAnsi="Times New Roman"/>
                      <w:color w:val="auto"/>
                      <w:szCs w:val="21"/>
                    </w:rPr>
                    <w:t>20万件</w:t>
                  </w:r>
                </w:p>
              </w:tc>
              <w:tc>
                <w:tcPr>
                  <w:tcW w:w="726"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20万件</w:t>
                  </w:r>
                </w:p>
              </w:tc>
              <w:tc>
                <w:tcPr>
                  <w:tcW w:w="1084"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金属配件</w:t>
                  </w:r>
                </w:p>
              </w:tc>
              <w:tc>
                <w:tcPr>
                  <w:tcW w:w="1737" w:type="dxa"/>
                  <w:vAlign w:val="center"/>
                </w:tcPr>
                <w:p>
                  <w:pPr>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lang w:val="en-US" w:eastAsia="zh-CN"/>
                    </w:rPr>
                  </w:pPr>
                  <w:r>
                    <w:rPr>
                      <w:rFonts w:hint="eastAsia" w:ascii="Times New Roman" w:hAnsi="Times New Roman"/>
                      <w:b w:val="0"/>
                      <w:bCs w:val="0"/>
                      <w:color w:val="auto"/>
                      <w:szCs w:val="21"/>
                      <w:lang w:val="en-US" w:eastAsia="zh-CN"/>
                    </w:rPr>
                    <w:t>2万个，30天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18</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螺栓</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2500件</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2500件</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250件，30天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19</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螺母</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300件</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300件</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30件，30天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20</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垫片</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3000件</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3000件</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300件，30天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21</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挡圈</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200个</w:t>
                  </w:r>
                </w:p>
              </w:tc>
              <w:tc>
                <w:tcPr>
                  <w:tcW w:w="726"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200个</w:t>
                  </w:r>
                </w:p>
              </w:tc>
              <w:tc>
                <w:tcPr>
                  <w:tcW w:w="1084"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金属配件</w:t>
                  </w:r>
                </w:p>
              </w:tc>
              <w:tc>
                <w:tcPr>
                  <w:tcW w:w="1737" w:type="dxa"/>
                  <w:vAlign w:val="center"/>
                </w:tcPr>
                <w:p>
                  <w:pPr>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纸箱包装</w:t>
                  </w:r>
                </w:p>
              </w:tc>
              <w:tc>
                <w:tcPr>
                  <w:tcW w:w="1083" w:type="dxa"/>
                  <w:vAlign w:val="center"/>
                </w:tcPr>
                <w:p>
                  <w:pPr>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20个，30天</w:t>
                  </w:r>
                </w:p>
              </w:tc>
              <w:tc>
                <w:tcPr>
                  <w:tcW w:w="435" w:type="dxa"/>
                  <w:vMerge w:val="continue"/>
                  <w:vAlign w:val="center"/>
                </w:tcPr>
                <w:p>
                  <w:pPr>
                    <w:widowControl/>
                    <w:jc w:val="center"/>
                    <w:textAlignment w:val="center"/>
                    <w:rPr>
                      <w:rFonts w:ascii="Times New Roman" w:hAnsi="Times New Roman"/>
                      <w:b w:val="0"/>
                      <w:bCs w:val="0"/>
                      <w:color w:val="auto"/>
                      <w:szCs w:val="21"/>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22</w:t>
                  </w:r>
                </w:p>
              </w:tc>
              <w:tc>
                <w:tcPr>
                  <w:tcW w:w="943"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齿轮油</w:t>
                  </w:r>
                </w:p>
              </w:tc>
              <w:tc>
                <w:tcPr>
                  <w:tcW w:w="905" w:type="dxa"/>
                  <w:vAlign w:val="center"/>
                </w:tcPr>
                <w:p>
                  <w:pPr>
                    <w:pStyle w:val="83"/>
                    <w:jc w:val="center"/>
                    <w:rPr>
                      <w:rFonts w:hint="eastAsia"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eastAsia" w:ascii="Times New Roman" w:hAnsi="Times New Roman"/>
                      <w:b w:val="0"/>
                      <w:bCs w:val="0"/>
                      <w:color w:val="auto"/>
                      <w:szCs w:val="21"/>
                      <w:lang w:val="en-US" w:eastAsia="zh-CN"/>
                    </w:rPr>
                  </w:pPr>
                  <w:r>
                    <w:rPr>
                      <w:rFonts w:ascii="Times New Roman" w:hAnsi="Times New Roman"/>
                      <w:color w:val="auto"/>
                      <w:szCs w:val="21"/>
                    </w:rPr>
                    <w:t>0.85t</w:t>
                  </w:r>
                </w:p>
              </w:tc>
              <w:tc>
                <w:tcPr>
                  <w:tcW w:w="726" w:type="dxa"/>
                  <w:vAlign w:val="center"/>
                </w:tcPr>
                <w:p>
                  <w:pPr>
                    <w:pStyle w:val="83"/>
                    <w:jc w:val="center"/>
                    <w:rPr>
                      <w:rFonts w:hint="eastAsia" w:ascii="Times New Roman" w:hAnsi="Times New Roman"/>
                      <w:b w:val="0"/>
                      <w:bCs w:val="0"/>
                      <w:color w:val="auto"/>
                      <w:szCs w:val="21"/>
                    </w:rPr>
                  </w:pPr>
                  <w:r>
                    <w:rPr>
                      <w:rFonts w:ascii="Times New Roman" w:hAnsi="Times New Roman"/>
                      <w:color w:val="auto"/>
                      <w:szCs w:val="21"/>
                    </w:rPr>
                    <w:t>0.85t</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桶装，</w:t>
                  </w:r>
                  <w:r>
                    <w:rPr>
                      <w:rFonts w:ascii="Times New Roman" w:hAnsi="Times New Roman"/>
                      <w:color w:val="auto"/>
                      <w:szCs w:val="21"/>
                    </w:rPr>
                    <w:t>170kg/桶</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0.17t，60天</w:t>
                  </w:r>
                </w:p>
              </w:tc>
              <w:tc>
                <w:tcPr>
                  <w:tcW w:w="435" w:type="dxa"/>
                  <w:vMerge w:val="restart"/>
                  <w:vAlign w:val="center"/>
                </w:tcPr>
                <w:p>
                  <w:pPr>
                    <w:widowControl/>
                    <w:jc w:val="center"/>
                    <w:textAlignment w:val="center"/>
                    <w:rPr>
                      <w:rStyle w:val="55"/>
                      <w:b w:val="0"/>
                      <w:bCs w:val="0"/>
                      <w:color w:val="auto"/>
                      <w:lang w:bidi="ar"/>
                    </w:rPr>
                  </w:pPr>
                  <w:r>
                    <w:rPr>
                      <w:rStyle w:val="55"/>
                      <w:rFonts w:hint="eastAsia"/>
                      <w:b w:val="0"/>
                      <w:bCs w:val="0"/>
                      <w:color w:val="auto"/>
                      <w:lang w:bidi="ar"/>
                    </w:rPr>
                    <w:t>依托厂区原辅料储存间</w:t>
                  </w: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23</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润滑油</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25</w:t>
                  </w:r>
                  <w:r>
                    <w:rPr>
                      <w:rFonts w:hint="eastAsia" w:ascii="Times New Roman" w:hAnsi="Times New Roman"/>
                      <w:b w:val="0"/>
                      <w:bCs w:val="0"/>
                      <w:color w:val="auto"/>
                      <w:szCs w:val="21"/>
                    </w:rPr>
                    <w:t>t</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726"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25</w:t>
                  </w:r>
                  <w:r>
                    <w:rPr>
                      <w:rFonts w:hint="eastAsia" w:ascii="Times New Roman" w:hAnsi="Times New Roman"/>
                      <w:b w:val="0"/>
                      <w:bCs w:val="0"/>
                      <w:color w:val="auto"/>
                      <w:szCs w:val="21"/>
                    </w:rPr>
                    <w:t>t</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桶装，170kg/桶</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0.85</w:t>
                  </w:r>
                  <w:r>
                    <w:rPr>
                      <w:rFonts w:hint="eastAsia" w:ascii="Times New Roman" w:hAnsi="Times New Roman"/>
                      <w:b w:val="0"/>
                      <w:bCs w:val="0"/>
                      <w:color w:val="auto"/>
                      <w:szCs w:val="21"/>
                    </w:rPr>
                    <w:t>t，12天</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24</w:t>
                  </w:r>
                </w:p>
              </w:tc>
              <w:tc>
                <w:tcPr>
                  <w:tcW w:w="943"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机械油</w:t>
                  </w:r>
                </w:p>
              </w:tc>
              <w:tc>
                <w:tcPr>
                  <w:tcW w:w="905"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eastAsia" w:ascii="Times New Roman" w:hAnsi="Times New Roman" w:eastAsia="宋体" w:cs="Times New Roman"/>
                      <w:b w:val="0"/>
                      <w:bCs w:val="0"/>
                      <w:color w:val="auto"/>
                      <w:kern w:val="2"/>
                      <w:sz w:val="21"/>
                      <w:szCs w:val="21"/>
                      <w:lang w:val="en-US" w:eastAsia="zh-CN" w:bidi="ar-SA"/>
                    </w:rPr>
                  </w:pPr>
                  <w:r>
                    <w:rPr>
                      <w:rFonts w:ascii="Times New Roman" w:hAnsi="Times New Roman"/>
                      <w:color w:val="auto"/>
                      <w:szCs w:val="21"/>
                    </w:rPr>
                    <w:t>0.85t</w:t>
                  </w:r>
                </w:p>
              </w:tc>
              <w:tc>
                <w:tcPr>
                  <w:tcW w:w="726"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ascii="Times New Roman" w:hAnsi="Times New Roman"/>
                      <w:color w:val="auto"/>
                      <w:szCs w:val="21"/>
                    </w:rPr>
                    <w:t>0.85t</w:t>
                  </w:r>
                </w:p>
              </w:tc>
              <w:tc>
                <w:tcPr>
                  <w:tcW w:w="1084"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桶装，</w:t>
                  </w:r>
                  <w:r>
                    <w:rPr>
                      <w:rFonts w:ascii="Times New Roman" w:hAnsi="Times New Roman"/>
                      <w:color w:val="auto"/>
                      <w:szCs w:val="21"/>
                    </w:rPr>
                    <w:t>170kg/桶</w:t>
                  </w:r>
                </w:p>
              </w:tc>
              <w:tc>
                <w:tcPr>
                  <w:tcW w:w="1083" w:type="dxa"/>
                  <w:vAlign w:val="center"/>
                </w:tcPr>
                <w:p>
                  <w:pPr>
                    <w:pStyle w:val="83"/>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0.17t，60天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25</w:t>
                  </w:r>
                </w:p>
              </w:tc>
              <w:tc>
                <w:tcPr>
                  <w:tcW w:w="943" w:type="dxa"/>
                  <w:vAlign w:val="center"/>
                </w:tcPr>
                <w:p>
                  <w:pPr>
                    <w:pStyle w:val="83"/>
                    <w:jc w:val="center"/>
                    <w:rPr>
                      <w:rFonts w:hint="eastAsia" w:ascii="Times New Roman" w:hAnsi="Times New Roman"/>
                      <w:b w:val="0"/>
                      <w:bCs w:val="0"/>
                      <w:color w:val="auto"/>
                      <w:szCs w:val="21"/>
                      <w:lang w:eastAsia="zh-CN"/>
                    </w:rPr>
                  </w:pPr>
                  <w:r>
                    <w:rPr>
                      <w:rFonts w:hint="eastAsia" w:ascii="Times New Roman" w:hAnsi="Times New Roman"/>
                      <w:b w:val="0"/>
                      <w:bCs w:val="0"/>
                      <w:color w:val="auto"/>
                      <w:szCs w:val="21"/>
                      <w:lang w:eastAsia="zh-CN"/>
                    </w:rPr>
                    <w:t>液压油</w:t>
                  </w:r>
                </w:p>
              </w:tc>
              <w:tc>
                <w:tcPr>
                  <w:tcW w:w="905"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2t</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4.85</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6.85</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桶装，170kg/桶</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0.425t，30天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26</w:t>
                  </w:r>
                </w:p>
              </w:tc>
              <w:tc>
                <w:tcPr>
                  <w:tcW w:w="943"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防锈油</w:t>
                  </w:r>
                </w:p>
              </w:tc>
              <w:tc>
                <w:tcPr>
                  <w:tcW w:w="905"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eastAsia" w:ascii="Times New Roman" w:hAnsi="Times New Roman"/>
                      <w:b w:val="0"/>
                      <w:bCs w:val="0"/>
                      <w:color w:val="auto"/>
                      <w:szCs w:val="21"/>
                    </w:rPr>
                  </w:pPr>
                  <w:r>
                    <w:rPr>
                      <w:rFonts w:hint="eastAsia" w:ascii="Times New Roman" w:hAnsi="Times New Roman"/>
                      <w:b w:val="0"/>
                      <w:bCs w:val="0"/>
                      <w:color w:val="auto"/>
                      <w:szCs w:val="21"/>
                      <w:lang w:val="en-US" w:eastAsia="zh-CN"/>
                    </w:rPr>
                    <w:t>0.5t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0.5t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桶装，</w:t>
                  </w:r>
                  <w:r>
                    <w:rPr>
                      <w:rFonts w:hint="eastAsia" w:ascii="Times New Roman" w:hAnsi="Times New Roman"/>
                      <w:b w:val="0"/>
                      <w:bCs w:val="0"/>
                      <w:color w:val="auto"/>
                      <w:szCs w:val="21"/>
                      <w:lang w:val="en-US" w:eastAsia="zh-CN"/>
                    </w:rPr>
                    <w:t>15</w:t>
                  </w:r>
                  <w:r>
                    <w:rPr>
                      <w:rFonts w:ascii="Times New Roman" w:hAnsi="Times New Roman"/>
                      <w:b w:val="0"/>
                      <w:bCs w:val="0"/>
                      <w:color w:val="auto"/>
                      <w:szCs w:val="21"/>
                    </w:rPr>
                    <w:t>kg/桶</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0.045t，30天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27</w:t>
                  </w:r>
                </w:p>
              </w:tc>
              <w:tc>
                <w:tcPr>
                  <w:tcW w:w="943"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eastAsia="zh-CN"/>
                    </w:rPr>
                    <w:t>黄油</w:t>
                  </w:r>
                </w:p>
              </w:tc>
              <w:tc>
                <w:tcPr>
                  <w:tcW w:w="905"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0.025t</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0.025t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eastAsia="zh-CN"/>
                    </w:rPr>
                    <w:t>袋装，</w:t>
                  </w:r>
                  <w:r>
                    <w:rPr>
                      <w:rFonts w:hint="eastAsia" w:ascii="Times New Roman" w:hAnsi="Times New Roman"/>
                      <w:b w:val="0"/>
                      <w:bCs w:val="0"/>
                      <w:color w:val="auto"/>
                      <w:szCs w:val="21"/>
                      <w:lang w:val="en-US" w:eastAsia="zh-CN"/>
                    </w:rPr>
                    <w:t>0.25kg/袋</w:t>
                  </w:r>
                </w:p>
              </w:tc>
              <w:tc>
                <w:tcPr>
                  <w:tcW w:w="1083"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2.5kg，30天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28</w:t>
                  </w:r>
                </w:p>
              </w:tc>
              <w:tc>
                <w:tcPr>
                  <w:tcW w:w="943" w:type="dxa"/>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淬火油</w:t>
                  </w:r>
                </w:p>
              </w:tc>
              <w:tc>
                <w:tcPr>
                  <w:tcW w:w="905"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0.825t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0.825t</w:t>
                  </w:r>
                </w:p>
              </w:tc>
              <w:tc>
                <w:tcPr>
                  <w:tcW w:w="1084" w:type="dxa"/>
                  <w:vAlign w:val="center"/>
                </w:tcPr>
                <w:p>
                  <w:pPr>
                    <w:pStyle w:val="83"/>
                    <w:jc w:val="center"/>
                    <w:rPr>
                      <w:rFonts w:hint="eastAsia" w:ascii="Times New Roman" w:hAnsi="Times New Roman" w:eastAsia="宋体"/>
                      <w:b w:val="0"/>
                      <w:bCs w:val="0"/>
                      <w:color w:val="auto"/>
                      <w:szCs w:val="21"/>
                      <w:lang w:eastAsia="zh-CN"/>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桶装，</w:t>
                  </w:r>
                  <w:r>
                    <w:rPr>
                      <w:rFonts w:hint="eastAsia" w:ascii="Times New Roman" w:hAnsi="Times New Roman"/>
                      <w:b w:val="0"/>
                      <w:bCs w:val="0"/>
                      <w:color w:val="auto"/>
                      <w:szCs w:val="21"/>
                      <w:lang w:val="en-US" w:eastAsia="zh-CN"/>
                    </w:rPr>
                    <w:t>165</w:t>
                  </w:r>
                  <w:r>
                    <w:rPr>
                      <w:rFonts w:ascii="Times New Roman" w:hAnsi="Times New Roman"/>
                      <w:b w:val="0"/>
                      <w:bCs w:val="0"/>
                      <w:color w:val="auto"/>
                      <w:szCs w:val="21"/>
                    </w:rPr>
                    <w:t>kg/桶</w:t>
                  </w:r>
                </w:p>
              </w:tc>
              <w:tc>
                <w:tcPr>
                  <w:tcW w:w="1083" w:type="dxa"/>
                  <w:vAlign w:val="center"/>
                </w:tcPr>
                <w:p>
                  <w:pPr>
                    <w:pStyle w:val="83"/>
                    <w:jc w:val="center"/>
                    <w:rPr>
                      <w:rFonts w:hint="default" w:ascii="Times New Roman" w:hAnsi="Times New Roman"/>
                      <w:b w:val="0"/>
                      <w:bCs w:val="0"/>
                      <w:color w:val="auto"/>
                      <w:szCs w:val="21"/>
                      <w:lang w:val="en-US"/>
                    </w:rPr>
                  </w:pPr>
                  <w:r>
                    <w:rPr>
                      <w:rFonts w:hint="eastAsia" w:ascii="Times New Roman" w:hAnsi="Times New Roman"/>
                      <w:b w:val="0"/>
                      <w:bCs w:val="0"/>
                      <w:color w:val="auto"/>
                      <w:szCs w:val="21"/>
                      <w:lang w:val="en-US" w:eastAsia="zh-CN"/>
                    </w:rPr>
                    <w:t>0.165t，60天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29</w:t>
                  </w:r>
                </w:p>
              </w:tc>
              <w:tc>
                <w:tcPr>
                  <w:tcW w:w="943" w:type="dxa"/>
                  <w:vAlign w:val="center"/>
                </w:tcPr>
                <w:p>
                  <w:pPr>
                    <w:pStyle w:val="83"/>
                    <w:jc w:val="center"/>
                    <w:rPr>
                      <w:rFonts w:hint="eastAsia" w:ascii="Times New Roman" w:hAnsi="Times New Roman"/>
                      <w:b w:val="0"/>
                      <w:bCs w:val="0"/>
                      <w:color w:val="auto"/>
                      <w:szCs w:val="21"/>
                      <w:lang w:eastAsia="zh-CN"/>
                    </w:rPr>
                  </w:pPr>
                  <w:r>
                    <w:rPr>
                      <w:rFonts w:ascii="Times New Roman" w:hAnsi="Times New Roman"/>
                      <w:color w:val="auto"/>
                      <w:szCs w:val="21"/>
                    </w:rPr>
                    <w:t>全合成乳液</w:t>
                  </w:r>
                </w:p>
              </w:tc>
              <w:tc>
                <w:tcPr>
                  <w:tcW w:w="905"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3t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3t</w:t>
                  </w:r>
                </w:p>
              </w:tc>
              <w:tc>
                <w:tcPr>
                  <w:tcW w:w="1084" w:type="dxa"/>
                  <w:vAlign w:val="center"/>
                </w:tcPr>
                <w:p>
                  <w:pPr>
                    <w:pStyle w:val="83"/>
                    <w:jc w:val="center"/>
                    <w:rPr>
                      <w:rFonts w:hint="eastAsia"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桶装，</w:t>
                  </w:r>
                  <w:r>
                    <w:rPr>
                      <w:rFonts w:hint="eastAsia" w:ascii="Times New Roman" w:hAnsi="Times New Roman"/>
                      <w:b w:val="0"/>
                      <w:bCs w:val="0"/>
                      <w:color w:val="auto"/>
                      <w:szCs w:val="21"/>
                      <w:lang w:val="en-US" w:eastAsia="zh-CN"/>
                    </w:rPr>
                    <w:t>50</w:t>
                  </w:r>
                  <w:r>
                    <w:rPr>
                      <w:rFonts w:ascii="Times New Roman" w:hAnsi="Times New Roman"/>
                      <w:b w:val="0"/>
                      <w:bCs w:val="0"/>
                      <w:color w:val="auto"/>
                      <w:szCs w:val="21"/>
                    </w:rPr>
                    <w:t>kg/桶</w:t>
                  </w:r>
                </w:p>
              </w:tc>
              <w:tc>
                <w:tcPr>
                  <w:tcW w:w="1083" w:type="dxa"/>
                  <w:vAlign w:val="center"/>
                </w:tcPr>
                <w:p>
                  <w:pPr>
                    <w:pStyle w:val="83"/>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0.25t，30天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Style w:val="56"/>
                      <w:rFonts w:hint="default" w:ascii="Times New Roman" w:hAnsi="Times New Roman" w:cs="Times New Roman"/>
                      <w:b w:val="0"/>
                      <w:bCs w:val="0"/>
                      <w:color w:val="auto"/>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30</w:t>
                  </w:r>
                </w:p>
              </w:tc>
              <w:tc>
                <w:tcPr>
                  <w:tcW w:w="943" w:type="dxa"/>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油脂</w:t>
                  </w:r>
                </w:p>
              </w:tc>
              <w:tc>
                <w:tcPr>
                  <w:tcW w:w="905"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10t</w:t>
                  </w:r>
                </w:p>
              </w:tc>
              <w:tc>
                <w:tcPr>
                  <w:tcW w:w="726" w:type="dxa"/>
                  <w:vAlign w:val="center"/>
                </w:tcPr>
                <w:p>
                  <w:pPr>
                    <w:pStyle w:val="83"/>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10t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eastAsia="zh-CN"/>
                    </w:rPr>
                    <w:t>液态</w:t>
                  </w:r>
                </w:p>
              </w:tc>
              <w:tc>
                <w:tcPr>
                  <w:tcW w:w="1737"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桶装，</w:t>
                  </w:r>
                  <w:r>
                    <w:rPr>
                      <w:rFonts w:hint="eastAsia" w:ascii="Times New Roman" w:hAnsi="Times New Roman"/>
                      <w:b w:val="0"/>
                      <w:bCs w:val="0"/>
                      <w:color w:val="auto"/>
                      <w:szCs w:val="21"/>
                      <w:lang w:val="en-US" w:eastAsia="zh-CN"/>
                    </w:rPr>
                    <w:t>100</w:t>
                  </w:r>
                  <w:r>
                    <w:rPr>
                      <w:rFonts w:ascii="Times New Roman" w:hAnsi="Times New Roman"/>
                      <w:b w:val="0"/>
                      <w:bCs w:val="0"/>
                      <w:color w:val="auto"/>
                      <w:szCs w:val="21"/>
                    </w:rPr>
                    <w:t>kg/桶</w:t>
                  </w:r>
                </w:p>
              </w:tc>
              <w:tc>
                <w:tcPr>
                  <w:tcW w:w="1083" w:type="dxa"/>
                  <w:vAlign w:val="center"/>
                </w:tcPr>
                <w:p>
                  <w:pPr>
                    <w:pStyle w:val="83"/>
                    <w:jc w:val="center"/>
                    <w:rPr>
                      <w:rFonts w:hint="default"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1t，30天</w:t>
                  </w:r>
                </w:p>
              </w:tc>
              <w:tc>
                <w:tcPr>
                  <w:tcW w:w="435" w:type="dxa"/>
                  <w:vMerge w:val="continue"/>
                  <w:vAlign w:val="center"/>
                </w:tcPr>
                <w:p>
                  <w:pPr>
                    <w:widowControl/>
                    <w:jc w:val="center"/>
                    <w:textAlignment w:val="center"/>
                    <w:rPr>
                      <w:rStyle w:val="55"/>
                      <w:rFonts w:hint="eastAsia"/>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31</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表面活性剂</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500kg</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726"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500kg</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液态</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20kg</w:t>
                  </w:r>
                  <w:r>
                    <w:rPr>
                      <w:rFonts w:hint="eastAsia" w:ascii="Times New Roman" w:hAnsi="Times New Roman"/>
                      <w:b w:val="0"/>
                      <w:bCs w:val="0"/>
                      <w:color w:val="auto"/>
                      <w:szCs w:val="21"/>
                    </w:rPr>
                    <w:t>，15天</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eastAsia="宋体" w:cs="Times New Roman"/>
                      <w:b w:val="0"/>
                      <w:bCs w:val="0"/>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32</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研磨油</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rPr>
                    <w:t>6t</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6t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液态</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桶装，1L/桶</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10L</w:t>
                  </w:r>
                  <w:r>
                    <w:rPr>
                      <w:rFonts w:hint="eastAsia" w:ascii="Times New Roman" w:hAnsi="Times New Roman"/>
                      <w:b w:val="0"/>
                      <w:bCs w:val="0"/>
                      <w:color w:val="auto"/>
                      <w:szCs w:val="21"/>
                    </w:rPr>
                    <w:t>，2个月</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33</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水基超声波清洗剂</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rPr>
                    <w:t>6t</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0</w:t>
                  </w:r>
                  <w:r>
                    <w:rPr>
                      <w:rFonts w:hint="eastAsia" w:ascii="Times New Roman" w:hAnsi="Times New Roman"/>
                      <w:b w:val="0"/>
                      <w:bCs w:val="0"/>
                      <w:color w:val="auto"/>
                      <w:szCs w:val="21"/>
                    </w:rPr>
                    <w:t>.2</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6</w:t>
                  </w:r>
                  <w:r>
                    <w:rPr>
                      <w:rFonts w:hint="eastAsia" w:ascii="Times New Roman" w:hAnsi="Times New Roman"/>
                      <w:b w:val="0"/>
                      <w:bCs w:val="0"/>
                      <w:color w:val="auto"/>
                      <w:szCs w:val="21"/>
                      <w:lang w:val="en-US" w:eastAsia="zh-CN"/>
                    </w:rPr>
                    <w:t>.2</w:t>
                  </w:r>
                  <w:r>
                    <w:rPr>
                      <w:rFonts w:hint="eastAsia" w:ascii="Times New Roman" w:hAnsi="Times New Roman"/>
                      <w:b w:val="0"/>
                      <w:bCs w:val="0"/>
                      <w:color w:val="auto"/>
                      <w:szCs w:val="21"/>
                    </w:rPr>
                    <w:t>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液态</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桶装，20L/桶</w:t>
                  </w:r>
                </w:p>
              </w:tc>
              <w:tc>
                <w:tcPr>
                  <w:tcW w:w="1083" w:type="dxa"/>
                  <w:vAlign w:val="center"/>
                </w:tcPr>
                <w:p>
                  <w:pPr>
                    <w:pStyle w:val="83"/>
                    <w:jc w:val="center"/>
                    <w:rPr>
                      <w:rStyle w:val="55"/>
                      <w:b w:val="0"/>
                      <w:bCs w:val="0"/>
                      <w:color w:val="auto"/>
                      <w:lang w:bidi="ar"/>
                    </w:rPr>
                  </w:pPr>
                  <w:r>
                    <w:rPr>
                      <w:rStyle w:val="55"/>
                      <w:rFonts w:hint="eastAsia"/>
                      <w:b w:val="0"/>
                      <w:bCs w:val="0"/>
                      <w:color w:val="auto"/>
                      <w:lang w:bidi="ar"/>
                    </w:rPr>
                    <w:t>0.05t，15天</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34</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切削液</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rPr>
                    <w:t>4.2t</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10.2</w:t>
                  </w:r>
                  <w:r>
                    <w:rPr>
                      <w:rFonts w:hint="eastAsia" w:ascii="Times New Roman" w:hAnsi="Times New Roman"/>
                      <w:b w:val="0"/>
                      <w:bCs w:val="0"/>
                      <w:color w:val="auto"/>
                      <w:szCs w:val="21"/>
                    </w:rPr>
                    <w:t>t</w:t>
                  </w:r>
                </w:p>
              </w:tc>
              <w:tc>
                <w:tcPr>
                  <w:tcW w:w="726"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lang w:val="en-US" w:eastAsia="zh-CN"/>
                    </w:rPr>
                    <w:t>14</w:t>
                  </w:r>
                  <w:r>
                    <w:rPr>
                      <w:rFonts w:hint="eastAsia" w:ascii="Times New Roman" w:hAnsi="Times New Roman"/>
                      <w:b w:val="0"/>
                      <w:bCs w:val="0"/>
                      <w:color w:val="auto"/>
                      <w:szCs w:val="21"/>
                    </w:rPr>
                    <w:t>.2t</w:t>
                  </w:r>
                </w:p>
              </w:tc>
              <w:tc>
                <w:tcPr>
                  <w:tcW w:w="1084"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液态</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桶装，</w:t>
                  </w:r>
                  <w:r>
                    <w:rPr>
                      <w:rFonts w:hint="eastAsia" w:ascii="Times New Roman" w:hAnsi="Times New Roman"/>
                      <w:b w:val="0"/>
                      <w:bCs w:val="0"/>
                      <w:color w:val="auto"/>
                      <w:szCs w:val="21"/>
                      <w:lang w:val="en-US" w:eastAsia="zh-CN"/>
                    </w:rPr>
                    <w:t>170kg</w:t>
                  </w:r>
                  <w:r>
                    <w:rPr>
                      <w:rFonts w:hint="eastAsia" w:ascii="Times New Roman" w:hAnsi="Times New Roman"/>
                      <w:b w:val="0"/>
                      <w:bCs w:val="0"/>
                      <w:color w:val="auto"/>
                      <w:szCs w:val="21"/>
                    </w:rPr>
                    <w:t>/桶</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0.</w:t>
                  </w:r>
                  <w:r>
                    <w:rPr>
                      <w:rFonts w:hint="eastAsia" w:ascii="Times New Roman" w:hAnsi="Times New Roman"/>
                      <w:b w:val="0"/>
                      <w:bCs w:val="0"/>
                      <w:color w:val="auto"/>
                      <w:szCs w:val="21"/>
                      <w:lang w:val="en-US" w:eastAsia="zh-CN"/>
                    </w:rPr>
                    <w:t>8</w:t>
                  </w:r>
                  <w:r>
                    <w:rPr>
                      <w:rFonts w:ascii="Times New Roman" w:hAnsi="Times New Roman"/>
                      <w:b w:val="0"/>
                      <w:bCs w:val="0"/>
                      <w:color w:val="auto"/>
                      <w:szCs w:val="21"/>
                    </w:rPr>
                    <w:t>5</w:t>
                  </w:r>
                  <w:r>
                    <w:rPr>
                      <w:rFonts w:hint="eastAsia" w:ascii="Times New Roman" w:hAnsi="Times New Roman"/>
                      <w:b w:val="0"/>
                      <w:bCs w:val="0"/>
                      <w:color w:val="auto"/>
                      <w:szCs w:val="21"/>
                    </w:rPr>
                    <w:t>t，</w:t>
                  </w:r>
                  <w:r>
                    <w:rPr>
                      <w:rFonts w:hint="eastAsia" w:ascii="Times New Roman" w:hAnsi="Times New Roman"/>
                      <w:b w:val="0"/>
                      <w:bCs w:val="0"/>
                      <w:color w:val="auto"/>
                      <w:szCs w:val="21"/>
                      <w:lang w:val="en-US" w:eastAsia="zh-CN"/>
                    </w:rPr>
                    <w:t>30</w:t>
                  </w:r>
                  <w:r>
                    <w:rPr>
                      <w:rFonts w:hint="eastAsia" w:ascii="Times New Roman" w:hAnsi="Times New Roman"/>
                      <w:b w:val="0"/>
                      <w:bCs w:val="0"/>
                      <w:color w:val="auto"/>
                      <w:szCs w:val="21"/>
                    </w:rPr>
                    <w:t>天</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35</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液氨</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hint="eastAsia" w:ascii="Times New Roman" w:hAnsi="Times New Roman"/>
                      <w:b w:val="0"/>
                      <w:bCs w:val="0"/>
                      <w:color w:val="auto"/>
                      <w:szCs w:val="21"/>
                      <w:lang w:val="en-US" w:eastAsia="zh-CN"/>
                    </w:rPr>
                    <w:t>9</w:t>
                  </w:r>
                  <w:r>
                    <w:rPr>
                      <w:rFonts w:ascii="Times New Roman" w:hAnsi="Times New Roman"/>
                      <w:b w:val="0"/>
                      <w:bCs w:val="0"/>
                      <w:color w:val="auto"/>
                      <w:szCs w:val="21"/>
                    </w:rPr>
                    <w:t>t/a</w:t>
                  </w:r>
                </w:p>
              </w:tc>
              <w:tc>
                <w:tcPr>
                  <w:tcW w:w="750" w:type="dxa"/>
                  <w:vAlign w:val="center"/>
                </w:tcPr>
                <w:p>
                  <w:pPr>
                    <w:widowControl/>
                    <w:jc w:val="center"/>
                    <w:rPr>
                      <w:rFonts w:hint="default" w:ascii="Times New Roman" w:hAnsi="Times New Roman" w:eastAsia="宋体"/>
                      <w:b w:val="0"/>
                      <w:bCs w:val="0"/>
                      <w:color w:val="auto"/>
                      <w:szCs w:val="21"/>
                      <w:lang w:val="en-US" w:eastAsia="zh-CN"/>
                    </w:rPr>
                  </w:pPr>
                  <w:r>
                    <w:rPr>
                      <w:rFonts w:hint="eastAsia" w:ascii="Times New Roman" w:hAnsi="Times New Roman"/>
                      <w:b w:val="0"/>
                      <w:bCs w:val="0"/>
                      <w:color w:val="auto"/>
                      <w:szCs w:val="21"/>
                      <w:lang w:val="en-US" w:eastAsia="zh-CN"/>
                    </w:rPr>
                    <w:t>1</w:t>
                  </w:r>
                </w:p>
              </w:tc>
              <w:tc>
                <w:tcPr>
                  <w:tcW w:w="726"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10t/a</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液氨</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罐装，400kg/罐</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1.4</w:t>
                  </w:r>
                  <w:r>
                    <w:rPr>
                      <w:rFonts w:hint="eastAsia" w:ascii="Times New Roman" w:hAnsi="Times New Roman"/>
                      <w:b w:val="0"/>
                      <w:bCs w:val="0"/>
                      <w:color w:val="auto"/>
                      <w:szCs w:val="21"/>
                    </w:rPr>
                    <w:t>t</w:t>
                  </w:r>
                  <w:r>
                    <w:rPr>
                      <w:rFonts w:hint="eastAsia" w:ascii="Times New Roman" w:hAnsi="Times New Roman"/>
                      <w:b w:val="0"/>
                      <w:bCs w:val="0"/>
                      <w:color w:val="auto"/>
                      <w:szCs w:val="21"/>
                      <w:lang w:eastAsia="zh-CN"/>
                    </w:rPr>
                    <w:t>，</w:t>
                  </w:r>
                  <w:r>
                    <w:rPr>
                      <w:rFonts w:hint="eastAsia" w:ascii="Times New Roman" w:hAnsi="Times New Roman"/>
                      <w:b w:val="0"/>
                      <w:bCs w:val="0"/>
                      <w:color w:val="auto"/>
                      <w:szCs w:val="21"/>
                    </w:rPr>
                    <w:t>30天</w:t>
                  </w:r>
                </w:p>
              </w:tc>
              <w:tc>
                <w:tcPr>
                  <w:tcW w:w="435" w:type="dxa"/>
                  <w:vMerge w:val="restart"/>
                  <w:vAlign w:val="center"/>
                </w:tcPr>
                <w:p>
                  <w:pPr>
                    <w:widowControl/>
                    <w:jc w:val="center"/>
                    <w:textAlignment w:val="center"/>
                    <w:rPr>
                      <w:rStyle w:val="55"/>
                      <w:b w:val="0"/>
                      <w:bCs w:val="0"/>
                      <w:color w:val="auto"/>
                      <w:lang w:bidi="ar"/>
                    </w:rPr>
                  </w:pPr>
                  <w:r>
                    <w:rPr>
                      <w:rStyle w:val="55"/>
                      <w:rFonts w:hint="eastAsia"/>
                      <w:b w:val="0"/>
                      <w:bCs w:val="0"/>
                      <w:color w:val="auto"/>
                      <w:lang w:bidi="ar"/>
                    </w:rPr>
                    <w:t>生产区</w:t>
                  </w: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36</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天然气</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5000m</w:t>
                  </w:r>
                  <w:r>
                    <w:rPr>
                      <w:rFonts w:ascii="Times New Roman" w:hAnsi="Times New Roman"/>
                      <w:b w:val="0"/>
                      <w:bCs w:val="0"/>
                      <w:color w:val="auto"/>
                      <w:position w:val="6"/>
                      <w:szCs w:val="21"/>
                    </w:rPr>
                    <w:t>3</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726"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5000m</w:t>
                  </w:r>
                  <w:r>
                    <w:rPr>
                      <w:rFonts w:ascii="Times New Roman" w:hAnsi="Times New Roman"/>
                      <w:b w:val="0"/>
                      <w:bCs w:val="0"/>
                      <w:color w:val="auto"/>
                      <w:position w:val="6"/>
                      <w:szCs w:val="21"/>
                    </w:rPr>
                    <w:t>3</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市政天然气管道</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28" w:type="dxa"/>
                  <w:vAlign w:val="center"/>
                </w:tcPr>
                <w:p>
                  <w:pPr>
                    <w:keepNext w:val="0"/>
                    <w:keepLines w:val="0"/>
                    <w:widowControl/>
                    <w:suppressLineNumbers w:val="0"/>
                    <w:jc w:val="center"/>
                    <w:textAlignment w:val="center"/>
                    <w:rPr>
                      <w:rFonts w:hint="default" w:ascii="Times New Roman" w:hAnsi="Times New Roman" w:cs="Times New Roman"/>
                      <w:b w:val="0"/>
                      <w:bCs w:val="0"/>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37</w:t>
                  </w:r>
                </w:p>
              </w:tc>
              <w:tc>
                <w:tcPr>
                  <w:tcW w:w="943"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液氮</w:t>
                  </w:r>
                </w:p>
              </w:tc>
              <w:tc>
                <w:tcPr>
                  <w:tcW w:w="905" w:type="dxa"/>
                  <w:vAlign w:val="center"/>
                </w:tcPr>
                <w:p>
                  <w:pPr>
                    <w:pStyle w:val="83"/>
                    <w:jc w:val="center"/>
                    <w:rPr>
                      <w:rFonts w:ascii="Times New Roman" w:hAnsi="Times New Roman" w:eastAsia="宋体" w:cs="Times New Roman"/>
                      <w:b w:val="0"/>
                      <w:bCs w:val="0"/>
                      <w:color w:val="auto"/>
                      <w:kern w:val="2"/>
                      <w:sz w:val="21"/>
                      <w:szCs w:val="21"/>
                      <w:lang w:val="en-US" w:eastAsia="zh-CN" w:bidi="ar-SA"/>
                    </w:rPr>
                  </w:pPr>
                  <w:r>
                    <w:rPr>
                      <w:rFonts w:ascii="Times New Roman" w:hAnsi="Times New Roman"/>
                      <w:b w:val="0"/>
                      <w:bCs w:val="0"/>
                      <w:color w:val="auto"/>
                      <w:szCs w:val="21"/>
                    </w:rPr>
                    <w:t>10t/a</w:t>
                  </w:r>
                </w:p>
              </w:tc>
              <w:tc>
                <w:tcPr>
                  <w:tcW w:w="750" w:type="dxa"/>
                  <w:vAlign w:val="center"/>
                </w:tcPr>
                <w:p>
                  <w:pPr>
                    <w:widowControl/>
                    <w:jc w:val="center"/>
                    <w:rPr>
                      <w:rFonts w:ascii="Times New Roman" w:hAnsi="Times New Roman"/>
                      <w:b w:val="0"/>
                      <w:bCs w:val="0"/>
                      <w:color w:val="auto"/>
                      <w:szCs w:val="21"/>
                    </w:rPr>
                  </w:pPr>
                  <w:r>
                    <w:rPr>
                      <w:rFonts w:hint="eastAsia" w:ascii="Times New Roman" w:hAnsi="Times New Roman"/>
                      <w:b w:val="0"/>
                      <w:bCs w:val="0"/>
                      <w:color w:val="auto"/>
                      <w:szCs w:val="21"/>
                    </w:rPr>
                    <w:t>/</w:t>
                  </w:r>
                </w:p>
              </w:tc>
              <w:tc>
                <w:tcPr>
                  <w:tcW w:w="726"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10t/a</w:t>
                  </w:r>
                </w:p>
              </w:tc>
              <w:tc>
                <w:tcPr>
                  <w:tcW w:w="1084" w:type="dxa"/>
                  <w:vAlign w:val="center"/>
                </w:tcPr>
                <w:p>
                  <w:pPr>
                    <w:pStyle w:val="83"/>
                    <w:jc w:val="center"/>
                    <w:rPr>
                      <w:rFonts w:ascii="Times New Roman" w:hAnsi="Times New Roman"/>
                      <w:b w:val="0"/>
                      <w:bCs w:val="0"/>
                      <w:color w:val="auto"/>
                      <w:szCs w:val="21"/>
                    </w:rPr>
                  </w:pPr>
                  <w:r>
                    <w:rPr>
                      <w:rFonts w:ascii="Times New Roman" w:hAnsi="Times New Roman"/>
                      <w:b w:val="0"/>
                      <w:bCs w:val="0"/>
                      <w:color w:val="auto"/>
                      <w:szCs w:val="21"/>
                    </w:rPr>
                    <w:t>液氮</w:t>
                  </w:r>
                </w:p>
              </w:tc>
              <w:tc>
                <w:tcPr>
                  <w:tcW w:w="1737" w:type="dxa"/>
                  <w:vAlign w:val="center"/>
                </w:tcPr>
                <w:p>
                  <w:pPr>
                    <w:pStyle w:val="83"/>
                    <w:jc w:val="center"/>
                    <w:rPr>
                      <w:rFonts w:ascii="Times New Roman" w:hAnsi="Times New Roman"/>
                      <w:b w:val="0"/>
                      <w:bCs w:val="0"/>
                      <w:color w:val="auto"/>
                      <w:szCs w:val="21"/>
                    </w:rPr>
                  </w:pPr>
                  <w:r>
                    <w:rPr>
                      <w:rFonts w:hint="eastAsia" w:ascii="Times New Roman" w:hAnsi="Times New Roman"/>
                      <w:b w:val="0"/>
                      <w:bCs w:val="0"/>
                      <w:color w:val="auto"/>
                      <w:szCs w:val="21"/>
                    </w:rPr>
                    <w:t>瓶装，400kg/瓶</w:t>
                  </w:r>
                </w:p>
              </w:tc>
              <w:tc>
                <w:tcPr>
                  <w:tcW w:w="1083" w:type="dxa"/>
                  <w:vAlign w:val="center"/>
                </w:tcPr>
                <w:p>
                  <w:pPr>
                    <w:pStyle w:val="83"/>
                    <w:jc w:val="center"/>
                    <w:rPr>
                      <w:rStyle w:val="55"/>
                      <w:b w:val="0"/>
                      <w:bCs w:val="0"/>
                      <w:color w:val="auto"/>
                      <w:lang w:bidi="ar"/>
                    </w:rPr>
                  </w:pPr>
                  <w:r>
                    <w:rPr>
                      <w:rFonts w:ascii="Times New Roman" w:hAnsi="Times New Roman"/>
                      <w:b w:val="0"/>
                      <w:bCs w:val="0"/>
                      <w:color w:val="auto"/>
                      <w:szCs w:val="21"/>
                    </w:rPr>
                    <w:t>1.4</w:t>
                  </w:r>
                  <w:r>
                    <w:rPr>
                      <w:rFonts w:hint="eastAsia" w:ascii="Times New Roman" w:hAnsi="Times New Roman"/>
                      <w:b w:val="0"/>
                      <w:bCs w:val="0"/>
                      <w:color w:val="auto"/>
                      <w:szCs w:val="21"/>
                    </w:rPr>
                    <w:t>t，30天</w:t>
                  </w:r>
                </w:p>
              </w:tc>
              <w:tc>
                <w:tcPr>
                  <w:tcW w:w="435" w:type="dxa"/>
                  <w:vMerge w:val="continue"/>
                  <w:vAlign w:val="center"/>
                </w:tcPr>
                <w:p>
                  <w:pPr>
                    <w:widowControl/>
                    <w:jc w:val="center"/>
                    <w:textAlignment w:val="center"/>
                    <w:rPr>
                      <w:rStyle w:val="55"/>
                      <w:b w:val="0"/>
                      <w:bCs w:val="0"/>
                      <w:color w:val="auto"/>
                      <w:lang w:bidi="ar"/>
                    </w:rPr>
                  </w:pPr>
                </w:p>
              </w:tc>
              <w:tc>
                <w:tcPr>
                  <w:tcW w:w="428" w:type="dxa"/>
                  <w:vAlign w:val="center"/>
                </w:tcPr>
                <w:p>
                  <w:pPr>
                    <w:widowControl/>
                    <w:jc w:val="center"/>
                    <w:rPr>
                      <w:rFonts w:ascii="Times New Roman" w:hAnsi="Times New Roman"/>
                      <w:b w:val="0"/>
                      <w:bCs w:val="0"/>
                      <w:color w:val="auto"/>
                      <w:szCs w:val="21"/>
                    </w:rPr>
                  </w:pPr>
                  <w:r>
                    <w:rPr>
                      <w:rFonts w:ascii="Times New Roman" w:hAnsi="Times New Roman"/>
                      <w:b w:val="0"/>
                      <w:bCs w:val="0"/>
                      <w:color w:val="auto"/>
                      <w:szCs w:val="21"/>
                    </w:rPr>
                    <w:t>外购</w:t>
                  </w:r>
                </w:p>
              </w:tc>
            </w:tr>
          </w:tbl>
          <w:p>
            <w:pPr>
              <w:pStyle w:val="79"/>
              <w:ind w:firstLine="420"/>
              <w:jc w:val="both"/>
              <w:rPr>
                <w:rFonts w:ascii="Times New Roman" w:hAnsi="Times New Roman"/>
                <w:color w:val="auto"/>
              </w:rPr>
            </w:pPr>
            <w:r>
              <w:rPr>
                <w:rFonts w:ascii="Times New Roman" w:hAnsi="Times New Roman"/>
                <w:color w:val="auto"/>
              </w:rPr>
              <w:t>主要原辅料成分理化性质如下：</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主要原辅材料理化性质一览表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2"/>
              <w:gridCol w:w="6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82" w:type="dxa"/>
                  <w:vAlign w:val="center"/>
                </w:tcPr>
                <w:p>
                  <w:pPr>
                    <w:jc w:val="center"/>
                    <w:outlineLvl w:val="0"/>
                    <w:rPr>
                      <w:rFonts w:ascii="Times New Roman" w:hAnsi="Times New Roman"/>
                      <w:b/>
                      <w:color w:val="auto"/>
                      <w:szCs w:val="21"/>
                    </w:rPr>
                  </w:pPr>
                  <w:r>
                    <w:rPr>
                      <w:rFonts w:ascii="Times New Roman" w:hAnsi="Times New Roman"/>
                      <w:b/>
                      <w:color w:val="auto"/>
                      <w:szCs w:val="21"/>
                    </w:rPr>
                    <w:t>名称</w:t>
                  </w:r>
                </w:p>
              </w:tc>
              <w:tc>
                <w:tcPr>
                  <w:tcW w:w="6951" w:type="dxa"/>
                  <w:vAlign w:val="center"/>
                </w:tcPr>
                <w:p>
                  <w:pPr>
                    <w:jc w:val="center"/>
                    <w:outlineLvl w:val="0"/>
                    <w:rPr>
                      <w:rFonts w:ascii="Times New Roman" w:hAnsi="Times New Roman"/>
                      <w:b/>
                      <w:color w:val="auto"/>
                      <w:szCs w:val="21"/>
                    </w:rPr>
                  </w:pPr>
                  <w:r>
                    <w:rPr>
                      <w:rFonts w:ascii="Times New Roman" w:hAnsi="Times New Roman"/>
                      <w:b/>
                      <w:color w:val="auto"/>
                      <w:szCs w:val="21"/>
                    </w:rPr>
                    <w:t>主要物理化学性质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82" w:type="dxa"/>
                  <w:vAlign w:val="center"/>
                </w:tcPr>
                <w:p>
                  <w:pPr>
                    <w:jc w:val="center"/>
                    <w:rPr>
                      <w:rFonts w:ascii="Times New Roman" w:hAnsi="Times New Roman"/>
                      <w:bCs/>
                      <w:color w:val="auto"/>
                      <w:szCs w:val="21"/>
                    </w:rPr>
                  </w:pPr>
                  <w:r>
                    <w:rPr>
                      <w:rFonts w:hint="eastAsia" w:ascii="Times New Roman" w:hAnsi="Times New Roman"/>
                      <w:color w:val="auto"/>
                      <w:szCs w:val="21"/>
                    </w:rPr>
                    <w:t>水基超声波清洗剂</w:t>
                  </w:r>
                </w:p>
              </w:tc>
              <w:tc>
                <w:tcPr>
                  <w:tcW w:w="6951" w:type="dxa"/>
                  <w:vAlign w:val="center"/>
                </w:tcPr>
                <w:p>
                  <w:pPr>
                    <w:jc w:val="center"/>
                    <w:outlineLvl w:val="0"/>
                    <w:rPr>
                      <w:rFonts w:ascii="Times New Roman" w:hAnsi="Times New Roman"/>
                      <w:color w:val="auto"/>
                    </w:rPr>
                  </w:pPr>
                  <w:r>
                    <w:rPr>
                      <w:rFonts w:hint="eastAsia" w:ascii="Times New Roman" w:hAnsi="Times New Roman"/>
                      <w:color w:val="auto"/>
                    </w:rPr>
                    <w:t>表面活性剂（聚氧乙烯20山梨醇酐单油酸酯）5-10%、防锈剂（聚烯基丁二酸乙酯）5-10%、渗透剂(聚氧乙烯脂肪醇醚)5-10%、消泡剂（聚乙二醇丙酯）2-4%、助剂等</w:t>
                  </w:r>
                  <w:r>
                    <w:rPr>
                      <w:rFonts w:ascii="Times New Roman" w:hAnsi="Times New Roman"/>
                      <w:color w:val="auto"/>
                    </w:rPr>
                    <w:t>；外观（浓缩液）：无色透明液体、气味：无刺激性气味、pH值（5%稀释液）：</w:t>
                  </w:r>
                  <w:r>
                    <w:rPr>
                      <w:rFonts w:hint="eastAsia" w:ascii="Times New Roman" w:hAnsi="Times New Roman"/>
                      <w:color w:val="auto"/>
                    </w:rPr>
                    <w:t>9.0~12.5</w:t>
                  </w:r>
                  <w:r>
                    <w:rPr>
                      <w:rFonts w:ascii="Times New Roman" w:hAnsi="Times New Roman"/>
                      <w:color w:val="auto"/>
                    </w:rPr>
                    <w:t>、密度：</w:t>
                  </w:r>
                  <w:r>
                    <w:rPr>
                      <w:rFonts w:hint="eastAsia" w:ascii="Times New Roman" w:hAnsi="Times New Roman"/>
                      <w:color w:val="auto"/>
                    </w:rPr>
                    <w:t>0</w:t>
                  </w:r>
                  <w:r>
                    <w:rPr>
                      <w:rFonts w:ascii="Times New Roman" w:hAnsi="Times New Roman"/>
                      <w:color w:val="auto"/>
                    </w:rPr>
                    <w:t>.90~1.02、清洗能力：45#钢试片65℃±2℃洗油率（质量法）%人工油污≥95、不含亚硝酸盐、重金属、苯酚和磷酸盐</w:t>
                  </w:r>
                </w:p>
                <w:p>
                  <w:pPr>
                    <w:pStyle w:val="7"/>
                    <w:ind w:left="0" w:leftChars="0" w:firstLine="0" w:firstLineChars="0"/>
                    <w:rPr>
                      <w:color w:val="auto"/>
                    </w:rPr>
                  </w:pPr>
                  <w:r>
                    <w:rPr>
                      <w:rFonts w:ascii="Times New Roman" w:hAnsi="Times New Roman"/>
                      <w:color w:val="auto"/>
                    </w:rPr>
                    <w:t>根据《产品</w:t>
                  </w:r>
                  <w:r>
                    <w:rPr>
                      <w:rFonts w:hint="eastAsia" w:ascii="Times New Roman" w:hAnsi="Times New Roman"/>
                      <w:color w:val="auto"/>
                    </w:rPr>
                    <w:t>规格书</w:t>
                  </w:r>
                  <w:r>
                    <w:rPr>
                      <w:rFonts w:ascii="Times New Roman" w:hAnsi="Times New Roman"/>
                      <w:color w:val="auto"/>
                    </w:rPr>
                    <w:t>》</w:t>
                  </w:r>
                  <w:r>
                    <w:rPr>
                      <w:rFonts w:hint="eastAsia" w:ascii="Times New Roman" w:hAnsi="Times New Roman"/>
                      <w:color w:val="auto"/>
                    </w:rPr>
                    <w:t>(MSDS)</w:t>
                  </w:r>
                  <w:r>
                    <w:rPr>
                      <w:rFonts w:ascii="Times New Roman" w:hAnsi="Times New Roman"/>
                      <w:color w:val="auto"/>
                    </w:rPr>
                    <w:t>，本项目使用的清洗剂不含二氯甲烷、三氯甲烷、三氯乙烯、四氯乙烯、甲醛、苯系物等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682" w:type="dxa"/>
                  <w:vAlign w:val="center"/>
                </w:tcPr>
                <w:p>
                  <w:pPr>
                    <w:jc w:val="center"/>
                    <w:rPr>
                      <w:rFonts w:ascii="Times New Roman" w:hAnsi="Times New Roman"/>
                      <w:color w:val="auto"/>
                      <w:szCs w:val="21"/>
                    </w:rPr>
                  </w:pPr>
                  <w:r>
                    <w:rPr>
                      <w:rFonts w:hint="eastAsia" w:ascii="Times New Roman" w:hAnsi="Times New Roman"/>
                      <w:color w:val="auto"/>
                      <w:szCs w:val="21"/>
                    </w:rPr>
                    <w:t>切削液</w:t>
                  </w:r>
                </w:p>
              </w:tc>
              <w:tc>
                <w:tcPr>
                  <w:tcW w:w="6951" w:type="dxa"/>
                  <w:vAlign w:val="center"/>
                </w:tcPr>
                <w:p>
                  <w:pPr>
                    <w:pStyle w:val="7"/>
                    <w:ind w:left="0" w:leftChars="0" w:firstLine="0" w:firstLineChars="0"/>
                    <w:rPr>
                      <w:rFonts w:ascii="Times New Roman" w:hAnsi="Times New Roman"/>
                      <w:color w:val="auto"/>
                    </w:rPr>
                  </w:pPr>
                  <w:r>
                    <w:rPr>
                      <w:rFonts w:ascii="Times New Roman" w:hAnsi="Times New Roman"/>
                      <w:color w:val="auto"/>
                    </w:rPr>
                    <w:t>pH值(5%)8.0~8.6；沸</w:t>
                  </w:r>
                  <w:r>
                    <w:rPr>
                      <w:rFonts w:hint="eastAsia" w:ascii="Times New Roman" w:hAnsi="Times New Roman"/>
                      <w:color w:val="auto"/>
                    </w:rPr>
                    <w:t>点</w:t>
                  </w:r>
                  <w:r>
                    <w:rPr>
                      <w:rFonts w:ascii="Times New Roman" w:hAnsi="Times New Roman"/>
                      <w:color w:val="auto"/>
                    </w:rPr>
                    <w:t>(℃)&gt;100；主要成分：有机醇胺、酯肪酸、精制矿物油、极压剂、界面活性剂、无机盐、防腐剂、非铁腐蚀抑制剂、香料、消泡剂、水份；用于机械的摩擦部分，起润滑、冷却和密封作用</w:t>
                  </w:r>
                </w:p>
              </w:tc>
            </w:tr>
          </w:tbl>
          <w:p>
            <w:pPr>
              <w:widowControl/>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w:t>
            </w:r>
            <w:r>
              <w:rPr>
                <w:rFonts w:hint="eastAsia" w:ascii="Times New Roman" w:hAnsi="Times New Roman"/>
                <w:b/>
                <w:bCs/>
                <w:color w:val="auto"/>
                <w:sz w:val="24"/>
              </w:rPr>
              <w:t>三</w:t>
            </w:r>
            <w:r>
              <w:rPr>
                <w:rFonts w:ascii="Times New Roman" w:hAnsi="Times New Roman"/>
                <w:b/>
                <w:bCs/>
                <w:color w:val="auto"/>
                <w:sz w:val="24"/>
              </w:rPr>
              <w:t>）主要生产设施</w:t>
            </w:r>
          </w:p>
          <w:p>
            <w:pPr>
              <w:pStyle w:val="79"/>
              <w:ind w:firstLine="420"/>
              <w:jc w:val="both"/>
              <w:rPr>
                <w:rFonts w:ascii="Times New Roman" w:hAnsi="Times New Roman"/>
                <w:b w:val="0"/>
                <w:bCs w:val="0"/>
                <w:color w:val="auto"/>
              </w:rPr>
            </w:pPr>
            <w:r>
              <w:rPr>
                <w:rFonts w:ascii="Times New Roman" w:hAnsi="Times New Roman"/>
                <w:b w:val="0"/>
                <w:bCs w:val="0"/>
                <w:color w:val="auto"/>
              </w:rPr>
              <w:t>本项目</w:t>
            </w:r>
            <w:r>
              <w:rPr>
                <w:rFonts w:hint="eastAsia"/>
                <w:b w:val="0"/>
                <w:bCs w:val="0"/>
                <w:color w:val="auto"/>
              </w:rPr>
              <w:t>新增</w:t>
            </w:r>
            <w:r>
              <w:rPr>
                <w:rFonts w:ascii="Times New Roman" w:hAnsi="Times New Roman"/>
                <w:b w:val="0"/>
                <w:bCs w:val="0"/>
                <w:color w:val="auto"/>
              </w:rPr>
              <w:t>主要生产设施见下表：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w:t>
            </w:r>
            <w:r>
              <w:rPr>
                <w:rFonts w:hint="eastAsia" w:ascii="Times New Roman" w:hAnsi="Times New Roman"/>
                <w:b/>
                <w:color w:val="auto"/>
                <w:kern w:val="0"/>
                <w:szCs w:val="21"/>
                <w:lang w:eastAsia="zh-CN"/>
              </w:rPr>
              <w:t>扩建前后厂区</w:t>
            </w:r>
            <w:r>
              <w:rPr>
                <w:rFonts w:ascii="Times New Roman" w:hAnsi="Times New Roman"/>
                <w:b/>
                <w:color w:val="auto"/>
                <w:kern w:val="0"/>
                <w:szCs w:val="21"/>
              </w:rPr>
              <w:t>主要生产设施一览表</w:t>
            </w:r>
          </w:p>
          <w:tbl>
            <w:tblPr>
              <w:tblStyle w:val="26"/>
              <w:tblW w:w="499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614"/>
              <w:gridCol w:w="1746"/>
              <w:gridCol w:w="1583"/>
              <w:gridCol w:w="1158"/>
              <w:gridCol w:w="1295"/>
              <w:gridCol w:w="990"/>
              <w:gridCol w:w="12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blHeader/>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序号</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设备名称</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型号</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扩建前数量台（套）</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lang w:eastAsia="zh-CN"/>
                    </w:rPr>
                    <w:t>扩建后</w:t>
                  </w:r>
                  <w:r>
                    <w:rPr>
                      <w:rFonts w:hint="default" w:ascii="Times New Roman" w:hAnsi="Times New Roman" w:eastAsia="宋体" w:cs="Times New Roman"/>
                      <w:b/>
                      <w:bCs/>
                      <w:color w:val="auto"/>
                      <w:sz w:val="21"/>
                      <w:szCs w:val="21"/>
                    </w:rPr>
                    <w:t>数量</w:t>
                  </w:r>
                </w:p>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台（套）</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lang w:eastAsia="zh-CN"/>
                    </w:rPr>
                    <w:t>变化量</w:t>
                  </w:r>
                </w:p>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lang w:eastAsia="zh-CN"/>
                    </w:rPr>
                  </w:pPr>
                  <w:r>
                    <w:rPr>
                      <w:rFonts w:hint="default" w:ascii="Times New Roman" w:hAnsi="Times New Roman" w:eastAsia="宋体" w:cs="Times New Roman"/>
                      <w:b/>
                      <w:bCs/>
                      <w:color w:val="auto"/>
                      <w:sz w:val="21"/>
                      <w:szCs w:val="21"/>
                    </w:rPr>
                    <w:t>台（套）</w:t>
                  </w:r>
                </w:p>
              </w:tc>
              <w:tc>
                <w:tcPr>
                  <w:tcW w:w="710"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位置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带锯床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B33-Ⅱ</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4号厂房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带锯床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GZK4232</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普通车床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CA6140A</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C1650Q</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Ck6153i</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630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立式铣床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2700×2600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卧式铣床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2600×1700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端面铣床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ZHW-W1-800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万能摇臂铣床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X5330B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镗床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T611B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平面磨床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M7150B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平面磨床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M7132H</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外圆磨床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M1420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外圆磨床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M1332B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内圆磨床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M2110C</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中走丝</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BMT50C</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中走丝</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HB600C</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中走丝</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Hi400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快走丝</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DK7735</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快走丝</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DE7745</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穿孔机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DBN-4030PT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电火花</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CJ340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立式钻床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Z5032A</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摇臂钻床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Z3050x16/1</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摇臂钻床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ZN3040X16</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摇臂钻床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Z32</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台式钻攻两用机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ZS4112-1</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台式攻丝机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S4116</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高频感应淬火机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LH-ZJ-157</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齿圈回火炉</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工业电阻炉</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RX3-42-10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箱式淬火炉</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RX3-40-10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淬火液槽</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滚齿机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Y38</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插床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C190A</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液压机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Y41-40TZ</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剪板机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Q11-13*2500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折弯机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WD-67Y-80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10T行吊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5T行吊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锯床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B-33II</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立式拉床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思胜L5710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立式拉床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思胜L55730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超声波清洗机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恒泰HT4132</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圆盘锯</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高精度立式拉齿机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抛光机+湿式吸尘器</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旋风铣</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XKW100-Ⅱ</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6</w:t>
                  </w:r>
                </w:p>
              </w:tc>
              <w:tc>
                <w:tcPr>
                  <w:tcW w:w="710"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5号厂房1楼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内圆磨床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MK2120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内圆磨床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MK2110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VM1370B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4</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立式加工中心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VM1167</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3</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XL-46MT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5</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HD3108</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HTC-40B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4</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4</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XL-52TW</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双头车床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FCX-72</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数控车铣复合</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XL-46MYT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20</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+20</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铣打机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TD200-700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数控无心磨床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MK10200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无心磨</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M1050A</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旋风铣</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XKH210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预增MB-46VA</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14</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+14</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数控刮齿机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预增YK8132</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数控磨齿机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预增KN-GIV200B</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板式自动生产线</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激光打码机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自动压销机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预增20T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3</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气动压机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预增10T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自动锁螺丝机机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预增1-15N</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8</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8</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性能测试台</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预增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回转减速器装配线</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3</w:t>
                  </w:r>
                </w:p>
              </w:tc>
              <w:tc>
                <w:tcPr>
                  <w:tcW w:w="710"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5号厂房2楼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KBK桁架</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钢套铰链包装台</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3</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3</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激光打码机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BL-MFP-CX30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海德曼HCL-300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5</w:t>
                  </w:r>
                </w:p>
              </w:tc>
              <w:tc>
                <w:tcPr>
                  <w:tcW w:w="710"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2号厂房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79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抛光机+吸尘器</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MCJC-11-8江苏全风</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车铣复合机床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隆邦XL-46MYT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7</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7</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捷程M46</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台钻</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砂带机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隆邦XL-46MT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车铣复合</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隆邦XL-52MYT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17</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+17</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钻攻中心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OK540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87</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台钻</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88</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大金M-ONE11</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10</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+10</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89</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凯柏CNV-1050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8</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+8</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90</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钻攻中心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捷力PC-700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91</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宁夏新瑞长城LG16</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10</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10</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92</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津尚C300-IV</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93</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数控车</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新增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5</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94</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加工中心</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纽威VM1050S</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6</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rPr>
                    <w:t>6</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95</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清洗机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预增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+1</w:t>
                  </w:r>
                </w:p>
              </w:tc>
              <w:tc>
                <w:tcPr>
                  <w:tcW w:w="710" w:type="pct"/>
                  <w:vMerge w:val="restar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1号厂房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96</w:t>
                  </w:r>
                </w:p>
              </w:tc>
              <w:tc>
                <w:tcPr>
                  <w:tcW w:w="1016"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磨床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预增</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57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+2</w:t>
                  </w:r>
                </w:p>
              </w:tc>
              <w:tc>
                <w:tcPr>
                  <w:tcW w:w="710" w:type="pct"/>
                  <w:vMerge w:val="continue"/>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5"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97</w:t>
                  </w:r>
                </w:p>
              </w:tc>
              <w:tc>
                <w:tcPr>
                  <w:tcW w:w="101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LP20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26</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 w:val="21"/>
                      <w:szCs w:val="21"/>
                      <w:lang w:val="en-US" w:eastAsia="zh-CN"/>
                    </w:rPr>
                    <w:t>36</w:t>
                  </w:r>
                </w:p>
              </w:tc>
              <w:tc>
                <w:tcPr>
                  <w:tcW w:w="574" w:type="pct"/>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+10</w:t>
                  </w:r>
                </w:p>
              </w:tc>
              <w:tc>
                <w:tcPr>
                  <w:tcW w:w="710" w:type="pct"/>
                  <w:vMerge w:val="continue"/>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98</w:t>
                  </w:r>
                </w:p>
              </w:tc>
              <w:tc>
                <w:tcPr>
                  <w:tcW w:w="101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干粉自动成型液压机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FS79ZK-160</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w:t>
                  </w:r>
                  <w:r>
                    <w:rPr>
                      <w:rFonts w:hint="eastAsia" w:ascii="Times New Roman" w:hAnsi="Times New Roman" w:cs="Times New Roman"/>
                      <w:color w:val="auto"/>
                      <w:sz w:val="21"/>
                      <w:szCs w:val="21"/>
                      <w:lang w:val="en-US" w:eastAsia="zh-CN"/>
                    </w:rPr>
                    <w:t>1</w:t>
                  </w:r>
                </w:p>
              </w:tc>
              <w:tc>
                <w:tcPr>
                  <w:tcW w:w="574" w:type="pct"/>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+10</w:t>
                  </w:r>
                </w:p>
              </w:tc>
              <w:tc>
                <w:tcPr>
                  <w:tcW w:w="710" w:type="pct"/>
                  <w:vMerge w:val="continue"/>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kern w:val="0"/>
                      <w:sz w:val="21"/>
                      <w:szCs w:val="21"/>
                      <w:lang w:bidi="ar"/>
                    </w:rPr>
                    <w:t>99</w:t>
                  </w:r>
                </w:p>
              </w:tc>
              <w:tc>
                <w:tcPr>
                  <w:tcW w:w="101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烧结炉</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sz w:val="21"/>
                      <w:szCs w:val="21"/>
                      <w:lang w:val="en-US" w:eastAsia="zh-CN"/>
                    </w:rPr>
                    <w:t>4</w:t>
                  </w:r>
                </w:p>
              </w:tc>
              <w:tc>
                <w:tcPr>
                  <w:tcW w:w="574" w:type="pct"/>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+3</w:t>
                  </w:r>
                </w:p>
              </w:tc>
              <w:tc>
                <w:tcPr>
                  <w:tcW w:w="710" w:type="pct"/>
                  <w:vMerge w:val="continue"/>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359" w:type="pct"/>
                  <w:tcBorders>
                    <w:tl2br w:val="nil"/>
                    <w:tr2bl w:val="nil"/>
                  </w:tcBorders>
                  <w:vAlign w:val="center"/>
                </w:tcPr>
                <w:p>
                  <w:pPr>
                    <w:keepNext w:val="0"/>
                    <w:keepLines w:val="0"/>
                    <w:pageBreakBefore w:val="0"/>
                    <w:widowControl/>
                    <w:kinsoku/>
                    <w:wordWrap/>
                    <w:overflowPunct/>
                    <w:topLinePunct w:val="0"/>
                    <w:autoSpaceDE/>
                    <w:autoSpaceDN/>
                    <w:bidi w:val="0"/>
                    <w:adjustRightInd/>
                    <w:snapToGrid/>
                    <w:spacing w:line="240" w:lineRule="auto"/>
                    <w:ind w:left="0" w:right="0" w:firstLine="0"/>
                    <w:jc w:val="center"/>
                    <w:textAlignment w:val="center"/>
                    <w:rPr>
                      <w:rFonts w:hint="default" w:ascii="Times New Roman" w:hAnsi="Times New Roman" w:eastAsia="宋体" w:cs="Times New Roman"/>
                      <w:color w:val="auto"/>
                      <w:kern w:val="0"/>
                      <w:sz w:val="21"/>
                      <w:szCs w:val="21"/>
                      <w:lang w:val="en-US" w:eastAsia="zh-CN" w:bidi="ar"/>
                    </w:rPr>
                  </w:pPr>
                  <w:r>
                    <w:rPr>
                      <w:rFonts w:hint="eastAsia" w:ascii="Times New Roman" w:hAnsi="Times New Roman" w:eastAsia="宋体" w:cs="Times New Roman"/>
                      <w:color w:val="auto"/>
                      <w:kern w:val="0"/>
                      <w:sz w:val="21"/>
                      <w:szCs w:val="21"/>
                      <w:lang w:val="en-US" w:eastAsia="zh-CN" w:bidi="ar"/>
                    </w:rPr>
                    <w:t>100</w:t>
                  </w:r>
                </w:p>
              </w:tc>
              <w:tc>
                <w:tcPr>
                  <w:tcW w:w="1016" w:type="pct"/>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粉末成型机</w:t>
                  </w:r>
                </w:p>
              </w:tc>
              <w:tc>
                <w:tcPr>
                  <w:tcW w:w="909"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FY</w:t>
                  </w:r>
                </w:p>
              </w:tc>
              <w:tc>
                <w:tcPr>
                  <w:tcW w:w="675"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0"/>
                      <w:sz w:val="21"/>
                      <w:szCs w:val="21"/>
                    </w:rPr>
                    <w:t>13</w:t>
                  </w:r>
                </w:p>
              </w:tc>
              <w:tc>
                <w:tcPr>
                  <w:tcW w:w="754" w:type="pct"/>
                  <w:tcBorders>
                    <w:tl2br w:val="nil"/>
                    <w:tr2bl w:val="nil"/>
                  </w:tcBorders>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0"/>
                      <w:sz w:val="21"/>
                      <w:szCs w:val="21"/>
                    </w:rPr>
                    <w:t>13</w:t>
                  </w:r>
                </w:p>
              </w:tc>
              <w:tc>
                <w:tcPr>
                  <w:tcW w:w="989" w:type="dxa"/>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tcBorders>
                    <w:tl2br w:val="nil"/>
                    <w:tr2bl w:val="nil"/>
                  </w:tcBorders>
                  <w:noWrap/>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干粉液压机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YTW79Z</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0"/>
                      <w:sz w:val="21"/>
                      <w:szCs w:val="21"/>
                    </w:rPr>
                    <w:t>15</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0"/>
                      <w:sz w:val="21"/>
                      <w:szCs w:val="21"/>
                    </w:rPr>
                    <w:t>15</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102</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混粉机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6"/>
                      <w:sz w:val="21"/>
                      <w:szCs w:val="21"/>
                    </w:rPr>
                    <w:t>定制</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模温机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6"/>
                      <w:sz w:val="21"/>
                      <w:szCs w:val="21"/>
                    </w:rPr>
                    <w:t>AE0T-10-18</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网带式粉末冶金烧结炉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5"/>
                      <w:sz w:val="21"/>
                      <w:szCs w:val="21"/>
                    </w:rPr>
                    <w:t>RST-90-11</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eastAsia"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105</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网带式粉末冶金烧结炉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RCWJ-18</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106</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蒸汽处理炉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RQL-9</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107</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连续式可控气氛电阻炉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RCWM60-9</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108</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气氛渗透炉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ZTW-1000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109</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可控气氛烧结多用炉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WX-1000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110</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9"/>
                      <w:sz w:val="21"/>
                      <w:szCs w:val="21"/>
                    </w:rPr>
                    <w:t>回火炉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WX-1000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干粉自动成型液压机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FS79ZK-400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outlineLvl w:val="1"/>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112</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粉末自动配料混料系统</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RXPL-4-10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C400K</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葫芦吊工字钢105*185*109米/</w:t>
                  </w:r>
                  <w:r>
                    <w:rPr>
                      <w:rFonts w:hint="default" w:ascii="Times New Roman" w:hAnsi="Times New Roman" w:eastAsia="宋体" w:cs="Times New Roman"/>
                      <w:color w:val="auto"/>
                      <w:sz w:val="21"/>
                      <w:szCs w:val="21"/>
                    </w:rPr>
                    <w:t>根</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工字钢105*185*10</w:t>
                  </w:r>
                  <w:r>
                    <w:rPr>
                      <w:rFonts w:hint="default" w:ascii="Times New Roman" w:hAnsi="Times New Roman" w:eastAsia="宋体" w:cs="Times New Roman"/>
                      <w:color w:val="auto"/>
                      <w:spacing w:val="-4"/>
                      <w:sz w:val="21"/>
                      <w:szCs w:val="21"/>
                    </w:rPr>
                    <w:t>9米/根</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115</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全自动排料机rq-fmy-v1自动喷</w:t>
                  </w:r>
                  <w:r>
                    <w:rPr>
                      <w:rFonts w:hint="default" w:ascii="Times New Roman" w:hAnsi="Times New Roman" w:eastAsia="宋体" w:cs="Times New Roman"/>
                      <w:color w:val="auto"/>
                      <w:spacing w:val="-4"/>
                      <w:sz w:val="21"/>
                      <w:szCs w:val="21"/>
                    </w:rPr>
                    <w:t>油装置</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rq-fmy-v1</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116</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双桅柱铝合金升降机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牛力GTWY802</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117</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全自动排料机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RQ-FMYJ-Ⅵ、RQ-</w:t>
                  </w:r>
                </w:p>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pacing w:val="-2"/>
                      <w:sz w:val="21"/>
                      <w:szCs w:val="21"/>
                    </w:rPr>
                    <w:t>FMYJ-、RQ-FMYJ-</w:t>
                  </w:r>
                </w:p>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Ⅴ</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118</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干粉自动成型液压机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FS79zk-1000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119</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CNC精密自动车床型号</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C300-IV</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120</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6"/>
                      <w:sz w:val="21"/>
                      <w:szCs w:val="21"/>
                    </w:rPr>
                    <w:t>电动搬运车</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CBD20W-E</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121</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环链电动葫芦</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1"/>
                      <w:sz w:val="21"/>
                      <w:szCs w:val="21"/>
                    </w:rPr>
                    <w:t>1T</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122</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研磨机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JLD-100B</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123</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气动压机10T</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124</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C400K</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4</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4</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125</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630T整型液压机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FS64K-630</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126</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AMK203磨削中心</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AMK203</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127</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湿式带台阶零件去毛刺机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PT200S2</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128</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129</w:t>
                  </w:r>
                </w:p>
              </w:tc>
              <w:tc>
                <w:tcPr>
                  <w:tcW w:w="0" w:type="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压块机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w:t>
                  </w:r>
                </w:p>
              </w:tc>
              <w:tc>
                <w:tcPr>
                  <w:tcW w:w="675" w:type="pct"/>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130</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全自动排料机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RQ-FMYJ-Ⅵ</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烧结炉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b/>
                      <w:bCs/>
                      <w:color w:val="auto"/>
                      <w:sz w:val="21"/>
                      <w:szCs w:val="21"/>
                    </w:rPr>
                    <w:t>/</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XL-46M</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133</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数控车床</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C400K</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4</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4</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134</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打包机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b/>
                      <w:bCs/>
                      <w:color w:val="auto"/>
                      <w:sz w:val="21"/>
                      <w:szCs w:val="21"/>
                    </w:rPr>
                    <w:t>/</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135</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单臂桁架机械手</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b/>
                      <w:bCs/>
                      <w:color w:val="auto"/>
                      <w:sz w:val="21"/>
                      <w:szCs w:val="21"/>
                    </w:rPr>
                    <w:t>/</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8</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8</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136</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冷干机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YD-FLD-20G</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137</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储气罐</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DN501立方</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2</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138</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开式单曲轴导柱式机械压力机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EDS-25、EDS-45、</w:t>
                  </w:r>
                  <w:r>
                    <w:rPr>
                      <w:rFonts w:hint="default" w:ascii="Times New Roman" w:hAnsi="Times New Roman" w:eastAsia="宋体" w:cs="Times New Roman"/>
                      <w:color w:val="auto"/>
                      <w:spacing w:val="-1"/>
                      <w:sz w:val="21"/>
                      <w:szCs w:val="21"/>
                    </w:rPr>
                    <w:t>EDS-80</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3</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139</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上料一体钻孔机</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Z12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140</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1400℃加长温区管式炉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4"/>
                      <w:sz w:val="21"/>
                      <w:szCs w:val="21"/>
                    </w:rPr>
                    <w:t>SGL-1400</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141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3"/>
                      <w:sz w:val="21"/>
                      <w:szCs w:val="21"/>
                    </w:rPr>
                    <w:t>管式滑轨炉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FGL-100/11/5</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142</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数显小负荷布氏硬度计</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hbs-62.5z</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trPr>
              <w:tc>
                <w:tcPr>
                  <w:tcW w:w="618"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kern w:val="0"/>
                      <w:sz w:val="21"/>
                      <w:szCs w:val="21"/>
                      <w:lang w:bidi="ar"/>
                    </w:rPr>
                  </w:pPr>
                  <w:r>
                    <w:rPr>
                      <w:rFonts w:hint="default" w:ascii="Times New Roman" w:hAnsi="Times New Roman" w:eastAsia="宋体" w:cs="Times New Roman"/>
                      <w:i w:val="0"/>
                      <w:iCs w:val="0"/>
                      <w:color w:val="auto"/>
                      <w:kern w:val="0"/>
                      <w:sz w:val="21"/>
                      <w:szCs w:val="21"/>
                      <w:u w:val="none"/>
                      <w:lang w:val="en-US" w:eastAsia="zh-CN" w:bidi="ar"/>
                    </w:rPr>
                    <w:t>143</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2"/>
                      <w:sz w:val="21"/>
                      <w:szCs w:val="21"/>
                    </w:rPr>
                    <w:t>真空箱式气氛炉</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pacing w:val="-1"/>
                      <w:sz w:val="21"/>
                      <w:szCs w:val="21"/>
                    </w:rPr>
                    <w:t>xql600</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firstLine="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0" w:type="auto"/>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1</w:t>
                  </w:r>
                </w:p>
              </w:tc>
              <w:tc>
                <w:tcPr>
                  <w:tcW w:w="989"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cs="Times New Roman"/>
                      <w:color w:val="auto"/>
                      <w:kern w:val="2"/>
                      <w:sz w:val="21"/>
                      <w:szCs w:val="21"/>
                      <w:lang w:val="en-US" w:eastAsia="zh-CN" w:bidi="ar-SA"/>
                    </w:rPr>
                    <w:t>0</w:t>
                  </w:r>
                </w:p>
              </w:tc>
              <w:tc>
                <w:tcPr>
                  <w:tcW w:w="710" w:type="pct"/>
                  <w:vMerge w:val="continue"/>
                  <w:vAlign w:val="center"/>
                </w:tcPr>
                <w:p>
                  <w:pPr>
                    <w:keepNext w:val="0"/>
                    <w:keepLines w:val="0"/>
                    <w:pageBreakBefore w:val="0"/>
                    <w:kinsoku/>
                    <w:wordWrap/>
                    <w:overflowPunct/>
                    <w:topLinePunct w:val="0"/>
                    <w:autoSpaceDE/>
                    <w:autoSpaceDN/>
                    <w:bidi w:val="0"/>
                    <w:adjustRightInd/>
                    <w:snapToGrid/>
                    <w:spacing w:line="240" w:lineRule="auto"/>
                    <w:ind w:left="0" w:right="0" w:firstLine="0"/>
                    <w:jc w:val="center"/>
                    <w:rPr>
                      <w:rFonts w:hint="default" w:ascii="Times New Roman" w:hAnsi="Times New Roman" w:eastAsia="宋体" w:cs="Times New Roman"/>
                      <w:color w:val="auto"/>
                      <w:sz w:val="21"/>
                      <w:szCs w:val="21"/>
                    </w:rPr>
                  </w:pPr>
                </w:p>
              </w:tc>
            </w:tr>
          </w:tbl>
          <w:p>
            <w:pPr>
              <w:widowControl/>
              <w:rPr>
                <w:rFonts w:ascii="Times New Roman" w:hAnsi="Times New Roman"/>
                <w:b/>
                <w:color w:val="auto"/>
                <w:kern w:val="0"/>
                <w:szCs w:val="21"/>
              </w:rPr>
            </w:pPr>
          </w:p>
          <w:p>
            <w:pPr>
              <w:widowControl/>
              <w:adjustRightInd w:val="0"/>
              <w:snapToGrid w:val="0"/>
              <w:spacing w:line="360" w:lineRule="auto"/>
              <w:ind w:firstLine="482" w:firstLineChars="200"/>
              <w:jc w:val="left"/>
              <w:rPr>
                <w:rFonts w:ascii="Times New Roman" w:hAnsi="Times New Roman"/>
                <w:b/>
                <w:bCs/>
                <w:color w:val="auto"/>
                <w:sz w:val="24"/>
              </w:rPr>
            </w:pPr>
            <w:r>
              <w:rPr>
                <w:rFonts w:ascii="Times New Roman" w:hAnsi="Times New Roman"/>
                <w:b/>
                <w:bCs/>
                <w:color w:val="auto"/>
                <w:sz w:val="24"/>
              </w:rPr>
              <w:t>（</w:t>
            </w:r>
            <w:r>
              <w:rPr>
                <w:rFonts w:hint="eastAsia" w:ascii="Times New Roman" w:hAnsi="Times New Roman"/>
                <w:b/>
                <w:bCs/>
                <w:color w:val="auto"/>
                <w:sz w:val="24"/>
              </w:rPr>
              <w:t>四</w:t>
            </w:r>
            <w:r>
              <w:rPr>
                <w:rFonts w:ascii="Times New Roman" w:hAnsi="Times New Roman"/>
                <w:b/>
                <w:bCs/>
                <w:color w:val="auto"/>
                <w:sz w:val="24"/>
              </w:rPr>
              <w:t>）水平衡</w:t>
            </w:r>
          </w:p>
          <w:p>
            <w:pPr>
              <w:spacing w:line="360" w:lineRule="auto"/>
              <w:ind w:firstLine="480" w:firstLineChars="200"/>
              <w:jc w:val="left"/>
              <w:rPr>
                <w:rFonts w:ascii="Times New Roman" w:hAnsi="Times New Roman"/>
                <w:color w:val="auto"/>
                <w:sz w:val="24"/>
              </w:rPr>
            </w:pPr>
            <w:r>
              <w:rPr>
                <w:rFonts w:ascii="Times New Roman" w:hAnsi="Times New Roman"/>
                <w:color w:val="auto"/>
                <w:sz w:val="24"/>
              </w:rPr>
              <w:t>1、废水污染源分析</w:t>
            </w:r>
          </w:p>
          <w:p>
            <w:pPr>
              <w:widowControl/>
              <w:spacing w:line="360" w:lineRule="auto"/>
              <w:ind w:firstLine="480" w:firstLineChars="200"/>
              <w:jc w:val="left"/>
              <w:rPr>
                <w:rFonts w:ascii="Times New Roman" w:hAnsi="Times New Roman"/>
                <w:color w:val="auto"/>
                <w:sz w:val="24"/>
              </w:rPr>
            </w:pPr>
            <w:r>
              <w:rPr>
                <w:rFonts w:ascii="Times New Roman" w:hAnsi="Times New Roman"/>
                <w:color w:val="auto"/>
                <w:sz w:val="24"/>
              </w:rPr>
              <w:t>本项目用水主要为职工生活用水、食堂餐饮用水、</w:t>
            </w:r>
            <w:r>
              <w:rPr>
                <w:rFonts w:hint="eastAsia" w:ascii="Times New Roman" w:hAnsi="Times New Roman"/>
                <w:color w:val="auto"/>
                <w:sz w:val="24"/>
                <w:lang w:bidi="ar"/>
              </w:rPr>
              <w:t>超声波清洗机</w:t>
            </w:r>
            <w:r>
              <w:rPr>
                <w:rFonts w:ascii="Times New Roman" w:hAnsi="Times New Roman"/>
                <w:color w:val="auto"/>
                <w:sz w:val="24"/>
                <w:lang w:bidi="ar"/>
              </w:rPr>
              <w:t>清洗用水</w:t>
            </w:r>
            <w:r>
              <w:rPr>
                <w:rFonts w:hint="eastAsia" w:ascii="Times New Roman" w:hAnsi="Times New Roman"/>
                <w:color w:val="auto"/>
                <w:sz w:val="24"/>
              </w:rPr>
              <w:t>、</w:t>
            </w:r>
            <w:r>
              <w:rPr>
                <w:rFonts w:hint="eastAsia" w:ascii="Times New Roman" w:hAnsi="Times New Roman"/>
                <w:color w:val="auto"/>
                <w:sz w:val="24"/>
                <w:lang w:bidi="ar"/>
              </w:rPr>
              <w:t>车间地面清洁</w:t>
            </w:r>
            <w:r>
              <w:rPr>
                <w:rFonts w:ascii="Times New Roman" w:hAnsi="Times New Roman"/>
                <w:color w:val="auto"/>
                <w:sz w:val="24"/>
                <w:lang w:bidi="ar"/>
              </w:rPr>
              <w:t>用水</w:t>
            </w:r>
            <w:r>
              <w:rPr>
                <w:rFonts w:hint="eastAsia" w:ascii="Times New Roman" w:hAnsi="Times New Roman"/>
                <w:color w:val="auto"/>
                <w:sz w:val="24"/>
                <w:lang w:bidi="ar"/>
              </w:rPr>
              <w:t>和切削液配比用水</w:t>
            </w:r>
            <w:r>
              <w:rPr>
                <w:rFonts w:ascii="Times New Roman" w:hAnsi="Times New Roman"/>
                <w:color w:val="auto"/>
                <w:sz w:val="24"/>
              </w:rPr>
              <w:t>。</w:t>
            </w:r>
          </w:p>
          <w:p>
            <w:pPr>
              <w:widowControl/>
              <w:spacing w:line="360" w:lineRule="auto"/>
              <w:ind w:firstLine="480" w:firstLineChars="200"/>
              <w:jc w:val="left"/>
              <w:rPr>
                <w:rFonts w:ascii="Times New Roman" w:hAnsi="Times New Roman"/>
                <w:color w:val="auto"/>
                <w:kern w:val="0"/>
                <w:sz w:val="24"/>
                <w:lang w:bidi="ar"/>
              </w:rPr>
            </w:pPr>
            <w:r>
              <w:rPr>
                <w:rFonts w:ascii="Times New Roman" w:hAnsi="Times New Roman"/>
                <w:color w:val="auto"/>
                <w:kern w:val="0"/>
                <w:sz w:val="24"/>
                <w:lang w:bidi="ar"/>
              </w:rPr>
              <w:t>①职工生活用水</w:t>
            </w:r>
          </w:p>
          <w:p>
            <w:pPr>
              <w:widowControl/>
              <w:spacing w:line="360" w:lineRule="auto"/>
              <w:ind w:firstLine="480" w:firstLineChars="200"/>
              <w:jc w:val="left"/>
              <w:rPr>
                <w:rFonts w:ascii="Times New Roman" w:hAnsi="Times New Roman"/>
                <w:color w:val="auto"/>
                <w:kern w:val="0"/>
                <w:sz w:val="24"/>
                <w:lang w:bidi="ar"/>
              </w:rPr>
            </w:pPr>
            <w:r>
              <w:rPr>
                <w:rFonts w:ascii="Times New Roman" w:hAnsi="Times New Roman"/>
                <w:color w:val="auto"/>
                <w:sz w:val="24"/>
              </w:rPr>
              <w:t>本项目新增劳动定员</w:t>
            </w:r>
            <w:r>
              <w:rPr>
                <w:rFonts w:hint="eastAsia" w:ascii="Times New Roman" w:hAnsi="Times New Roman"/>
                <w:color w:val="auto"/>
                <w:sz w:val="24"/>
              </w:rPr>
              <w:t>74</w:t>
            </w:r>
            <w:r>
              <w:rPr>
                <w:rFonts w:ascii="Times New Roman" w:hAnsi="Times New Roman"/>
                <w:color w:val="auto"/>
                <w:sz w:val="24"/>
              </w:rPr>
              <w:t>人，根据《建筑给水排水设计标准》（GB50015-2019），生活办公用水按照人均</w:t>
            </w:r>
            <w:r>
              <w:rPr>
                <w:rFonts w:ascii="Times New Roman" w:hAnsi="Times New Roman"/>
                <w:bCs/>
                <w:color w:val="auto"/>
                <w:sz w:val="24"/>
              </w:rPr>
              <w:t>用水量50L/（d·人）计、员工住宿生活用水按照人均用水量100L/（d·人）计，年工作日</w:t>
            </w:r>
            <w:r>
              <w:rPr>
                <w:rFonts w:hint="eastAsia" w:ascii="Times New Roman" w:hAnsi="Times New Roman"/>
                <w:bCs/>
                <w:color w:val="auto"/>
                <w:sz w:val="24"/>
              </w:rPr>
              <w:t>312</w:t>
            </w:r>
            <w:r>
              <w:rPr>
                <w:rFonts w:ascii="Times New Roman" w:hAnsi="Times New Roman"/>
                <w:bCs/>
                <w:color w:val="auto"/>
                <w:sz w:val="24"/>
              </w:rPr>
              <w:t>d，则生活用水量为</w:t>
            </w:r>
            <w:r>
              <w:rPr>
                <w:rFonts w:hint="eastAsia" w:ascii="Times New Roman" w:hAnsi="Times New Roman"/>
                <w:bCs/>
                <w:color w:val="auto"/>
                <w:sz w:val="24"/>
              </w:rPr>
              <w:t>11.1</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/d（</w:t>
            </w:r>
            <w:r>
              <w:rPr>
                <w:rFonts w:hint="eastAsia" w:ascii="Times New Roman" w:hAnsi="Times New Roman"/>
                <w:color w:val="auto"/>
                <w:sz w:val="24"/>
              </w:rPr>
              <w:t>3463.2</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/a），排污系数以0.85计，生活污水产生量为</w:t>
            </w:r>
            <w:r>
              <w:rPr>
                <w:rFonts w:hint="eastAsia" w:ascii="Times New Roman" w:hAnsi="Times New Roman"/>
                <w:color w:val="auto"/>
                <w:sz w:val="24"/>
              </w:rPr>
              <w:t>9.435</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/d（</w:t>
            </w:r>
            <w:r>
              <w:rPr>
                <w:rFonts w:hint="eastAsia" w:ascii="Times New Roman" w:hAnsi="Times New Roman"/>
                <w:color w:val="auto"/>
                <w:sz w:val="24"/>
              </w:rPr>
              <w:t>2943.72</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/a），</w:t>
            </w:r>
            <w:r>
              <w:rPr>
                <w:rFonts w:ascii="Times New Roman" w:hAnsi="Times New Roman"/>
                <w:bCs/>
                <w:color w:val="auto"/>
                <w:sz w:val="24"/>
                <w:lang w:bidi="ar"/>
              </w:rPr>
              <w:t>废水</w:t>
            </w:r>
            <w:r>
              <w:rPr>
                <w:rFonts w:ascii="Times New Roman" w:hAnsi="Times New Roman"/>
                <w:color w:val="auto"/>
                <w:sz w:val="24"/>
              </w:rPr>
              <w:t>经化粪池预处理后直接进入总排口，用水为市政自来水。</w:t>
            </w:r>
          </w:p>
          <w:p>
            <w:pPr>
              <w:spacing w:line="360" w:lineRule="auto"/>
              <w:ind w:firstLine="480" w:firstLineChars="200"/>
              <w:jc w:val="left"/>
              <w:rPr>
                <w:rFonts w:ascii="Times New Roman" w:hAnsi="Times New Roman"/>
                <w:color w:val="auto"/>
                <w:sz w:val="24"/>
              </w:rPr>
            </w:pPr>
            <w:r>
              <w:rPr>
                <w:rFonts w:ascii="Times New Roman" w:hAnsi="Times New Roman"/>
                <w:color w:val="auto"/>
                <w:sz w:val="24"/>
              </w:rPr>
              <w:t>②食堂餐饮用水</w:t>
            </w:r>
          </w:p>
          <w:p>
            <w:pPr>
              <w:spacing w:line="360" w:lineRule="auto"/>
              <w:ind w:firstLine="480" w:firstLineChars="200"/>
              <w:jc w:val="left"/>
              <w:rPr>
                <w:rFonts w:ascii="Times New Roman" w:hAnsi="Times New Roman"/>
                <w:bCs/>
                <w:color w:val="auto"/>
                <w:sz w:val="24"/>
              </w:rPr>
            </w:pPr>
            <w:r>
              <w:rPr>
                <w:rFonts w:ascii="Times New Roman" w:hAnsi="Times New Roman"/>
                <w:color w:val="auto"/>
                <w:sz w:val="24"/>
              </w:rPr>
              <w:t>本项目职工人员为</w:t>
            </w:r>
            <w:r>
              <w:rPr>
                <w:rFonts w:hint="eastAsia" w:ascii="Times New Roman" w:hAnsi="Times New Roman"/>
                <w:color w:val="auto"/>
                <w:sz w:val="24"/>
              </w:rPr>
              <w:t>74</w:t>
            </w:r>
            <w:r>
              <w:rPr>
                <w:rFonts w:ascii="Times New Roman" w:hAnsi="Times New Roman"/>
                <w:color w:val="auto"/>
                <w:sz w:val="24"/>
              </w:rPr>
              <w:t>人，职工食堂为员工提供午餐，根据《建筑给水排水设计规范》（GB 50015-2019），职工内食堂每人每次用水定额为20~25L。本项目食堂人均用水量按25L/（人·次）计，则职工食堂用水为</w:t>
            </w:r>
            <w:r>
              <w:rPr>
                <w:rFonts w:hint="eastAsia" w:ascii="Times New Roman" w:hAnsi="Times New Roman"/>
                <w:color w:val="auto"/>
                <w:sz w:val="24"/>
              </w:rPr>
              <w:t>1.85</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/d，</w:t>
            </w:r>
            <w:r>
              <w:rPr>
                <w:rFonts w:hint="eastAsia" w:ascii="Times New Roman" w:hAnsi="Times New Roman"/>
                <w:color w:val="auto"/>
                <w:sz w:val="24"/>
              </w:rPr>
              <w:t>577.2</w:t>
            </w:r>
            <w:r>
              <w:rPr>
                <w:rFonts w:ascii="Times New Roman" w:hAnsi="Times New Roman"/>
                <w:color w:val="auto"/>
                <w:sz w:val="24"/>
              </w:rPr>
              <w:t>m³/a。食堂废水产生量以85%计，则食堂废水产生量为</w:t>
            </w:r>
            <w:r>
              <w:rPr>
                <w:rFonts w:hint="eastAsia" w:ascii="Times New Roman" w:hAnsi="Times New Roman"/>
                <w:color w:val="auto"/>
                <w:sz w:val="24"/>
              </w:rPr>
              <w:t>1.57</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/d，</w:t>
            </w:r>
            <w:r>
              <w:rPr>
                <w:rFonts w:hint="eastAsia" w:ascii="Times New Roman" w:hAnsi="Times New Roman"/>
                <w:color w:val="auto"/>
                <w:sz w:val="24"/>
              </w:rPr>
              <w:t>489.84</w:t>
            </w:r>
            <w:r>
              <w:rPr>
                <w:rFonts w:ascii="Times New Roman" w:hAnsi="Times New Roman"/>
                <w:color w:val="auto"/>
                <w:sz w:val="24"/>
              </w:rPr>
              <w:t>m³/a。废水经隔油池预处理后直接进入总排口，用水为市政自来水。</w:t>
            </w:r>
          </w:p>
          <w:p>
            <w:pPr>
              <w:spacing w:line="360" w:lineRule="auto"/>
              <w:ind w:firstLine="480" w:firstLineChars="200"/>
              <w:jc w:val="left"/>
              <w:rPr>
                <w:rFonts w:ascii="Times New Roman" w:hAnsi="Times New Roman"/>
                <w:bCs/>
                <w:color w:val="auto"/>
                <w:sz w:val="24"/>
              </w:rPr>
            </w:pPr>
            <w:r>
              <w:rPr>
                <w:rFonts w:ascii="Times New Roman" w:hAnsi="Times New Roman"/>
                <w:color w:val="auto"/>
                <w:sz w:val="24"/>
                <w:lang w:bidi="ar"/>
              </w:rPr>
              <w:t>③</w:t>
            </w:r>
            <w:r>
              <w:rPr>
                <w:rFonts w:hint="eastAsia" w:ascii="Times New Roman" w:hAnsi="Times New Roman"/>
                <w:color w:val="auto"/>
                <w:sz w:val="24"/>
                <w:lang w:bidi="ar"/>
              </w:rPr>
              <w:t>超声波清洗机</w:t>
            </w:r>
            <w:r>
              <w:rPr>
                <w:rFonts w:ascii="Times New Roman" w:hAnsi="Times New Roman"/>
                <w:color w:val="auto"/>
                <w:sz w:val="24"/>
                <w:lang w:bidi="ar"/>
              </w:rPr>
              <w:t>清洗用水</w:t>
            </w:r>
          </w:p>
          <w:p>
            <w:pPr>
              <w:spacing w:line="360" w:lineRule="auto"/>
              <w:ind w:firstLine="480" w:firstLineChars="200"/>
              <w:jc w:val="left"/>
              <w:rPr>
                <w:rFonts w:ascii="Times New Roman" w:hAnsi="Times New Roman"/>
                <w:color w:val="auto"/>
                <w:sz w:val="24"/>
              </w:rPr>
            </w:pPr>
            <w:r>
              <w:rPr>
                <w:rFonts w:ascii="Times New Roman" w:hAnsi="Times New Roman"/>
                <w:color w:val="auto"/>
                <w:sz w:val="24"/>
              </w:rPr>
              <w:t>本项目</w:t>
            </w:r>
            <w:r>
              <w:rPr>
                <w:rFonts w:hint="eastAsia" w:ascii="Times New Roman" w:hAnsi="Times New Roman"/>
                <w:color w:val="auto"/>
                <w:sz w:val="24"/>
              </w:rPr>
              <w:t>超声波清洗</w:t>
            </w:r>
            <w:r>
              <w:rPr>
                <w:rFonts w:ascii="Times New Roman" w:hAnsi="Times New Roman"/>
                <w:color w:val="auto"/>
                <w:sz w:val="24"/>
              </w:rPr>
              <w:t>过程中，会使用水和清洗剂对工件表面进行清洁，清洗水循环使用，定期排放至厂区污水处理站处理。根据企业提供资料，产品清洗槽容积为3.45m</w:t>
            </w:r>
            <w:r>
              <w:rPr>
                <w:rFonts w:ascii="Times New Roman" w:hAnsi="Times New Roman"/>
                <w:color w:val="auto"/>
                <w:sz w:val="24"/>
                <w:vertAlign w:val="superscript"/>
              </w:rPr>
              <w:t>3</w:t>
            </w:r>
            <w:r>
              <w:rPr>
                <w:rFonts w:ascii="Times New Roman" w:hAnsi="Times New Roman"/>
                <w:color w:val="auto"/>
                <w:sz w:val="24"/>
              </w:rPr>
              <w:t>，清洗水约占清洗槽容积的60%。清洗水循环使用，每</w:t>
            </w:r>
            <w:r>
              <w:rPr>
                <w:rFonts w:hint="eastAsia" w:ascii="Times New Roman" w:hAnsi="Times New Roman"/>
                <w:color w:val="auto"/>
                <w:sz w:val="24"/>
              </w:rPr>
              <w:t>周</w:t>
            </w:r>
            <w:r>
              <w:rPr>
                <w:rFonts w:ascii="Times New Roman" w:hAnsi="Times New Roman"/>
                <w:color w:val="auto"/>
                <w:sz w:val="24"/>
              </w:rPr>
              <w:t>更换一次，故项目清洗用水量约为</w:t>
            </w:r>
            <w:r>
              <w:rPr>
                <w:rFonts w:hint="eastAsia" w:ascii="Times New Roman" w:hAnsi="Times New Roman"/>
                <w:color w:val="auto"/>
                <w:sz w:val="24"/>
              </w:rPr>
              <w:t>0.296</w:t>
            </w:r>
            <w:r>
              <w:rPr>
                <w:rFonts w:ascii="Times New Roman" w:hAnsi="Times New Roman"/>
                <w:color w:val="auto"/>
                <w:sz w:val="24"/>
              </w:rPr>
              <w:t>m</w:t>
            </w:r>
            <w:r>
              <w:rPr>
                <w:rFonts w:ascii="Times New Roman" w:hAnsi="Times New Roman"/>
                <w:color w:val="auto"/>
                <w:sz w:val="24"/>
                <w:vertAlign w:val="superscript"/>
              </w:rPr>
              <w:t>3</w:t>
            </w:r>
            <w:r>
              <w:rPr>
                <w:rFonts w:hint="eastAsia" w:ascii="Times New Roman" w:hAnsi="Times New Roman"/>
                <w:color w:val="auto"/>
                <w:sz w:val="24"/>
              </w:rPr>
              <w:t>/d，92.352m</w:t>
            </w:r>
            <w:r>
              <w:rPr>
                <w:rFonts w:hint="eastAsia" w:ascii="Times New Roman" w:hAnsi="Times New Roman"/>
                <w:color w:val="auto"/>
                <w:sz w:val="24"/>
                <w:vertAlign w:val="superscript"/>
              </w:rPr>
              <w:t>3</w:t>
            </w:r>
            <w:r>
              <w:rPr>
                <w:rFonts w:hint="eastAsia" w:ascii="Times New Roman" w:hAnsi="Times New Roman"/>
                <w:color w:val="auto"/>
                <w:sz w:val="24"/>
              </w:rPr>
              <w:t>/a</w:t>
            </w:r>
            <w:r>
              <w:rPr>
                <w:rFonts w:ascii="Times New Roman" w:hAnsi="Times New Roman"/>
                <w:color w:val="auto"/>
                <w:sz w:val="24"/>
              </w:rPr>
              <w:t>。</w:t>
            </w:r>
            <w:r>
              <w:rPr>
                <w:rFonts w:hint="eastAsia" w:ascii="Times New Roman" w:hAnsi="Times New Roman"/>
                <w:color w:val="auto"/>
                <w:sz w:val="24"/>
              </w:rPr>
              <w:t>清洗废水产生量以85%计，则超声波清洗废水产生量为0.252m</w:t>
            </w:r>
            <w:r>
              <w:rPr>
                <w:rFonts w:hint="eastAsia" w:ascii="Times New Roman" w:hAnsi="Times New Roman"/>
                <w:color w:val="auto"/>
                <w:sz w:val="24"/>
                <w:vertAlign w:val="superscript"/>
              </w:rPr>
              <w:t>3</w:t>
            </w:r>
            <w:r>
              <w:rPr>
                <w:rFonts w:hint="eastAsia" w:ascii="Times New Roman" w:hAnsi="Times New Roman"/>
                <w:color w:val="auto"/>
                <w:sz w:val="24"/>
              </w:rPr>
              <w:t>/d，78.624m</w:t>
            </w:r>
            <w:r>
              <w:rPr>
                <w:rFonts w:hint="eastAsia" w:ascii="Times New Roman" w:hAnsi="Times New Roman"/>
                <w:color w:val="auto"/>
                <w:sz w:val="24"/>
                <w:vertAlign w:val="superscript"/>
              </w:rPr>
              <w:t>3</w:t>
            </w:r>
            <w:r>
              <w:rPr>
                <w:rFonts w:hint="eastAsia" w:ascii="Times New Roman" w:hAnsi="Times New Roman"/>
                <w:color w:val="auto"/>
                <w:sz w:val="24"/>
              </w:rPr>
              <w:t>/a。</w:t>
            </w:r>
          </w:p>
          <w:p>
            <w:pPr>
              <w:widowControl/>
              <w:spacing w:line="360" w:lineRule="auto"/>
              <w:ind w:firstLine="480" w:firstLineChars="200"/>
              <w:jc w:val="left"/>
              <w:rPr>
                <w:rFonts w:ascii="Times New Roman" w:hAnsi="Times New Roman"/>
                <w:color w:val="auto"/>
                <w:lang w:bidi="ar"/>
              </w:rPr>
            </w:pPr>
            <w:r>
              <w:rPr>
                <w:rFonts w:ascii="Times New Roman" w:hAnsi="Times New Roman"/>
                <w:color w:val="auto"/>
                <w:sz w:val="24"/>
                <w:lang w:bidi="ar"/>
              </w:rPr>
              <w:t>④</w:t>
            </w:r>
            <w:r>
              <w:rPr>
                <w:rFonts w:hint="eastAsia" w:ascii="Times New Roman" w:hAnsi="Times New Roman"/>
                <w:color w:val="auto"/>
                <w:sz w:val="24"/>
                <w:lang w:bidi="ar"/>
              </w:rPr>
              <w:t>切削液配比用水</w:t>
            </w:r>
          </w:p>
          <w:p>
            <w:pPr>
              <w:pStyle w:val="37"/>
              <w:spacing w:line="360" w:lineRule="auto"/>
              <w:ind w:firstLine="480" w:firstLineChars="200"/>
              <w:jc w:val="left"/>
              <w:rPr>
                <w:rFonts w:hint="eastAsia" w:ascii="Times New Roman"/>
                <w:color w:val="auto"/>
                <w:kern w:val="2"/>
                <w:sz w:val="24"/>
                <w:lang w:bidi="ar"/>
              </w:rPr>
            </w:pPr>
            <w:r>
              <w:rPr>
                <w:rFonts w:ascii="Times New Roman"/>
                <w:color w:val="auto"/>
                <w:kern w:val="2"/>
                <w:sz w:val="24"/>
                <w:lang w:bidi="ar"/>
              </w:rPr>
              <w:t>本项目</w:t>
            </w:r>
            <w:r>
              <w:rPr>
                <w:rFonts w:hint="eastAsia" w:ascii="Times New Roman"/>
                <w:color w:val="auto"/>
                <w:kern w:val="2"/>
                <w:sz w:val="24"/>
                <w:lang w:bidi="ar"/>
              </w:rPr>
              <w:t>进行</w:t>
            </w:r>
            <w:r>
              <w:rPr>
                <w:rFonts w:ascii="Times New Roman"/>
                <w:color w:val="auto"/>
                <w:kern w:val="2"/>
                <w:sz w:val="24"/>
                <w:lang w:bidi="ar"/>
              </w:rPr>
              <w:t>机加工时使用到切削液，根据企业提供的资料，切削液和新鲜水的配比约为1:10~15，本次环评按照最大配比量核算1:15。切削液用量为</w:t>
            </w:r>
            <w:r>
              <w:rPr>
                <w:rFonts w:hint="eastAsia" w:ascii="Times New Roman"/>
                <w:color w:val="auto"/>
                <w:kern w:val="2"/>
                <w:sz w:val="24"/>
                <w:lang w:bidi="ar"/>
              </w:rPr>
              <w:t>1.02</w:t>
            </w:r>
            <w:r>
              <w:rPr>
                <w:rFonts w:ascii="Times New Roman"/>
                <w:color w:val="auto"/>
                <w:kern w:val="2"/>
                <w:sz w:val="24"/>
                <w:lang w:bidi="ar"/>
              </w:rPr>
              <w:t>t/a，故可计算出切削液配比用水为0.</w:t>
            </w:r>
            <w:r>
              <w:rPr>
                <w:rFonts w:hint="eastAsia" w:ascii="Times New Roman"/>
                <w:color w:val="auto"/>
                <w:kern w:val="2"/>
                <w:sz w:val="24"/>
                <w:lang w:bidi="ar"/>
              </w:rPr>
              <w:t>049</w:t>
            </w:r>
            <w:r>
              <w:rPr>
                <w:rFonts w:ascii="Times New Roman"/>
                <w:color w:val="auto"/>
                <w:kern w:val="2"/>
                <w:sz w:val="24"/>
                <w:lang w:bidi="ar"/>
              </w:rPr>
              <w:t>m</w:t>
            </w:r>
            <w:r>
              <w:rPr>
                <w:rFonts w:ascii="Times New Roman"/>
                <w:color w:val="auto"/>
                <w:kern w:val="2"/>
                <w:sz w:val="24"/>
                <w:vertAlign w:val="superscript"/>
                <w:lang w:bidi="ar"/>
              </w:rPr>
              <w:t>3</w:t>
            </w:r>
            <w:r>
              <w:rPr>
                <w:rFonts w:ascii="Times New Roman"/>
                <w:color w:val="auto"/>
                <w:kern w:val="2"/>
                <w:sz w:val="24"/>
                <w:lang w:bidi="ar"/>
              </w:rPr>
              <w:t>/d</w:t>
            </w:r>
            <w:r>
              <w:rPr>
                <w:rFonts w:hint="eastAsia" w:ascii="Times New Roman"/>
                <w:color w:val="auto"/>
                <w:kern w:val="2"/>
                <w:sz w:val="24"/>
                <w:lang w:bidi="ar"/>
              </w:rPr>
              <w:t>，15.3</w:t>
            </w:r>
            <w:r>
              <w:rPr>
                <w:rFonts w:ascii="Times New Roman"/>
                <w:color w:val="auto"/>
                <w:kern w:val="2"/>
                <w:sz w:val="24"/>
                <w:lang w:bidi="ar"/>
              </w:rPr>
              <w:t>m</w:t>
            </w:r>
            <w:r>
              <w:rPr>
                <w:rFonts w:ascii="Times New Roman"/>
                <w:color w:val="auto"/>
                <w:kern w:val="2"/>
                <w:sz w:val="24"/>
                <w:vertAlign w:val="superscript"/>
                <w:lang w:bidi="ar"/>
              </w:rPr>
              <w:t>3</w:t>
            </w:r>
            <w:r>
              <w:rPr>
                <w:rFonts w:hint="eastAsia" w:ascii="Times New Roman"/>
                <w:color w:val="auto"/>
                <w:kern w:val="2"/>
                <w:sz w:val="24"/>
                <w:lang w:bidi="ar"/>
              </w:rPr>
              <w:t>/a。</w:t>
            </w:r>
          </w:p>
          <w:p>
            <w:pPr>
              <w:pStyle w:val="37"/>
              <w:spacing w:line="360" w:lineRule="auto"/>
              <w:ind w:firstLine="480" w:firstLineChars="200"/>
              <w:jc w:val="left"/>
              <w:rPr>
                <w:rFonts w:hint="eastAsia" w:ascii="宋体" w:hAnsi="宋体" w:eastAsia="宋体" w:cs="宋体"/>
                <w:color w:val="auto"/>
                <w:kern w:val="2"/>
                <w:sz w:val="24"/>
                <w:lang w:val="en-US" w:eastAsia="zh-CN" w:bidi="ar"/>
              </w:rPr>
            </w:pPr>
            <w:r>
              <w:rPr>
                <w:rFonts w:hint="default" w:ascii="Times New Roman" w:hAnsi="Times New Roman" w:eastAsia="微软雅黑" w:cs="Times New Roman"/>
                <w:color w:val="auto"/>
                <w:kern w:val="2"/>
                <w:sz w:val="24"/>
                <w:lang w:bidi="ar"/>
              </w:rPr>
              <w:t>⑤</w:t>
            </w:r>
            <w:r>
              <w:rPr>
                <w:rFonts w:hint="eastAsia" w:ascii="宋体" w:hAnsi="宋体" w:eastAsia="宋体" w:cs="宋体"/>
                <w:color w:val="auto"/>
                <w:kern w:val="2"/>
                <w:sz w:val="24"/>
                <w:lang w:val="en-US" w:eastAsia="zh-CN" w:bidi="ar"/>
              </w:rPr>
              <w:t>抛光机补水</w:t>
            </w:r>
          </w:p>
          <w:p>
            <w:pPr>
              <w:pStyle w:val="37"/>
              <w:spacing w:line="360" w:lineRule="auto"/>
              <w:ind w:firstLine="480" w:firstLineChars="200"/>
              <w:jc w:val="left"/>
              <w:rPr>
                <w:rFonts w:hint="default" w:eastAsia="宋体"/>
                <w:color w:val="auto"/>
                <w:lang w:val="en-US" w:eastAsia="zh-CN"/>
              </w:rPr>
            </w:pPr>
            <w:r>
              <w:rPr>
                <w:rFonts w:hint="eastAsia" w:ascii="宋体" w:hAnsi="宋体" w:eastAsia="宋体" w:cs="宋体"/>
                <w:color w:val="auto"/>
                <w:kern w:val="2"/>
                <w:sz w:val="24"/>
                <w:lang w:val="en-US" w:eastAsia="zh-CN" w:bidi="ar"/>
              </w:rPr>
              <w:t>本项目使用抛光机时设备自带湿式除尘器需要定期补水，根据企业提供的资料，除尘器循环水量为</w:t>
            </w:r>
            <w:r>
              <w:rPr>
                <w:rFonts w:ascii="Times New Roman"/>
                <w:color w:val="auto"/>
                <w:kern w:val="2"/>
                <w:sz w:val="24"/>
                <w:lang w:bidi="ar"/>
              </w:rPr>
              <w:t>0.</w:t>
            </w:r>
            <w:r>
              <w:rPr>
                <w:rFonts w:hint="eastAsia" w:ascii="Times New Roman"/>
                <w:color w:val="auto"/>
                <w:kern w:val="2"/>
                <w:sz w:val="24"/>
                <w:lang w:val="en-US" w:eastAsia="zh-CN" w:bidi="ar"/>
              </w:rPr>
              <w:t>5</w:t>
            </w:r>
            <w:r>
              <w:rPr>
                <w:rFonts w:ascii="Times New Roman"/>
                <w:color w:val="auto"/>
                <w:kern w:val="2"/>
                <w:sz w:val="24"/>
                <w:lang w:bidi="ar"/>
              </w:rPr>
              <w:t>m</w:t>
            </w:r>
            <w:r>
              <w:rPr>
                <w:rFonts w:ascii="Times New Roman"/>
                <w:color w:val="auto"/>
                <w:kern w:val="2"/>
                <w:sz w:val="24"/>
                <w:vertAlign w:val="superscript"/>
                <w:lang w:bidi="ar"/>
              </w:rPr>
              <w:t>3</w:t>
            </w:r>
            <w:r>
              <w:rPr>
                <w:rFonts w:hint="eastAsia" w:ascii="Times New Roman"/>
                <w:color w:val="auto"/>
                <w:kern w:val="2"/>
                <w:sz w:val="24"/>
                <w:lang w:eastAsia="zh-CN" w:bidi="ar"/>
              </w:rPr>
              <w:t>，</w:t>
            </w:r>
            <w:r>
              <w:rPr>
                <w:rFonts w:hint="eastAsia" w:ascii="Times New Roman"/>
                <w:color w:val="auto"/>
                <w:kern w:val="2"/>
                <w:sz w:val="24"/>
                <w:lang w:val="en-US" w:eastAsia="zh-CN" w:bidi="ar"/>
              </w:rPr>
              <w:t>定期补水量为0.03</w:t>
            </w:r>
            <w:r>
              <w:rPr>
                <w:rFonts w:ascii="Times New Roman"/>
                <w:color w:val="auto"/>
                <w:kern w:val="2"/>
                <w:sz w:val="24"/>
                <w:lang w:bidi="ar"/>
              </w:rPr>
              <w:t>m</w:t>
            </w:r>
            <w:r>
              <w:rPr>
                <w:rFonts w:ascii="Times New Roman"/>
                <w:color w:val="auto"/>
                <w:kern w:val="2"/>
                <w:sz w:val="24"/>
                <w:vertAlign w:val="superscript"/>
                <w:lang w:bidi="ar"/>
              </w:rPr>
              <w:t>3</w:t>
            </w:r>
            <w:r>
              <w:rPr>
                <w:rFonts w:ascii="Times New Roman"/>
                <w:color w:val="auto"/>
                <w:kern w:val="2"/>
                <w:sz w:val="24"/>
                <w:lang w:bidi="ar"/>
              </w:rPr>
              <w:t>/d</w:t>
            </w:r>
            <w:r>
              <w:rPr>
                <w:rFonts w:hint="eastAsia" w:ascii="Times New Roman"/>
                <w:color w:val="auto"/>
                <w:kern w:val="2"/>
                <w:sz w:val="24"/>
                <w:lang w:eastAsia="zh-CN" w:bidi="ar"/>
              </w:rPr>
              <w:t>（</w:t>
            </w:r>
            <w:r>
              <w:rPr>
                <w:rFonts w:hint="eastAsia" w:ascii="Times New Roman"/>
                <w:color w:val="auto"/>
                <w:kern w:val="2"/>
                <w:sz w:val="24"/>
                <w:lang w:val="en-US" w:eastAsia="zh-CN" w:bidi="ar"/>
              </w:rPr>
              <w:t>9.36</w:t>
            </w:r>
            <w:r>
              <w:rPr>
                <w:rFonts w:ascii="Times New Roman"/>
                <w:color w:val="auto"/>
                <w:kern w:val="2"/>
                <w:sz w:val="24"/>
                <w:lang w:bidi="ar"/>
              </w:rPr>
              <w:t>m</w:t>
            </w:r>
            <w:r>
              <w:rPr>
                <w:rFonts w:ascii="Times New Roman"/>
                <w:color w:val="auto"/>
                <w:kern w:val="2"/>
                <w:sz w:val="24"/>
                <w:vertAlign w:val="superscript"/>
                <w:lang w:bidi="ar"/>
              </w:rPr>
              <w:t>3</w:t>
            </w:r>
            <w:r>
              <w:rPr>
                <w:rFonts w:hint="eastAsia" w:ascii="Times New Roman"/>
                <w:color w:val="auto"/>
                <w:kern w:val="2"/>
                <w:sz w:val="24"/>
                <w:lang w:bidi="ar"/>
              </w:rPr>
              <w:t>/a</w:t>
            </w:r>
            <w:r>
              <w:rPr>
                <w:rFonts w:hint="eastAsia" w:ascii="Times New Roman"/>
                <w:color w:val="auto"/>
                <w:kern w:val="2"/>
                <w:sz w:val="24"/>
                <w:lang w:eastAsia="zh-CN" w:bidi="ar"/>
              </w:rPr>
              <w:t>），</w:t>
            </w:r>
            <w:r>
              <w:rPr>
                <w:rFonts w:hint="eastAsia" w:ascii="Times New Roman"/>
                <w:color w:val="auto"/>
                <w:kern w:val="2"/>
                <w:sz w:val="24"/>
                <w:lang w:val="en-US" w:eastAsia="zh-CN" w:bidi="ar"/>
              </w:rPr>
              <w:t>除尘器内的循环水每月更换一次，则抛光废液的产生量为6t</w:t>
            </w:r>
            <w:r>
              <w:rPr>
                <w:rFonts w:hint="eastAsia" w:ascii="Times New Roman"/>
                <w:color w:val="auto"/>
                <w:kern w:val="2"/>
                <w:sz w:val="24"/>
                <w:lang w:bidi="ar"/>
              </w:rPr>
              <w:t>/a</w:t>
            </w:r>
            <w:r>
              <w:rPr>
                <w:rFonts w:hint="eastAsia" w:ascii="Times New Roman"/>
                <w:color w:val="auto"/>
                <w:kern w:val="2"/>
                <w:sz w:val="24"/>
                <w:lang w:eastAsia="zh-CN" w:bidi="ar"/>
              </w:rPr>
              <w:t>，</w:t>
            </w:r>
            <w:r>
              <w:rPr>
                <w:rFonts w:hint="eastAsia" w:ascii="Times New Roman"/>
                <w:color w:val="auto"/>
                <w:kern w:val="2"/>
                <w:sz w:val="24"/>
                <w:lang w:val="en-US" w:eastAsia="zh-CN" w:bidi="ar"/>
              </w:rPr>
              <w:t>作为危废处理。</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本项目用排水情况一览表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
              <w:gridCol w:w="1588"/>
              <w:gridCol w:w="1777"/>
              <w:gridCol w:w="1109"/>
              <w:gridCol w:w="983"/>
              <w:gridCol w:w="695"/>
              <w:gridCol w:w="1004"/>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
                      <w:bCs/>
                      <w:color w:val="auto"/>
                      <w:szCs w:val="21"/>
                    </w:rPr>
                  </w:pPr>
                  <w:r>
                    <w:rPr>
                      <w:rFonts w:ascii="Times New Roman" w:hAnsi="Times New Roman"/>
                      <w:b/>
                      <w:bCs/>
                      <w:color w:val="auto"/>
                      <w:kern w:val="0"/>
                      <w:szCs w:val="21"/>
                      <w:lang w:bidi="ar"/>
                    </w:rPr>
                    <w:t>序号</w:t>
                  </w:r>
                </w:p>
              </w:tc>
              <w:tc>
                <w:tcPr>
                  <w:tcW w:w="158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
                      <w:bCs/>
                      <w:color w:val="auto"/>
                      <w:szCs w:val="21"/>
                    </w:rPr>
                  </w:pPr>
                  <w:r>
                    <w:rPr>
                      <w:rFonts w:ascii="Times New Roman" w:hAnsi="Times New Roman"/>
                      <w:b/>
                      <w:bCs/>
                      <w:color w:val="auto"/>
                      <w:kern w:val="0"/>
                      <w:szCs w:val="21"/>
                      <w:lang w:bidi="ar"/>
                    </w:rPr>
                    <w:t>名称</w:t>
                  </w:r>
                </w:p>
              </w:tc>
              <w:tc>
                <w:tcPr>
                  <w:tcW w:w="1777"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
                      <w:bCs/>
                      <w:color w:val="auto"/>
                      <w:szCs w:val="21"/>
                    </w:rPr>
                  </w:pPr>
                  <w:r>
                    <w:rPr>
                      <w:rFonts w:ascii="Times New Roman" w:hAnsi="Times New Roman"/>
                      <w:b/>
                      <w:bCs/>
                      <w:color w:val="auto"/>
                      <w:kern w:val="0"/>
                      <w:szCs w:val="21"/>
                      <w:lang w:bidi="ar"/>
                    </w:rPr>
                    <w:t>用水标准</w:t>
                  </w:r>
                </w:p>
              </w:tc>
              <w:tc>
                <w:tcPr>
                  <w:tcW w:w="2092" w:type="dxa"/>
                  <w:gridSpan w:val="2"/>
                  <w:tcBorders>
                    <w:top w:val="single" w:color="auto" w:sz="4" w:space="0"/>
                    <w:left w:val="single" w:color="auto" w:sz="4" w:space="0"/>
                    <w:right w:val="single" w:color="auto" w:sz="4" w:space="0"/>
                  </w:tcBorders>
                  <w:vAlign w:val="center"/>
                </w:tcPr>
                <w:p>
                  <w:pPr>
                    <w:jc w:val="center"/>
                    <w:rPr>
                      <w:rFonts w:ascii="Times New Roman" w:hAnsi="Times New Roman"/>
                      <w:b/>
                      <w:bCs/>
                      <w:color w:val="auto"/>
                      <w:kern w:val="0"/>
                      <w:szCs w:val="21"/>
                      <w:lang w:bidi="ar"/>
                    </w:rPr>
                  </w:pPr>
                  <w:r>
                    <w:rPr>
                      <w:rFonts w:ascii="Times New Roman" w:hAnsi="Times New Roman"/>
                      <w:b/>
                      <w:bCs/>
                      <w:color w:val="auto"/>
                      <w:kern w:val="0"/>
                      <w:szCs w:val="21"/>
                      <w:lang w:bidi="ar"/>
                    </w:rPr>
                    <w:t>用水量</w:t>
                  </w:r>
                </w:p>
              </w:tc>
              <w:tc>
                <w:tcPr>
                  <w:tcW w:w="69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
                      <w:bCs/>
                      <w:color w:val="auto"/>
                      <w:szCs w:val="21"/>
                    </w:rPr>
                  </w:pPr>
                  <w:r>
                    <w:rPr>
                      <w:rFonts w:ascii="Times New Roman" w:hAnsi="Times New Roman"/>
                      <w:b/>
                      <w:bCs/>
                      <w:color w:val="auto"/>
                      <w:kern w:val="0"/>
                      <w:szCs w:val="21"/>
                      <w:lang w:bidi="ar"/>
                    </w:rPr>
                    <w:t>排水系数</w:t>
                  </w:r>
                </w:p>
              </w:tc>
              <w:tc>
                <w:tcPr>
                  <w:tcW w:w="198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auto"/>
                      <w:kern w:val="0"/>
                      <w:szCs w:val="21"/>
                      <w:lang w:bidi="ar"/>
                    </w:rPr>
                  </w:pPr>
                  <w:r>
                    <w:rPr>
                      <w:rFonts w:ascii="Times New Roman" w:hAnsi="Times New Roman"/>
                      <w:b/>
                      <w:bCs/>
                      <w:color w:val="auto"/>
                      <w:kern w:val="0"/>
                      <w:szCs w:val="21"/>
                      <w:lang w:bidi="ar"/>
                    </w:rPr>
                    <w:t>废水量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vMerge w:val="continue"/>
                  <w:tcBorders>
                    <w:left w:val="single" w:color="auto" w:sz="4" w:space="0"/>
                    <w:right w:val="single" w:color="auto" w:sz="4" w:space="0"/>
                  </w:tcBorders>
                  <w:vAlign w:val="center"/>
                </w:tcPr>
                <w:p>
                  <w:pPr>
                    <w:jc w:val="center"/>
                    <w:rPr>
                      <w:rFonts w:ascii="Times New Roman" w:hAnsi="Times New Roman"/>
                      <w:color w:val="auto"/>
                    </w:rPr>
                  </w:pPr>
                </w:p>
              </w:tc>
              <w:tc>
                <w:tcPr>
                  <w:tcW w:w="1588" w:type="dxa"/>
                  <w:vMerge w:val="continue"/>
                  <w:tcBorders>
                    <w:left w:val="single" w:color="auto" w:sz="4" w:space="0"/>
                    <w:right w:val="single" w:color="auto" w:sz="4" w:space="0"/>
                  </w:tcBorders>
                  <w:vAlign w:val="center"/>
                </w:tcPr>
                <w:p>
                  <w:pPr>
                    <w:jc w:val="center"/>
                    <w:rPr>
                      <w:rFonts w:ascii="Times New Roman" w:hAnsi="Times New Roman"/>
                      <w:color w:val="auto"/>
                    </w:rPr>
                  </w:pPr>
                </w:p>
              </w:tc>
              <w:tc>
                <w:tcPr>
                  <w:tcW w:w="1777" w:type="dxa"/>
                  <w:vMerge w:val="continue"/>
                  <w:tcBorders>
                    <w:left w:val="single" w:color="auto" w:sz="4" w:space="0"/>
                    <w:right w:val="single" w:color="auto" w:sz="4" w:space="0"/>
                  </w:tcBorders>
                  <w:vAlign w:val="center"/>
                </w:tcPr>
                <w:p>
                  <w:pPr>
                    <w:jc w:val="center"/>
                    <w:rPr>
                      <w:rFonts w:ascii="Times New Roman" w:hAnsi="Times New Roman"/>
                      <w:color w:val="auto"/>
                    </w:rPr>
                  </w:pPr>
                </w:p>
              </w:tc>
              <w:tc>
                <w:tcPr>
                  <w:tcW w:w="1109" w:type="dxa"/>
                  <w:tcBorders>
                    <w:left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t/a</w:t>
                  </w:r>
                </w:p>
              </w:tc>
              <w:tc>
                <w:tcPr>
                  <w:tcW w:w="983" w:type="dxa"/>
                  <w:tcBorders>
                    <w:left w:val="single" w:color="auto" w:sz="4" w:space="0"/>
                    <w:right w:val="single" w:color="auto" w:sz="4" w:space="0"/>
                  </w:tcBorders>
                  <w:vAlign w:val="center"/>
                </w:tcPr>
                <w:p>
                  <w:pPr>
                    <w:jc w:val="center"/>
                    <w:rPr>
                      <w:rFonts w:ascii="Times New Roman" w:hAnsi="Times New Roman"/>
                      <w:b/>
                      <w:bCs/>
                      <w:color w:val="auto"/>
                    </w:rPr>
                  </w:pPr>
                  <w:r>
                    <w:rPr>
                      <w:rFonts w:ascii="Times New Roman" w:hAnsi="Times New Roman"/>
                      <w:b/>
                      <w:bCs/>
                      <w:color w:val="auto"/>
                    </w:rPr>
                    <w:t>t/d</w:t>
                  </w:r>
                </w:p>
              </w:tc>
              <w:tc>
                <w:tcPr>
                  <w:tcW w:w="695" w:type="dxa"/>
                  <w:vMerge w:val="continue"/>
                  <w:tcBorders>
                    <w:left w:val="single" w:color="auto" w:sz="4" w:space="0"/>
                    <w:right w:val="single" w:color="auto" w:sz="4" w:space="0"/>
                  </w:tcBorders>
                  <w:vAlign w:val="center"/>
                </w:tcPr>
                <w:p>
                  <w:pPr>
                    <w:jc w:val="center"/>
                    <w:rPr>
                      <w:rFonts w:ascii="Times New Roman" w:hAnsi="Times New Roman"/>
                      <w:color w:val="auto"/>
                    </w:rPr>
                  </w:pP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auto"/>
                      <w:kern w:val="0"/>
                      <w:szCs w:val="21"/>
                      <w:lang w:bidi="ar"/>
                    </w:rPr>
                  </w:pPr>
                  <w:r>
                    <w:rPr>
                      <w:rFonts w:ascii="Times New Roman" w:hAnsi="Times New Roman"/>
                      <w:b/>
                      <w:bCs/>
                      <w:color w:val="auto"/>
                      <w:kern w:val="0"/>
                      <w:szCs w:val="21"/>
                      <w:lang w:bidi="ar"/>
                    </w:rPr>
                    <w:t>t/a</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bCs/>
                      <w:color w:val="auto"/>
                      <w:kern w:val="0"/>
                      <w:szCs w:val="21"/>
                      <w:lang w:bidi="ar"/>
                    </w:rPr>
                  </w:pPr>
                  <w:r>
                    <w:rPr>
                      <w:rFonts w:ascii="Times New Roman" w:hAnsi="Times New Roman"/>
                      <w:b/>
                      <w:bCs/>
                      <w:color w:val="auto"/>
                      <w:kern w:val="0"/>
                      <w:szCs w:val="21"/>
                      <w:lang w:bidi="ar"/>
                    </w:rPr>
                    <w:t>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1</w:t>
                  </w:r>
                </w:p>
              </w:tc>
              <w:tc>
                <w:tcPr>
                  <w:tcW w:w="15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职工生活用水</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50L/人·d（</w:t>
                  </w:r>
                  <w:r>
                    <w:rPr>
                      <w:rFonts w:hint="eastAsia" w:ascii="Times New Roman" w:hAnsi="Times New Roman"/>
                      <w:color w:val="auto"/>
                      <w:szCs w:val="21"/>
                    </w:rPr>
                    <w:t>74</w:t>
                  </w:r>
                  <w:r>
                    <w:rPr>
                      <w:rFonts w:ascii="Times New Roman" w:hAnsi="Times New Roman"/>
                      <w:color w:val="auto"/>
                      <w:szCs w:val="21"/>
                    </w:rPr>
                    <w:t>人）、100L/人·d（</w:t>
                  </w:r>
                  <w:r>
                    <w:rPr>
                      <w:rFonts w:hint="eastAsia" w:ascii="Times New Roman" w:hAnsi="Times New Roman"/>
                      <w:color w:val="auto"/>
                      <w:szCs w:val="21"/>
                    </w:rPr>
                    <w:t>74</w:t>
                  </w:r>
                  <w:r>
                    <w:rPr>
                      <w:rFonts w:ascii="Times New Roman" w:hAnsi="Times New Roman"/>
                      <w:color w:val="auto"/>
                      <w:szCs w:val="21"/>
                    </w:rPr>
                    <w:t>人）</w:t>
                  </w:r>
                </w:p>
              </w:tc>
              <w:tc>
                <w:tcPr>
                  <w:tcW w:w="11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3463.2</w:t>
                  </w:r>
                </w:p>
              </w:tc>
              <w:tc>
                <w:tcPr>
                  <w:tcW w:w="9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11.1</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0.8</w:t>
                  </w:r>
                  <w:r>
                    <w:rPr>
                      <w:rFonts w:hint="eastAsia" w:ascii="Times New Roman" w:hAnsi="Times New Roman"/>
                      <w:color w:val="auto"/>
                      <w:szCs w:val="21"/>
                    </w:rPr>
                    <w:t>5</w:t>
                  </w: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2943.72</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9.435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2</w:t>
                  </w:r>
                </w:p>
              </w:tc>
              <w:tc>
                <w:tcPr>
                  <w:tcW w:w="15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食堂餐饮用水</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2</w:t>
                  </w:r>
                  <w:r>
                    <w:rPr>
                      <w:rFonts w:hint="eastAsia" w:ascii="Times New Roman" w:hAnsi="Times New Roman"/>
                      <w:color w:val="auto"/>
                      <w:szCs w:val="21"/>
                    </w:rPr>
                    <w:t>5</w:t>
                  </w:r>
                  <w:r>
                    <w:rPr>
                      <w:rFonts w:ascii="Times New Roman" w:hAnsi="Times New Roman"/>
                      <w:color w:val="auto"/>
                      <w:szCs w:val="21"/>
                    </w:rPr>
                    <w:t>L/人·d（</w:t>
                  </w:r>
                  <w:r>
                    <w:rPr>
                      <w:rFonts w:hint="eastAsia" w:ascii="Times New Roman" w:hAnsi="Times New Roman"/>
                      <w:color w:val="auto"/>
                      <w:szCs w:val="21"/>
                    </w:rPr>
                    <w:t>74</w:t>
                  </w:r>
                  <w:r>
                    <w:rPr>
                      <w:rFonts w:ascii="Times New Roman" w:hAnsi="Times New Roman"/>
                      <w:color w:val="auto"/>
                      <w:szCs w:val="21"/>
                    </w:rPr>
                    <w:t>人）</w:t>
                  </w:r>
                </w:p>
              </w:tc>
              <w:tc>
                <w:tcPr>
                  <w:tcW w:w="11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577.2</w:t>
                  </w:r>
                </w:p>
              </w:tc>
              <w:tc>
                <w:tcPr>
                  <w:tcW w:w="9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1.85</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0.8</w:t>
                  </w:r>
                  <w:r>
                    <w:rPr>
                      <w:rFonts w:hint="eastAsia" w:ascii="Times New Roman" w:hAnsi="Times New Roman"/>
                      <w:color w:val="auto"/>
                      <w:szCs w:val="21"/>
                    </w:rPr>
                    <w:t>5</w:t>
                  </w: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498.84</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3</w:t>
                  </w:r>
                </w:p>
              </w:tc>
              <w:tc>
                <w:tcPr>
                  <w:tcW w:w="15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超声波清洗机清洗用水</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w:t>
                  </w:r>
                </w:p>
              </w:tc>
              <w:tc>
                <w:tcPr>
                  <w:tcW w:w="11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92.352</w:t>
                  </w:r>
                </w:p>
              </w:tc>
              <w:tc>
                <w:tcPr>
                  <w:tcW w:w="9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0.296</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0.85</w:t>
                  </w: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78.624</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0.252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4</w:t>
                  </w:r>
                </w:p>
              </w:tc>
              <w:tc>
                <w:tcPr>
                  <w:tcW w:w="158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切削液配比用水</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10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15.3</w:t>
                  </w:r>
                </w:p>
              </w:tc>
              <w:tc>
                <w:tcPr>
                  <w:tcW w:w="98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0.049</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4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5</w:t>
                  </w:r>
                </w:p>
              </w:tc>
              <w:tc>
                <w:tcPr>
                  <w:tcW w:w="15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抛光机补水</w:t>
                  </w:r>
                </w:p>
              </w:tc>
              <w:tc>
                <w:tcPr>
                  <w:tcW w:w="177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w:t>
                  </w:r>
                </w:p>
              </w:tc>
              <w:tc>
                <w:tcPr>
                  <w:tcW w:w="1109"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9.36</w:t>
                  </w:r>
                </w:p>
              </w:tc>
              <w:tc>
                <w:tcPr>
                  <w:tcW w:w="983"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0.03</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w:t>
                  </w:r>
                </w:p>
              </w:tc>
              <w:tc>
                <w:tcPr>
                  <w:tcW w:w="1004" w:type="dxa"/>
                  <w:tcBorders>
                    <w:top w:val="single" w:color="auto" w:sz="4" w:space="0"/>
                    <w:left w:val="single" w:color="auto" w:sz="4" w:space="0"/>
                    <w:bottom w:val="single" w:color="auto" w:sz="4" w:space="0"/>
                    <w:right w:val="single" w:color="auto" w:sz="4" w:space="0"/>
                  </w:tcBorders>
                  <w:vAlign w:val="center"/>
                </w:tcPr>
                <w:p>
                  <w:pPr>
                    <w:jc w:val="center"/>
                    <w:rPr>
                      <w:rFonts w:hint="default"/>
                      <w:color w:val="auto"/>
                      <w:lang w:val="en-US" w:eastAsia="zh-CN"/>
                    </w:rPr>
                  </w:pPr>
                  <w:r>
                    <w:rPr>
                      <w:rFonts w:hint="eastAsia" w:ascii="Times New Roman" w:hAnsi="Times New Roman"/>
                      <w:color w:val="auto"/>
                      <w:szCs w:val="21"/>
                      <w:lang w:val="en-US" w:eastAsia="zh-CN"/>
                    </w:rPr>
                    <w:t>0.019</w:t>
                  </w:r>
                  <w:r>
                    <w:rPr>
                      <w:rFonts w:hint="eastAsia"/>
                      <w:color w:val="auto"/>
                      <w:lang w:val="en-US" w:eastAsia="zh-CN"/>
                    </w:rPr>
                    <w:t>（进入危废）</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6</w:t>
                  </w:r>
                  <w:r>
                    <w:rPr>
                      <w:rFonts w:hint="eastAsia"/>
                      <w:color w:val="auto"/>
                      <w:lang w:val="en-US" w:eastAsia="zh-CN"/>
                    </w:rPr>
                    <w:t>（进入危废）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5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合计</w:t>
                  </w:r>
                </w:p>
              </w:tc>
              <w:tc>
                <w:tcPr>
                  <w:tcW w:w="11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41</w:t>
                  </w:r>
                  <w:r>
                    <w:rPr>
                      <w:rFonts w:hint="eastAsia" w:ascii="Times New Roman" w:hAnsi="Times New Roman"/>
                      <w:color w:val="auto"/>
                      <w:kern w:val="0"/>
                      <w:szCs w:val="21"/>
                      <w:lang w:val="en-US" w:eastAsia="zh-CN" w:bidi="ar"/>
                    </w:rPr>
                    <w:t>57</w:t>
                  </w:r>
                  <w:r>
                    <w:rPr>
                      <w:rFonts w:ascii="Times New Roman" w:hAnsi="Times New Roman"/>
                      <w:color w:val="auto"/>
                      <w:kern w:val="0"/>
                      <w:szCs w:val="21"/>
                      <w:lang w:bidi="ar"/>
                    </w:rPr>
                    <w:t>.</w:t>
                  </w:r>
                  <w:r>
                    <w:rPr>
                      <w:rFonts w:hint="eastAsia" w:ascii="Times New Roman" w:hAnsi="Times New Roman"/>
                      <w:color w:val="auto"/>
                      <w:kern w:val="0"/>
                      <w:szCs w:val="21"/>
                      <w:lang w:val="en-US" w:eastAsia="zh-CN" w:bidi="ar"/>
                    </w:rPr>
                    <w:t>41</w:t>
                  </w:r>
                  <w:r>
                    <w:rPr>
                      <w:rFonts w:ascii="Times New Roman" w:hAnsi="Times New Roman"/>
                      <w:color w:val="auto"/>
                      <w:kern w:val="0"/>
                      <w:szCs w:val="21"/>
                      <w:lang w:bidi="ar"/>
                    </w:rPr>
                    <w:t>2</w:t>
                  </w:r>
                </w:p>
              </w:tc>
              <w:tc>
                <w:tcPr>
                  <w:tcW w:w="98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13.</w:t>
                  </w:r>
                  <w:r>
                    <w:rPr>
                      <w:rFonts w:hint="eastAsia" w:ascii="Times New Roman" w:hAnsi="Times New Roman"/>
                      <w:color w:val="auto"/>
                      <w:kern w:val="0"/>
                      <w:szCs w:val="21"/>
                      <w:lang w:val="en-US" w:eastAsia="zh-CN" w:bidi="ar"/>
                    </w:rPr>
                    <w:t>32</w:t>
                  </w:r>
                  <w:r>
                    <w:rPr>
                      <w:rFonts w:ascii="Times New Roman" w:hAnsi="Times New Roman"/>
                      <w:color w:val="auto"/>
                      <w:kern w:val="0"/>
                      <w:szCs w:val="21"/>
                      <w:lang w:bidi="ar"/>
                    </w:rPr>
                    <w:t>5</w:t>
                  </w:r>
                </w:p>
              </w:tc>
              <w:tc>
                <w:tcPr>
                  <w:tcW w:w="6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w:t>
                  </w:r>
                </w:p>
              </w:tc>
              <w:tc>
                <w:tcPr>
                  <w:tcW w:w="10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3521.184</w:t>
                  </w:r>
                </w:p>
              </w:tc>
              <w:tc>
                <w:tcPr>
                  <w:tcW w:w="98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11.257</w:t>
                  </w:r>
                </w:p>
              </w:tc>
            </w:tr>
          </w:tbl>
          <w:p>
            <w:pPr>
              <w:widowControl/>
              <w:rPr>
                <w:rFonts w:ascii="Times New Roman" w:hAnsi="Times New Roman"/>
                <w:b/>
                <w:color w:val="auto"/>
                <w:kern w:val="0"/>
                <w:szCs w:val="21"/>
              </w:rPr>
            </w:pPr>
          </w:p>
          <w:p>
            <w:pPr>
              <w:widowControl/>
              <w:spacing w:line="360" w:lineRule="auto"/>
              <w:ind w:firstLine="480" w:firstLineChars="200"/>
              <w:rPr>
                <w:rFonts w:ascii="Times New Roman" w:hAnsi="Times New Roman"/>
                <w:color w:val="auto"/>
                <w:sz w:val="24"/>
              </w:rPr>
            </w:pPr>
            <w:r>
              <w:rPr>
                <w:rFonts w:ascii="Times New Roman" w:hAnsi="Times New Roman"/>
                <w:color w:val="auto"/>
                <w:kern w:val="0"/>
                <w:sz w:val="24"/>
                <w:lang w:bidi="ar"/>
              </w:rPr>
              <w:t>本项目用、排水平衡图如下：</w:t>
            </w:r>
          </w:p>
          <w:p>
            <w:pPr>
              <w:autoSpaceDE w:val="0"/>
              <w:autoSpaceDN w:val="0"/>
              <w:spacing w:line="360" w:lineRule="auto"/>
              <w:jc w:val="center"/>
              <w:rPr>
                <w:rFonts w:ascii="Times New Roman" w:hAnsi="Times New Roman"/>
                <w:color w:val="auto"/>
                <w:sz w:val="24"/>
              </w:rPr>
            </w:pPr>
            <w:r>
              <w:rPr>
                <w:rFonts w:hint="eastAsia" w:ascii="Times New Roman" w:hAnsi="Times New Roman"/>
                <w:color w:val="auto"/>
                <w:sz w:val="24"/>
              </w:rPr>
              <w:drawing>
                <wp:inline distT="0" distB="0" distL="114300" distR="114300">
                  <wp:extent cx="4373245" cy="2737485"/>
                  <wp:effectExtent l="0" t="0" r="8255" b="5715"/>
                  <wp:docPr id="18" name="ECB019B1-382A-4266-B25C-5B523AA43C14-1" descr="C:/Users/Administrator/AppData/Local/Temp/wps.meQQxH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ECB019B1-382A-4266-B25C-5B523AA43C14-1" descr="C:/Users/Administrator/AppData/Local/Temp/wps.meQQxHwps"/>
                          <pic:cNvPicPr>
                            <a:picLocks noChangeAspect="1"/>
                          </pic:cNvPicPr>
                        </pic:nvPicPr>
                        <pic:blipFill>
                          <a:blip r:embed="rId9"/>
                          <a:stretch>
                            <a:fillRect/>
                          </a:stretch>
                        </pic:blipFill>
                        <pic:spPr>
                          <a:xfrm>
                            <a:off x="0" y="0"/>
                            <a:ext cx="4373245" cy="2737485"/>
                          </a:xfrm>
                          <a:prstGeom prst="rect">
                            <a:avLst/>
                          </a:prstGeom>
                        </pic:spPr>
                      </pic:pic>
                    </a:graphicData>
                  </a:graphic>
                </wp:inline>
              </w:drawing>
            </w:r>
          </w:p>
          <w:p>
            <w:pPr>
              <w:autoSpaceDE w:val="0"/>
              <w:autoSpaceDN w:val="0"/>
              <w:spacing w:line="360" w:lineRule="auto"/>
              <w:jc w:val="center"/>
              <w:rPr>
                <w:rFonts w:ascii="Times New Roman" w:hAnsi="Times New Roman"/>
                <w:b/>
                <w:bCs/>
                <w:color w:val="auto"/>
                <w:szCs w:val="21"/>
              </w:rPr>
            </w:pPr>
            <w:r>
              <w:rPr>
                <w:rFonts w:ascii="Times New Roman" w:hAnsi="Times New Roman"/>
                <w:b/>
                <w:bCs/>
                <w:color w:val="auto"/>
                <w:szCs w:val="21"/>
              </w:rPr>
              <w:t>图1  本项目用排水平衡图（t/d）</w:t>
            </w:r>
          </w:p>
          <w:p>
            <w:pPr>
              <w:autoSpaceDE w:val="0"/>
              <w:autoSpaceDN w:val="0"/>
              <w:spacing w:line="360" w:lineRule="auto"/>
              <w:jc w:val="center"/>
              <w:rPr>
                <w:rFonts w:ascii="Times New Roman" w:hAnsi="Times New Roman"/>
                <w:color w:val="auto"/>
                <w:sz w:val="24"/>
              </w:rPr>
            </w:pPr>
            <w:r>
              <w:rPr>
                <w:rFonts w:hint="eastAsia" w:ascii="Times New Roman" w:hAnsi="Times New Roman"/>
                <w:color w:val="auto"/>
                <w:sz w:val="24"/>
              </w:rPr>
              <w:drawing>
                <wp:inline distT="0" distB="0" distL="114300" distR="114300">
                  <wp:extent cx="4591685" cy="4731385"/>
                  <wp:effectExtent l="0" t="0" r="18415" b="12065"/>
                  <wp:docPr id="19" name="ECB019B1-382A-4266-B25C-5B523AA43C14-2" descr="C:/Users/Administrator/AppData/Local/Temp/wps.cBxTvk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CB019B1-382A-4266-B25C-5B523AA43C14-2" descr="C:/Users/Administrator/AppData/Local/Temp/wps.cBxTvkwps"/>
                          <pic:cNvPicPr>
                            <a:picLocks noChangeAspect="1"/>
                          </pic:cNvPicPr>
                        </pic:nvPicPr>
                        <pic:blipFill>
                          <a:blip r:embed="rId10"/>
                          <a:stretch>
                            <a:fillRect/>
                          </a:stretch>
                        </pic:blipFill>
                        <pic:spPr>
                          <a:xfrm>
                            <a:off x="0" y="0"/>
                            <a:ext cx="4591685" cy="4731385"/>
                          </a:xfrm>
                          <a:prstGeom prst="rect">
                            <a:avLst/>
                          </a:prstGeom>
                        </pic:spPr>
                      </pic:pic>
                    </a:graphicData>
                  </a:graphic>
                </wp:inline>
              </w:drawing>
            </w:r>
          </w:p>
          <w:p>
            <w:pPr>
              <w:autoSpaceDE w:val="0"/>
              <w:autoSpaceDN w:val="0"/>
              <w:spacing w:line="360" w:lineRule="auto"/>
              <w:ind w:firstLine="422" w:firstLineChars="200"/>
              <w:jc w:val="center"/>
              <w:rPr>
                <w:rFonts w:ascii="Times New Roman" w:hAnsi="Times New Roman"/>
                <w:b/>
                <w:bCs/>
                <w:color w:val="auto"/>
                <w:szCs w:val="21"/>
              </w:rPr>
            </w:pPr>
            <w:r>
              <w:rPr>
                <w:rFonts w:ascii="Times New Roman" w:hAnsi="Times New Roman"/>
                <w:b/>
                <w:bCs/>
                <w:color w:val="auto"/>
                <w:szCs w:val="21"/>
              </w:rPr>
              <w:t xml:space="preserve">图2  </w:t>
            </w:r>
            <w:r>
              <w:rPr>
                <w:rFonts w:hint="eastAsia" w:ascii="Times New Roman" w:hAnsi="Times New Roman"/>
                <w:b/>
                <w:bCs/>
                <w:color w:val="auto"/>
                <w:szCs w:val="21"/>
              </w:rPr>
              <w:t>扩建</w:t>
            </w:r>
            <w:r>
              <w:rPr>
                <w:rFonts w:ascii="Times New Roman" w:hAnsi="Times New Roman"/>
                <w:b/>
                <w:bCs/>
                <w:color w:val="auto"/>
                <w:szCs w:val="21"/>
              </w:rPr>
              <w:t>后全厂用排水平衡图（t/d）</w:t>
            </w:r>
          </w:p>
          <w:p>
            <w:pPr>
              <w:widowControl/>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w:t>
            </w:r>
            <w:r>
              <w:rPr>
                <w:rFonts w:hint="eastAsia" w:ascii="Times New Roman" w:hAnsi="Times New Roman"/>
                <w:b/>
                <w:bCs/>
                <w:color w:val="auto"/>
                <w:sz w:val="24"/>
              </w:rPr>
              <w:t>五</w:t>
            </w:r>
            <w:r>
              <w:rPr>
                <w:rFonts w:ascii="Times New Roman" w:hAnsi="Times New Roman"/>
                <w:b/>
                <w:bCs/>
                <w:color w:val="auto"/>
                <w:sz w:val="24"/>
              </w:rPr>
              <w:t>）劳动定员及工作制度</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本项目新增劳动定员为</w:t>
            </w:r>
            <w:r>
              <w:rPr>
                <w:rFonts w:hint="eastAsia" w:ascii="Times New Roman" w:hAnsi="Times New Roman"/>
                <w:color w:val="auto"/>
                <w:sz w:val="24"/>
              </w:rPr>
              <w:t>74</w:t>
            </w:r>
            <w:r>
              <w:rPr>
                <w:rFonts w:ascii="Times New Roman" w:hAnsi="Times New Roman"/>
                <w:color w:val="auto"/>
                <w:sz w:val="24"/>
              </w:rPr>
              <w:t>人，</w:t>
            </w:r>
            <w:r>
              <w:rPr>
                <w:rFonts w:hint="eastAsia" w:ascii="Times New Roman" w:hAnsi="Times New Roman"/>
                <w:color w:val="auto"/>
                <w:sz w:val="24"/>
              </w:rPr>
              <w:t>全部依托现有食堂和宿舍，项目采用两班制，每班工作8小时</w:t>
            </w:r>
            <w:r>
              <w:rPr>
                <w:rFonts w:ascii="Times New Roman" w:hAnsi="Times New Roman"/>
                <w:color w:val="auto"/>
                <w:sz w:val="24"/>
              </w:rPr>
              <w:t>，年工作日</w:t>
            </w:r>
            <w:r>
              <w:rPr>
                <w:rFonts w:hint="eastAsia" w:ascii="Times New Roman" w:hAnsi="Times New Roman"/>
                <w:color w:val="auto"/>
                <w:sz w:val="24"/>
              </w:rPr>
              <w:t>312</w:t>
            </w:r>
            <w:r>
              <w:rPr>
                <w:rFonts w:ascii="Times New Roman" w:hAnsi="Times New Roman"/>
                <w:color w:val="auto"/>
                <w:sz w:val="24"/>
              </w:rPr>
              <w:t>天。</w:t>
            </w:r>
          </w:p>
          <w:p>
            <w:pPr>
              <w:spacing w:line="360" w:lineRule="auto"/>
              <w:ind w:firstLine="480" w:firstLineChars="200"/>
              <w:rPr>
                <w:rFonts w:ascii="Times New Roman" w:hAnsi="Times New Roman"/>
                <w:color w:val="auto"/>
                <w:sz w:val="24"/>
              </w:rPr>
            </w:pPr>
            <w:r>
              <w:rPr>
                <w:rFonts w:ascii="Times New Roman" w:hAnsi="Times New Roman"/>
                <w:color w:val="auto"/>
                <w:sz w:val="24"/>
              </w:rPr>
              <w:t>（</w:t>
            </w:r>
            <w:r>
              <w:rPr>
                <w:rFonts w:hint="eastAsia" w:ascii="Times New Roman" w:hAnsi="Times New Roman"/>
                <w:b/>
                <w:bCs/>
                <w:color w:val="auto"/>
                <w:sz w:val="24"/>
              </w:rPr>
              <w:t>六</w:t>
            </w:r>
            <w:r>
              <w:rPr>
                <w:rFonts w:ascii="Times New Roman" w:hAnsi="Times New Roman"/>
                <w:b/>
                <w:bCs/>
                <w:color w:val="auto"/>
                <w:sz w:val="24"/>
              </w:rPr>
              <w:t>）厂区平面布置</w:t>
            </w:r>
          </w:p>
          <w:p>
            <w:pPr>
              <w:spacing w:line="360" w:lineRule="auto"/>
              <w:ind w:firstLine="480" w:firstLineChars="200"/>
              <w:rPr>
                <w:rFonts w:ascii="Times New Roman" w:hAnsi="Times New Roman"/>
                <w:color w:val="auto"/>
              </w:rPr>
            </w:pPr>
            <w:r>
              <w:rPr>
                <w:rFonts w:ascii="Times New Roman" w:hAnsi="Times New Roman"/>
                <w:color w:val="auto"/>
                <w:sz w:val="24"/>
              </w:rPr>
              <w:t>合肥波林新材料股份有限公司东侧为高压走廊，南侧为肥西县桃花镇公租房，西侧紧邻玉兰大道，北侧为公交车停车场</w:t>
            </w:r>
            <w:r>
              <w:rPr>
                <w:rFonts w:hint="eastAsia" w:ascii="Times New Roman" w:hAnsi="Times New Roman"/>
                <w:color w:val="auto"/>
                <w:sz w:val="24"/>
              </w:rPr>
              <w:t>，</w:t>
            </w:r>
            <w:r>
              <w:rPr>
                <w:rFonts w:ascii="Times New Roman" w:hAnsi="Times New Roman"/>
                <w:color w:val="auto"/>
                <w:sz w:val="24"/>
              </w:rPr>
              <w:t>项目地理位置详见附图1</w:t>
            </w:r>
            <w:r>
              <w:rPr>
                <w:rFonts w:hint="eastAsia" w:ascii="Times New Roman" w:hAnsi="Times New Roman"/>
                <w:color w:val="auto"/>
              </w:rPr>
              <w:t>。</w:t>
            </w:r>
            <w:r>
              <w:rPr>
                <w:rFonts w:ascii="Times New Roman" w:hAnsi="Times New Roman"/>
                <w:color w:val="auto"/>
                <w:sz w:val="24"/>
              </w:rPr>
              <w:t>本项目位于安徽省合肥高新区玉兰大道16号波林公司厂区内，</w:t>
            </w:r>
            <w:r>
              <w:rPr>
                <w:rFonts w:ascii="Times New Roman" w:hAnsi="Times New Roman"/>
                <w:color w:val="auto"/>
                <w:spacing w:val="-1"/>
                <w:sz w:val="24"/>
              </w:rPr>
              <w:t>厂区污水处理站位于厂区西侧，危险废物暂存场所位于厂区中部，厂区西侧由北向南依次是办公楼、宿舍楼、4#车间、5#车间，厂区东侧由北向南依次是实验楼、6#车间、1#车间、2#车间、3#车间，厂区平面布置详见附图2</w:t>
            </w:r>
            <w:r>
              <w:rPr>
                <w:rFonts w:ascii="Times New Roman" w:hAnsi="Times New Roman"/>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rFonts w:ascii="Times New Roman" w:hAnsi="Times New Roman"/>
                <w:b/>
                <w:color w:val="auto"/>
                <w:szCs w:val="21"/>
              </w:rPr>
            </w:pPr>
            <w:r>
              <w:rPr>
                <w:rFonts w:ascii="Times New Roman" w:hAnsi="Times New Roman"/>
                <w:b/>
                <w:color w:val="auto"/>
                <w:szCs w:val="21"/>
              </w:rPr>
              <w:t>工艺流程和产排污环节</w:t>
            </w:r>
          </w:p>
        </w:tc>
        <w:tc>
          <w:tcPr>
            <w:tcW w:w="8861" w:type="dxa"/>
            <w:vAlign w:val="center"/>
          </w:tcPr>
          <w:p>
            <w:pPr>
              <w:numPr>
                <w:ilvl w:val="0"/>
                <w:numId w:val="2"/>
              </w:numPr>
              <w:spacing w:line="360" w:lineRule="auto"/>
              <w:ind w:firstLine="482" w:firstLineChars="200"/>
              <w:rPr>
                <w:rFonts w:ascii="Times New Roman" w:hAnsi="Times New Roman"/>
                <w:b/>
                <w:color w:val="auto"/>
                <w:sz w:val="24"/>
              </w:rPr>
            </w:pPr>
            <w:r>
              <w:rPr>
                <w:rFonts w:ascii="Times New Roman" w:hAnsi="Times New Roman"/>
                <w:b/>
                <w:color w:val="auto"/>
                <w:sz w:val="24"/>
              </w:rPr>
              <w:t>施工期工艺流程及产污环节：</w:t>
            </w:r>
          </w:p>
          <w:p>
            <w:pPr>
              <w:spacing w:line="360" w:lineRule="auto"/>
              <w:ind w:firstLine="480" w:firstLineChars="200"/>
              <w:rPr>
                <w:rFonts w:ascii="Times New Roman" w:hAnsi="Times New Roman"/>
                <w:b/>
                <w:bCs/>
                <w:color w:val="auto"/>
                <w:sz w:val="24"/>
              </w:rPr>
            </w:pPr>
            <w:r>
              <w:rPr>
                <w:rFonts w:ascii="Times New Roman" w:hAnsi="Times New Roman"/>
                <w:color w:val="auto"/>
                <w:sz w:val="24"/>
              </w:rPr>
              <w:t>本项目位于安徽省合肥高新区玉兰大道</w:t>
            </w:r>
            <w:r>
              <w:rPr>
                <w:rFonts w:hint="eastAsia" w:ascii="Times New Roman" w:hAnsi="Times New Roman"/>
                <w:color w:val="auto"/>
                <w:sz w:val="24"/>
              </w:rPr>
              <w:t>16号</w:t>
            </w:r>
            <w:r>
              <w:rPr>
                <w:rFonts w:ascii="Times New Roman" w:hAnsi="Times New Roman"/>
                <w:color w:val="auto"/>
                <w:sz w:val="24"/>
              </w:rPr>
              <w:t>波林公司厂区内，为</w:t>
            </w:r>
            <w:r>
              <w:rPr>
                <w:rFonts w:hint="eastAsia" w:ascii="Times New Roman" w:hAnsi="Times New Roman"/>
                <w:color w:val="auto"/>
                <w:sz w:val="24"/>
              </w:rPr>
              <w:t>合肥波林新材料股份</w:t>
            </w:r>
            <w:r>
              <w:rPr>
                <w:rFonts w:ascii="Times New Roman" w:hAnsi="Times New Roman"/>
                <w:color w:val="auto"/>
                <w:sz w:val="24"/>
              </w:rPr>
              <w:t>有限公司</w:t>
            </w:r>
            <w:r>
              <w:rPr>
                <w:rFonts w:hint="eastAsia" w:ascii="Times New Roman" w:hAnsi="Times New Roman"/>
                <w:color w:val="auto"/>
                <w:sz w:val="24"/>
              </w:rPr>
              <w:t>扩建</w:t>
            </w:r>
            <w:r>
              <w:rPr>
                <w:rFonts w:ascii="Times New Roman" w:hAnsi="Times New Roman"/>
                <w:color w:val="auto"/>
                <w:sz w:val="24"/>
              </w:rPr>
              <w:t>项目，目前厂房、供水、供电、排水、道路等基础工程已经全部建成。本项目的公用、辅助工程等设施均依托现有设施，本项目主要进行生产设备的安装及调试，产生一般固废和生活污水。</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（二）运营期工艺流程及产污环节：</w:t>
            </w:r>
          </w:p>
          <w:p>
            <w:pPr>
              <w:adjustRightInd w:val="0"/>
              <w:snapToGrid w:val="0"/>
              <w:spacing w:line="360" w:lineRule="auto"/>
              <w:ind w:firstLine="480" w:firstLineChars="200"/>
              <w:jc w:val="center"/>
              <w:rPr>
                <w:rFonts w:ascii="Times New Roman" w:hAnsi="Times New Roman"/>
                <w:color w:val="auto"/>
                <w:sz w:val="24"/>
              </w:rPr>
            </w:pPr>
          </w:p>
        </w:tc>
      </w:tr>
    </w:tbl>
    <w:p>
      <w:pPr>
        <w:pStyle w:val="22"/>
        <w:adjustRightInd w:val="0"/>
        <w:snapToGrid w:val="0"/>
        <w:spacing w:before="0" w:beforeAutospacing="0" w:after="0" w:afterAutospacing="0"/>
        <w:jc w:val="center"/>
        <w:rPr>
          <w:rFonts w:ascii="Times New Roman" w:hAnsi="Times New Roman"/>
          <w:b/>
          <w:color w:val="auto"/>
          <w:sz w:val="21"/>
          <w:szCs w:val="21"/>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499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357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27" w:type="pct"/>
            <w:vAlign w:val="center"/>
          </w:tcPr>
          <w:p>
            <w:pPr>
              <w:adjustRightInd w:val="0"/>
              <w:snapToGrid w:val="0"/>
              <w:jc w:val="center"/>
              <w:rPr>
                <w:rFonts w:ascii="Times New Roman" w:hAnsi="Times New Roman"/>
                <w:color w:val="auto"/>
                <w:kern w:val="0"/>
                <w:szCs w:val="21"/>
              </w:rPr>
            </w:pPr>
            <w:r>
              <w:rPr>
                <w:rFonts w:ascii="Times New Roman" w:hAnsi="Times New Roman"/>
                <w:b/>
                <w:color w:val="auto"/>
                <w:szCs w:val="21"/>
              </w:rPr>
              <w:t>工艺流程和产排污环节</w:t>
            </w:r>
          </w:p>
        </w:tc>
        <w:tc>
          <w:tcPr>
            <w:tcW w:w="4772" w:type="pct"/>
            <w:vAlign w:val="center"/>
          </w:tcPr>
          <w:p>
            <w:pPr>
              <w:ind w:firstLine="482" w:firstLineChars="200"/>
              <w:rPr>
                <w:rFonts w:ascii="Times New Roman" w:hAnsi="Times New Roman"/>
                <w:b/>
                <w:bCs/>
                <w:color w:val="auto"/>
                <w:sz w:val="24"/>
              </w:rPr>
            </w:pPr>
            <w:r>
              <w:rPr>
                <w:rFonts w:ascii="Times New Roman" w:hAnsi="Times New Roman"/>
                <w:b/>
                <w:bCs/>
                <w:color w:val="auto"/>
                <w:sz w:val="24"/>
              </w:rPr>
              <w:t>1、</w:t>
            </w:r>
            <w:r>
              <w:rPr>
                <w:rFonts w:hint="eastAsia" w:ascii="Times New Roman" w:hAnsi="Times New Roman"/>
                <w:b/>
                <w:bCs/>
                <w:color w:val="auto"/>
                <w:sz w:val="24"/>
              </w:rPr>
              <w:t>减速器</w:t>
            </w:r>
            <w:r>
              <w:rPr>
                <w:rFonts w:ascii="Times New Roman" w:hAnsi="Times New Roman"/>
                <w:b/>
                <w:bCs/>
                <w:color w:val="auto"/>
                <w:sz w:val="24"/>
              </w:rPr>
              <w:t>生产工艺流程及产污环节</w:t>
            </w:r>
          </w:p>
          <w:p>
            <w:pPr>
              <w:spacing w:line="360" w:lineRule="auto"/>
              <w:jc w:val="center"/>
              <w:rPr>
                <w:rFonts w:ascii="Times New Roman" w:hAnsi="Times New Roman"/>
                <w:b/>
                <w:bCs/>
                <w:color w:val="auto"/>
              </w:rPr>
            </w:pPr>
            <w:r>
              <w:rPr>
                <w:rFonts w:hint="eastAsia" w:ascii="Times New Roman" w:hAnsi="Times New Roman"/>
                <w:b/>
                <w:bCs/>
                <w:color w:val="auto"/>
              </w:rPr>
              <w:drawing>
                <wp:inline distT="0" distB="0" distL="114300" distR="114300">
                  <wp:extent cx="8275955" cy="5234305"/>
                  <wp:effectExtent l="0" t="0" r="0" b="0"/>
                  <wp:docPr id="25" name="ECB019B1-382A-4266-B25C-5B523AA43C14-3" descr="C:/Users/wyy/AppData/Local/Temp/wps.sSzNr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CB019B1-382A-4266-B25C-5B523AA43C14-3" descr="C:/Users/wyy/AppData/Local/Temp/wps.sSzNrrwps"/>
                          <pic:cNvPicPr>
                            <a:picLocks noChangeAspect="1"/>
                          </pic:cNvPicPr>
                        </pic:nvPicPr>
                        <pic:blipFill>
                          <a:blip r:embed="rId11"/>
                          <a:stretch>
                            <a:fillRect/>
                          </a:stretch>
                        </pic:blipFill>
                        <pic:spPr>
                          <a:xfrm>
                            <a:off x="0" y="0"/>
                            <a:ext cx="8275955" cy="5234305"/>
                          </a:xfrm>
                          <a:prstGeom prst="rect">
                            <a:avLst/>
                          </a:prstGeom>
                          <a:noFill/>
                          <a:ln>
                            <a:noFill/>
                          </a:ln>
                        </pic:spPr>
                      </pic:pic>
                    </a:graphicData>
                  </a:graphic>
                </wp:inline>
              </w:drawing>
            </w:r>
          </w:p>
          <w:p>
            <w:pPr>
              <w:adjustRightInd w:val="0"/>
              <w:snapToGrid w:val="0"/>
              <w:ind w:firstLine="422" w:firstLineChars="200"/>
              <w:jc w:val="center"/>
              <w:rPr>
                <w:rFonts w:ascii="Times New Roman" w:hAnsi="Times New Roman"/>
                <w:color w:val="auto"/>
                <w:sz w:val="24"/>
                <w:szCs w:val="32"/>
              </w:rPr>
            </w:pPr>
            <w:r>
              <w:rPr>
                <w:rFonts w:ascii="Times New Roman" w:hAnsi="Times New Roman"/>
                <w:b/>
                <w:bCs/>
                <w:color w:val="auto"/>
              </w:rPr>
              <w:t xml:space="preserve">图3 </w:t>
            </w:r>
            <w:r>
              <w:rPr>
                <w:rFonts w:hint="eastAsia" w:ascii="Times New Roman" w:hAnsi="Times New Roman"/>
                <w:b/>
                <w:bCs/>
                <w:color w:val="auto"/>
              </w:rPr>
              <w:t>减速器</w:t>
            </w:r>
            <w:r>
              <w:rPr>
                <w:rFonts w:ascii="Times New Roman" w:hAnsi="Times New Roman"/>
                <w:b/>
                <w:bCs/>
                <w:color w:val="auto"/>
              </w:rPr>
              <w:t>生产工艺流程及产污节点图</w:t>
            </w:r>
          </w:p>
        </w:tc>
      </w:tr>
    </w:tbl>
    <w:p>
      <w:pPr>
        <w:pStyle w:val="22"/>
        <w:adjustRightInd w:val="0"/>
        <w:snapToGrid w:val="0"/>
        <w:spacing w:before="0" w:beforeAutospacing="0" w:after="0" w:afterAutospacing="0"/>
        <w:jc w:val="center"/>
        <w:rPr>
          <w:rFonts w:ascii="Times New Roman" w:hAnsi="Times New Roman"/>
          <w:b/>
          <w:color w:val="auto"/>
          <w:sz w:val="21"/>
          <w:szCs w:val="21"/>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88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pStyle w:val="22"/>
              <w:adjustRightInd w:val="0"/>
              <w:snapToGrid w:val="0"/>
              <w:spacing w:before="0" w:beforeAutospacing="0" w:after="0" w:afterAutospacing="0"/>
              <w:jc w:val="center"/>
              <w:rPr>
                <w:rFonts w:ascii="Times New Roman" w:hAnsi="Times New Roman"/>
                <w:b/>
                <w:color w:val="auto"/>
                <w:sz w:val="21"/>
                <w:szCs w:val="21"/>
              </w:rPr>
            </w:pPr>
            <w:r>
              <w:rPr>
                <w:rFonts w:ascii="Times New Roman" w:hAnsi="Times New Roman"/>
                <w:b/>
                <w:color w:val="auto"/>
                <w:sz w:val="21"/>
                <w:szCs w:val="21"/>
              </w:rPr>
              <w:t>工艺流程和产排污环节</w:t>
            </w:r>
          </w:p>
        </w:tc>
        <w:tc>
          <w:tcPr>
            <w:tcW w:w="8861" w:type="dxa"/>
          </w:tcPr>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工艺流程及产污环节说明：</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下料</w:t>
            </w:r>
            <w:r>
              <w:rPr>
                <w:rFonts w:hint="eastAsia" w:ascii="Times New Roman" w:hAnsi="Times New Roman"/>
                <w:color w:val="auto"/>
                <w:sz w:val="24"/>
              </w:rPr>
              <w:t>：使用锯床或数控机床将外购的零件毛坯、半成品、圆钢、无缝管进行下料（湿式切割），此过程产生废切削液S1-1和废边角料S1-2。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粗加工</w:t>
            </w:r>
            <w:r>
              <w:rPr>
                <w:rFonts w:hint="eastAsia" w:ascii="Times New Roman" w:hAnsi="Times New Roman"/>
                <w:color w:val="auto"/>
                <w:sz w:val="24"/>
              </w:rPr>
              <w:t>：将下料切割后的胚料在通用数控车床、</w:t>
            </w:r>
            <w:r>
              <w:rPr>
                <w:rFonts w:hint="eastAsia" w:ascii="Times New Roman" w:hAnsi="Times New Roman"/>
                <w:color w:val="auto"/>
                <w:sz w:val="24"/>
                <w:lang w:eastAsia="zh-CN"/>
              </w:rPr>
              <w:t>立式</w:t>
            </w:r>
            <w:r>
              <w:rPr>
                <w:rFonts w:hint="eastAsia" w:ascii="Times New Roman" w:hAnsi="Times New Roman"/>
                <w:color w:val="auto"/>
                <w:sz w:val="24"/>
              </w:rPr>
              <w:t>铣床、</w:t>
            </w:r>
            <w:r>
              <w:rPr>
                <w:rFonts w:hint="eastAsia" w:ascii="Times New Roman" w:hAnsi="Times New Roman"/>
                <w:color w:val="auto"/>
                <w:sz w:val="24"/>
                <w:lang w:eastAsia="zh-CN"/>
              </w:rPr>
              <w:t>立式</w:t>
            </w:r>
            <w:r>
              <w:rPr>
                <w:rFonts w:hint="eastAsia" w:ascii="Times New Roman" w:hAnsi="Times New Roman"/>
                <w:color w:val="auto"/>
                <w:sz w:val="24"/>
              </w:rPr>
              <w:t>钻床、台式钻攻两用机、</w:t>
            </w:r>
            <w:r>
              <w:rPr>
                <w:rFonts w:hint="eastAsia" w:ascii="Times New Roman" w:hAnsi="Times New Roman"/>
                <w:color w:val="auto"/>
                <w:sz w:val="24"/>
                <w:lang w:eastAsia="zh-CN"/>
              </w:rPr>
              <w:t>加工中心</w:t>
            </w:r>
            <w:r>
              <w:rPr>
                <w:rFonts w:hint="eastAsia" w:ascii="Times New Roman" w:hAnsi="Times New Roman"/>
                <w:color w:val="auto"/>
                <w:sz w:val="24"/>
              </w:rPr>
              <w:t>和磨床上进行车、铣、钻孔、锪孔加工，得到减速器配件半成品，此过程中加入切削液（湿式加工），故不产生粉尘，产生废切削液S1-3。</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抛光</w:t>
            </w:r>
            <w:r>
              <w:rPr>
                <w:rFonts w:hint="eastAsia" w:ascii="Times New Roman" w:hAnsi="Times New Roman"/>
                <w:color w:val="auto"/>
                <w:sz w:val="24"/>
              </w:rPr>
              <w:t>：将减速器端盖半成品置于抛光机进行抛光，抛光机自带湿式除尘器，此过程产生抛光粉尘G1-1和抛光废</w:t>
            </w:r>
            <w:r>
              <w:rPr>
                <w:rFonts w:hint="eastAsia" w:ascii="Times New Roman" w:hAnsi="Times New Roman"/>
                <w:color w:val="auto"/>
                <w:sz w:val="24"/>
                <w:lang w:val="en-US" w:eastAsia="zh-CN"/>
              </w:rPr>
              <w:t>液S</w:t>
            </w:r>
            <w:r>
              <w:rPr>
                <w:rFonts w:hint="eastAsia" w:ascii="Times New Roman" w:hAnsi="Times New Roman"/>
                <w:color w:val="auto"/>
                <w:sz w:val="24"/>
              </w:rPr>
              <w:t>1-</w:t>
            </w:r>
            <w:r>
              <w:rPr>
                <w:rFonts w:hint="eastAsia" w:ascii="Times New Roman" w:hAnsi="Times New Roman"/>
                <w:color w:val="auto"/>
                <w:sz w:val="24"/>
                <w:lang w:val="en-US" w:eastAsia="zh-CN"/>
              </w:rPr>
              <w:t>7</w:t>
            </w:r>
            <w:r>
              <w:rPr>
                <w:rFonts w:hint="eastAsia" w:ascii="Times New Roman" w:hAnsi="Times New Roman"/>
                <w:color w:val="auto"/>
                <w:sz w:val="24"/>
              </w:rPr>
              <w:t>。</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喷塑</w:t>
            </w:r>
            <w:r>
              <w:rPr>
                <w:rFonts w:hint="eastAsia" w:ascii="Times New Roman" w:hAnsi="Times New Roman"/>
                <w:color w:val="auto"/>
                <w:sz w:val="24"/>
              </w:rPr>
              <w:t>：将端盖及齿圈半成品运送至外协单位进行喷塑。</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混料</w:t>
            </w:r>
            <w:r>
              <w:rPr>
                <w:rFonts w:hint="eastAsia" w:ascii="Times New Roman" w:hAnsi="Times New Roman"/>
                <w:color w:val="auto"/>
                <w:sz w:val="24"/>
              </w:rPr>
              <w:t>：根据产品所需要将配比好的原辅料投入混料机，铁粉和超级润滑剂的配比约为92:1，在铁粉投料时将装有该粉的包装袋倒立放入料斗中，并打开袋口，铁粉自形进入料斗中；超级润滑剂由人工拆包并由人工投入加料口。混料过程为封闭状态。故本项目投加铁粉的过程中（包括拆包和投料）不产生粉尘，仅在投加超级润滑剂粉末时会产生拆包、投料粉尘G1-2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压制成型</w:t>
            </w:r>
            <w:r>
              <w:rPr>
                <w:rFonts w:hint="eastAsia" w:ascii="Times New Roman" w:hAnsi="Times New Roman"/>
                <w:color w:val="auto"/>
                <w:sz w:val="24"/>
              </w:rPr>
              <w:t>：将混合好的粉末装入模具内采用不同液压机、机械压机、模架在压力机上压制成所需的零件毛坯。脱模时不需要用到脱模剂。该过程使用的模具不维修，约5年更换一次，产生废模具S1-4。</w:t>
            </w:r>
          </w:p>
          <w:p>
            <w:pPr>
              <w:spacing w:line="360" w:lineRule="auto"/>
              <w:ind w:firstLine="482" w:firstLineChars="200"/>
              <w:rPr>
                <w:rFonts w:hint="eastAsia" w:ascii="Times New Roman" w:hAnsi="Times New Roman"/>
                <w:color w:val="auto"/>
                <w:sz w:val="24"/>
              </w:rPr>
            </w:pPr>
            <w:r>
              <w:rPr>
                <w:rFonts w:hint="eastAsia" w:ascii="Times New Roman" w:hAnsi="Times New Roman"/>
                <w:b/>
                <w:bCs/>
                <w:color w:val="auto"/>
                <w:sz w:val="24"/>
              </w:rPr>
              <w:t>烧结</w:t>
            </w:r>
            <w:r>
              <w:rPr>
                <w:rFonts w:hint="eastAsia" w:ascii="Times New Roman" w:hAnsi="Times New Roman"/>
                <w:color w:val="auto"/>
                <w:sz w:val="24"/>
              </w:rPr>
              <w:t>：采用电加热不锈钢卧式网带烧结炉进行，高温烧结的主要原理是在网带烧结炉中通入天然气，通过高温使天然气裂解出碳，从而达到工件渗碳的目的，进而提高零件的各种机械性能。根据生态环境部发布的《排放源统计调查产排污核算方法和系数手册》中第33章—机械行业系数手册中渗碳工序的产排污情况。渗碳工序主要产污为有机废气。末端治理技术为直接燃烧法（去除效率为95%）。本项目烧结过程采用天然气电加热高温裂解成碳和一些其他烃类的有机废气，烧结时间控制在0.5h，温度控制在800~1000℃</w:t>
            </w:r>
            <w:r>
              <w:rPr>
                <w:rFonts w:hint="eastAsia" w:ascii="Times New Roman" w:hAnsi="Times New Roman"/>
                <w:color w:val="auto"/>
                <w:sz w:val="24"/>
                <w:lang w:eastAsia="zh-CN"/>
              </w:rPr>
              <w:t>，</w:t>
            </w:r>
            <w:r>
              <w:rPr>
                <w:rFonts w:ascii="宋体" w:hAnsi="宋体" w:eastAsia="宋体" w:cs="宋体"/>
                <w:color w:val="auto"/>
                <w:spacing w:val="-3"/>
                <w:sz w:val="24"/>
                <w:szCs w:val="24"/>
              </w:rPr>
              <w:t>并通入氮</w:t>
            </w:r>
            <w:r>
              <w:rPr>
                <w:rFonts w:ascii="宋体" w:hAnsi="宋体" w:eastAsia="宋体" w:cs="宋体"/>
                <w:color w:val="auto"/>
                <w:spacing w:val="-4"/>
                <w:sz w:val="24"/>
                <w:szCs w:val="24"/>
              </w:rPr>
              <w:t>气和少量氢气起保护作用</w:t>
            </w:r>
            <w:r>
              <w:rPr>
                <w:rFonts w:hint="eastAsia" w:ascii="Times New Roman" w:hAnsi="Times New Roman"/>
                <w:color w:val="auto"/>
                <w:sz w:val="24"/>
              </w:rPr>
              <w:t>。</w:t>
            </w:r>
          </w:p>
          <w:p>
            <w:pPr>
              <w:spacing w:line="360" w:lineRule="auto"/>
              <w:ind w:firstLine="480" w:firstLineChars="200"/>
              <w:rPr>
                <w:rFonts w:hint="eastAsia" w:ascii="Times New Roman" w:hAnsi="Times New Roman"/>
                <w:color w:val="auto"/>
                <w:sz w:val="24"/>
              </w:rPr>
            </w:pPr>
            <w:r>
              <w:rPr>
                <w:rFonts w:hint="eastAsia" w:ascii="Times New Roman" w:hAnsi="Times New Roman"/>
                <w:color w:val="auto"/>
                <w:sz w:val="24"/>
              </w:rPr>
              <w:t>通入的氮气和少量氢气依托厂区现有的氨气分解器分解液氨罐内的氨气获得。厂区现有的氨分解房内含氨分解器和配套的气体纯化器。气体纯化器内装分子筛，分子筛能充分吸附混合气中的微量水和残余氨。液氨经氨分解器分解+气体纯化器纯化的主要成分为8%的氢气和氮气，主要对烧结炉内的工件起保护作用，避免工件在高温过程中被氧化。</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在渗碳过程中，渗碳有机废气从渗碳区的炉口溢出，渗碳区的进出口各有一道火帘，用于燃烧溢出的有机废气。燃烧后的尾气在热力的作用下，通过网带炉排气筒排放。此工序产生少量未完全燃烧的</w:t>
            </w:r>
            <w:r>
              <w:rPr>
                <w:rFonts w:hint="eastAsia" w:ascii="Times New Roman" w:hAnsi="Times New Roman"/>
                <w:color w:val="auto"/>
                <w:sz w:val="24"/>
                <w:lang w:eastAsia="zh-CN"/>
              </w:rPr>
              <w:t>烧结尾气</w:t>
            </w:r>
            <w:r>
              <w:rPr>
                <w:rFonts w:hint="eastAsia" w:ascii="Times New Roman" w:hAnsi="Times New Roman"/>
                <w:color w:val="auto"/>
                <w:sz w:val="24"/>
              </w:rPr>
              <w:t>G1-3。</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整形处理</w:t>
            </w:r>
            <w:r>
              <w:rPr>
                <w:rFonts w:hint="eastAsia" w:ascii="Times New Roman" w:hAnsi="Times New Roman"/>
                <w:color w:val="auto"/>
                <w:sz w:val="24"/>
              </w:rPr>
              <w:t>：将烧结好的粉末件毛坯放入模具中在压力机上整形，目的是提 高零件的精度。脱模时不需要用到脱模剂。该过程使用的模具不维修，约5年更换一次，此过程产生的废模具S1-4以及废边角料S1-2。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精加工</w:t>
            </w:r>
            <w:r>
              <w:rPr>
                <w:rFonts w:hint="eastAsia" w:ascii="Times New Roman" w:hAnsi="Times New Roman"/>
                <w:color w:val="auto"/>
                <w:sz w:val="24"/>
              </w:rPr>
              <w:t>：使用数控车床、车铣复合机和加工中心对喷塑好的端盖、齿圈半成品以及加工好的齿轮进行精车精铣，此过程中加入切削液（湿式加工），故不产生粉尘，产生废切削液S1-3。</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倒角去毛刺</w:t>
            </w:r>
            <w:r>
              <w:rPr>
                <w:rFonts w:hint="eastAsia" w:ascii="Times New Roman" w:hAnsi="Times New Roman"/>
                <w:color w:val="auto"/>
                <w:sz w:val="24"/>
              </w:rPr>
              <w:t>：使用台钻和砂带机对精加工后的端盖及齿圈半成品进行倒角及去毛刺处理，此过程会产生打磨粉尘G1-4。</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等温淬火、氮化、电泳、喷漆</w:t>
            </w:r>
            <w:r>
              <w:rPr>
                <w:rFonts w:hint="eastAsia" w:ascii="Times New Roman" w:hAnsi="Times New Roman"/>
                <w:color w:val="auto"/>
                <w:sz w:val="24"/>
              </w:rPr>
              <w:t>：此过程委托外协单位进行加工。</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清洗</w:t>
            </w:r>
            <w:r>
              <w:rPr>
                <w:rFonts w:hint="eastAsia" w:ascii="Times New Roman" w:hAnsi="Times New Roman"/>
                <w:color w:val="auto"/>
                <w:sz w:val="24"/>
              </w:rPr>
              <w:t>：在超声波清洗机中加入水和清洗剂对粗加工后的齿圈、齿轮进行清洁处理，以去除材料表面的油污、杂质等污染物。清洗温度约为</w:t>
            </w:r>
            <w:r>
              <w:rPr>
                <w:rFonts w:ascii="Times New Roman" w:hAnsi="Times New Roman"/>
                <w:color w:val="auto"/>
                <w:sz w:val="24"/>
              </w:rPr>
              <w:t>50~60℃</w:t>
            </w:r>
            <w:r>
              <w:rPr>
                <w:rFonts w:hint="eastAsia" w:ascii="Times New Roman" w:hAnsi="Times New Roman"/>
                <w:color w:val="auto"/>
                <w:sz w:val="24"/>
              </w:rPr>
              <w:t>，此过程会产生清洗废水</w:t>
            </w:r>
            <w:r>
              <w:rPr>
                <w:rFonts w:ascii="Times New Roman" w:hAnsi="Times New Roman"/>
                <w:color w:val="auto"/>
                <w:sz w:val="24"/>
              </w:rPr>
              <w:t>W</w:t>
            </w:r>
            <w:r>
              <w:rPr>
                <w:rFonts w:hint="eastAsia" w:ascii="Times New Roman" w:hAnsi="Times New Roman"/>
                <w:color w:val="auto"/>
                <w:sz w:val="24"/>
              </w:rPr>
              <w:t>1-</w:t>
            </w:r>
            <w:r>
              <w:rPr>
                <w:rFonts w:hint="eastAsia" w:ascii="Times New Roman" w:hAnsi="Times New Roman"/>
                <w:color w:val="auto"/>
                <w:sz w:val="24"/>
                <w:lang w:val="en-US" w:eastAsia="zh-CN"/>
              </w:rPr>
              <w:t>1</w:t>
            </w:r>
            <w:r>
              <w:rPr>
                <w:rFonts w:hint="eastAsia" w:ascii="Times New Roman" w:hAnsi="Times New Roman"/>
                <w:color w:val="auto"/>
                <w:sz w:val="24"/>
              </w:rPr>
              <w:t>。</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热处理</w:t>
            </w:r>
            <w:r>
              <w:rPr>
                <w:rFonts w:hint="eastAsia" w:ascii="Times New Roman" w:hAnsi="Times New Roman"/>
                <w:color w:val="auto"/>
                <w:sz w:val="24"/>
              </w:rPr>
              <w:t>：将清洗后的齿圈半成品放置于高频炉、氮化炉及回火炉（均为电阻炉）进行热处理，加热温度110℃，加热时间约1~2h，加热过程不添加其他辅料，通过温度改变减少材料内应力、提高材料的韧性和塑性，同时可以提高材料的切削性能。</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组装、装配、调试</w:t>
            </w:r>
            <w:r>
              <w:rPr>
                <w:rFonts w:hint="eastAsia" w:ascii="Times New Roman" w:hAnsi="Times New Roman"/>
                <w:color w:val="auto"/>
                <w:sz w:val="24"/>
              </w:rPr>
              <w:t>：使用自动锁螺丝机、气动压机将加工完成的减速器主体、齿圈、端盖及齿轮进行组装、装配，然后使用性能测试机将装配完的减速器进行性能调试，调试完成后得到减速器成品，此过程产生废包装材料S1-5和不合格品S1-6。</w:t>
            </w:r>
          </w:p>
          <w:p>
            <w:pPr>
              <w:pStyle w:val="7"/>
              <w:rPr>
                <w:color w:val="auto"/>
              </w:rPr>
            </w:pPr>
          </w:p>
          <w:p>
            <w:pPr>
              <w:pStyle w:val="7"/>
              <w:numPr>
                <w:ilvl w:val="0"/>
                <w:numId w:val="3"/>
              </w:numPr>
              <w:spacing w:after="0" w:line="360" w:lineRule="auto"/>
              <w:ind w:firstLine="0" w:firstLineChars="0"/>
              <w:rPr>
                <w:rFonts w:ascii="Times New Roman" w:hAnsi="Times New Roman"/>
                <w:b/>
                <w:bCs/>
                <w:color w:val="auto"/>
                <w:sz w:val="24"/>
              </w:rPr>
            </w:pPr>
            <w:r>
              <w:rPr>
                <w:rFonts w:hint="eastAsia" w:ascii="Times New Roman" w:hAnsi="Times New Roman"/>
                <w:b/>
                <w:bCs/>
                <w:color w:val="auto"/>
                <w:sz w:val="24"/>
              </w:rPr>
              <w:t>钢套、铰链工艺流程及产污环节</w:t>
            </w:r>
          </w:p>
          <w:p>
            <w:pPr>
              <w:jc w:val="center"/>
              <w:rPr>
                <w:color w:val="auto"/>
              </w:rPr>
            </w:pPr>
            <w:r>
              <w:rPr>
                <w:rFonts w:hint="eastAsia"/>
                <w:color w:val="auto"/>
              </w:rPr>
              <w:drawing>
                <wp:inline distT="0" distB="0" distL="114300" distR="114300">
                  <wp:extent cx="2484120" cy="3965575"/>
                  <wp:effectExtent l="0" t="0" r="0" b="0"/>
                  <wp:docPr id="10" name="ECB019B1-382A-4266-B25C-5B523AA43C14-4" descr="C:/Users/wyy/AppData/Local/Temp/wps.osinkf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CB019B1-382A-4266-B25C-5B523AA43C14-4" descr="C:/Users/wyy/AppData/Local/Temp/wps.osinkfwps"/>
                          <pic:cNvPicPr>
                            <a:picLocks noChangeAspect="1"/>
                          </pic:cNvPicPr>
                        </pic:nvPicPr>
                        <pic:blipFill>
                          <a:blip r:embed="rId12"/>
                          <a:stretch>
                            <a:fillRect/>
                          </a:stretch>
                        </pic:blipFill>
                        <pic:spPr>
                          <a:xfrm>
                            <a:off x="0" y="0"/>
                            <a:ext cx="2484120" cy="3965575"/>
                          </a:xfrm>
                          <a:prstGeom prst="rect">
                            <a:avLst/>
                          </a:prstGeom>
                          <a:noFill/>
                          <a:ln>
                            <a:noFill/>
                          </a:ln>
                        </pic:spPr>
                      </pic:pic>
                    </a:graphicData>
                  </a:graphic>
                </wp:inline>
              </w:drawing>
            </w:r>
          </w:p>
          <w:p>
            <w:pPr>
              <w:ind w:firstLine="422" w:firstLineChars="200"/>
              <w:jc w:val="center"/>
              <w:rPr>
                <w:rFonts w:ascii="Times New Roman" w:hAnsi="Times New Roman"/>
                <w:b/>
                <w:bCs/>
                <w:color w:val="auto"/>
                <w:szCs w:val="21"/>
              </w:rPr>
            </w:pPr>
            <w:r>
              <w:rPr>
                <w:rFonts w:hint="eastAsia" w:ascii="Times New Roman" w:hAnsi="Times New Roman"/>
                <w:b/>
                <w:bCs/>
                <w:color w:val="auto"/>
                <w:szCs w:val="21"/>
              </w:rPr>
              <w:t>图4钢套、铰链工艺流程及产污节点图</w:t>
            </w:r>
          </w:p>
          <w:p>
            <w:pPr>
              <w:spacing w:line="360" w:lineRule="auto"/>
              <w:ind w:firstLine="482" w:firstLineChars="200"/>
              <w:rPr>
                <w:rFonts w:ascii="Times New Roman" w:hAnsi="Times New Roman"/>
                <w:color w:val="auto"/>
                <w:sz w:val="24"/>
              </w:rPr>
            </w:pPr>
            <w:r>
              <w:rPr>
                <w:rFonts w:ascii="Times New Roman" w:hAnsi="Times New Roman"/>
                <w:b/>
                <w:bCs/>
                <w:color w:val="auto"/>
                <w:sz w:val="24"/>
              </w:rPr>
              <w:t>工艺流程及产污环节说明</w:t>
            </w:r>
            <w:r>
              <w:rPr>
                <w:rFonts w:ascii="Times New Roman" w:hAnsi="Times New Roman"/>
                <w:color w:val="auto"/>
                <w:sz w:val="24"/>
              </w:rPr>
              <w:t>：</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下料</w:t>
            </w:r>
            <w:r>
              <w:rPr>
                <w:rFonts w:hint="eastAsia" w:ascii="Times New Roman" w:hAnsi="Times New Roman"/>
                <w:color w:val="auto"/>
                <w:sz w:val="24"/>
              </w:rPr>
              <w:t>：使用锯床将外购的圆钢、无缝管进行下料（湿式切割），此过程产生废切削液S2-1和废边角料S2-2。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lang w:eastAsia="zh-CN"/>
              </w:rPr>
              <w:t>机</w:t>
            </w:r>
            <w:r>
              <w:rPr>
                <w:rFonts w:hint="eastAsia" w:ascii="Times New Roman" w:hAnsi="Times New Roman"/>
                <w:b/>
                <w:bCs/>
                <w:color w:val="auto"/>
                <w:sz w:val="24"/>
              </w:rPr>
              <w:t>加工</w:t>
            </w:r>
            <w:r>
              <w:rPr>
                <w:rFonts w:hint="eastAsia" w:ascii="Times New Roman" w:hAnsi="Times New Roman"/>
                <w:color w:val="auto"/>
                <w:sz w:val="24"/>
              </w:rPr>
              <w:t>：将下料切割后的胚料在通用数控车床、旋风铣、钻床和磨床上进行车、铣、钻孔、</w:t>
            </w:r>
            <w:r>
              <w:rPr>
                <w:rFonts w:hint="eastAsia" w:ascii="Times New Roman" w:hAnsi="Times New Roman"/>
                <w:color w:val="auto"/>
                <w:sz w:val="24"/>
                <w:lang w:eastAsia="zh-CN"/>
              </w:rPr>
              <w:t>打</w:t>
            </w:r>
            <w:r>
              <w:rPr>
                <w:rFonts w:hint="eastAsia" w:ascii="Times New Roman" w:hAnsi="Times New Roman"/>
                <w:color w:val="auto"/>
                <w:sz w:val="24"/>
              </w:rPr>
              <w:t>磨加工，得到钢套、铰链半成品，此过程中加入切削液（湿式加工），故不产生粉尘，产生废切削液S2-3。</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渗碳淬火、氮化、喷涂</w:t>
            </w:r>
            <w:r>
              <w:rPr>
                <w:rFonts w:hint="eastAsia" w:ascii="Times New Roman" w:hAnsi="Times New Roman"/>
                <w:color w:val="auto"/>
                <w:sz w:val="24"/>
              </w:rPr>
              <w:t>：此过程委托外协单位进行加工。</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包装</w:t>
            </w:r>
            <w:r>
              <w:rPr>
                <w:rFonts w:hint="eastAsia" w:ascii="Times New Roman" w:hAnsi="Times New Roman"/>
                <w:color w:val="auto"/>
                <w:sz w:val="24"/>
              </w:rPr>
              <w:t>：将喷涂完成后的钢套及铰链进行包装，此过程产生废包装材料S2-4和不合格品S2-5。</w:t>
            </w:r>
          </w:p>
          <w:p>
            <w:pPr>
              <w:pStyle w:val="7"/>
              <w:numPr>
                <w:ilvl w:val="0"/>
                <w:numId w:val="3"/>
              </w:numPr>
              <w:spacing w:after="0" w:line="360" w:lineRule="auto"/>
              <w:ind w:firstLine="0" w:firstLineChars="0"/>
              <w:rPr>
                <w:rFonts w:ascii="Times New Roman" w:hAnsi="Times New Roman"/>
                <w:b/>
                <w:bCs/>
                <w:color w:val="auto"/>
                <w:sz w:val="24"/>
              </w:rPr>
            </w:pPr>
            <w:r>
              <w:rPr>
                <w:rFonts w:hint="eastAsia" w:ascii="Times New Roman" w:hAnsi="Times New Roman"/>
                <w:b/>
                <w:bCs/>
                <w:color w:val="auto"/>
                <w:sz w:val="24"/>
              </w:rPr>
              <w:t>专机设备（轧机、校平机、其他专机）工艺流程及产污环节</w:t>
            </w:r>
          </w:p>
          <w:p>
            <w:pPr>
              <w:jc w:val="center"/>
              <w:rPr>
                <w:rFonts w:ascii="Times New Roman" w:hAnsi="Times New Roman"/>
                <w:color w:val="auto"/>
                <w:sz w:val="24"/>
              </w:rPr>
            </w:pPr>
            <w:r>
              <w:rPr>
                <w:rFonts w:ascii="Times New Roman" w:hAnsi="Times New Roman"/>
                <w:color w:val="auto"/>
                <w:sz w:val="24"/>
              </w:rPr>
              <w:drawing>
                <wp:inline distT="0" distB="0" distL="114300" distR="114300">
                  <wp:extent cx="2050415" cy="4640580"/>
                  <wp:effectExtent l="0" t="0" r="0" b="0"/>
                  <wp:docPr id="11" name="ECB019B1-382A-4266-B25C-5B523AA43C14-5" descr="C:/Users/Administrator/AppData/Local/Temp/wps.MdUcbW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CB019B1-382A-4266-B25C-5B523AA43C14-5" descr="C:/Users/Administrator/AppData/Local/Temp/wps.MdUcbWwps"/>
                          <pic:cNvPicPr>
                            <a:picLocks noChangeAspect="1"/>
                          </pic:cNvPicPr>
                        </pic:nvPicPr>
                        <pic:blipFill>
                          <a:blip r:embed="rId13"/>
                          <a:stretch>
                            <a:fillRect/>
                          </a:stretch>
                        </pic:blipFill>
                        <pic:spPr>
                          <a:xfrm>
                            <a:off x="0" y="0"/>
                            <a:ext cx="2050415" cy="4640580"/>
                          </a:xfrm>
                          <a:prstGeom prst="rect">
                            <a:avLst/>
                          </a:prstGeom>
                          <a:noFill/>
                          <a:ln>
                            <a:noFill/>
                          </a:ln>
                        </pic:spPr>
                      </pic:pic>
                    </a:graphicData>
                  </a:graphic>
                </wp:inline>
              </w:drawing>
            </w:r>
          </w:p>
          <w:p>
            <w:pPr>
              <w:ind w:firstLine="422" w:firstLineChars="200"/>
              <w:jc w:val="center"/>
              <w:rPr>
                <w:rFonts w:ascii="Times New Roman" w:hAnsi="Times New Roman"/>
                <w:b/>
                <w:bCs/>
                <w:color w:val="auto"/>
                <w:szCs w:val="21"/>
              </w:rPr>
            </w:pPr>
            <w:r>
              <w:rPr>
                <w:rFonts w:hint="eastAsia" w:ascii="Times New Roman" w:hAnsi="Times New Roman"/>
                <w:b/>
                <w:bCs/>
                <w:color w:val="auto"/>
                <w:szCs w:val="21"/>
              </w:rPr>
              <w:t>图5专机设备（轧机、校平机、其他专机）工艺流程及产污节点图</w:t>
            </w:r>
          </w:p>
          <w:p>
            <w:pPr>
              <w:spacing w:line="360" w:lineRule="auto"/>
              <w:ind w:firstLine="482" w:firstLineChars="200"/>
              <w:rPr>
                <w:rFonts w:ascii="Times New Roman" w:hAnsi="Times New Roman"/>
                <w:color w:val="auto"/>
                <w:sz w:val="24"/>
              </w:rPr>
            </w:pPr>
            <w:r>
              <w:rPr>
                <w:rFonts w:ascii="Times New Roman" w:hAnsi="Times New Roman"/>
                <w:b/>
                <w:bCs/>
                <w:color w:val="auto"/>
                <w:sz w:val="24"/>
              </w:rPr>
              <w:t>工艺流程及产污环节说明</w:t>
            </w:r>
            <w:r>
              <w:rPr>
                <w:rFonts w:ascii="Times New Roman" w:hAnsi="Times New Roman"/>
                <w:color w:val="auto"/>
                <w:sz w:val="24"/>
              </w:rPr>
              <w:t>：</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下料</w:t>
            </w:r>
            <w:r>
              <w:rPr>
                <w:rFonts w:hint="eastAsia" w:ascii="Times New Roman" w:hAnsi="Times New Roman"/>
                <w:color w:val="auto"/>
                <w:sz w:val="24"/>
              </w:rPr>
              <w:t>：使用锯床将外购的铸件、钢板、圆钢、无缝管进行下料（湿式切割），此过程产生废切削液S3-1和废边角料S3-2。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粗加工</w:t>
            </w:r>
            <w:r>
              <w:rPr>
                <w:rFonts w:hint="eastAsia" w:ascii="Times New Roman" w:hAnsi="Times New Roman"/>
                <w:color w:val="auto"/>
                <w:sz w:val="24"/>
              </w:rPr>
              <w:t>：将下料切割后的胚料在通用数控车床、铣床、钻床和磨床上进行车、铣、钻孔、磨加工，得到专机设备配件半成品，此过程中加入切削液（湿式加工），故不产生粉尘，产生废切削液S3-3。</w:t>
            </w:r>
          </w:p>
          <w:p>
            <w:pPr>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打磨</w:t>
            </w:r>
            <w:r>
              <w:rPr>
                <w:rFonts w:hint="eastAsia" w:ascii="Times New Roman" w:hAnsi="Times New Roman"/>
                <w:color w:val="auto"/>
                <w:sz w:val="24"/>
              </w:rPr>
              <w:t>：使用砂带机对粗加工后的专机设备零件进行去毛刺处理，此过程会产生打磨粉尘G3-1。</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淬火、氮化、电泳</w:t>
            </w:r>
            <w:r>
              <w:rPr>
                <w:rFonts w:hint="eastAsia" w:ascii="Times New Roman" w:hAnsi="Times New Roman"/>
                <w:color w:val="auto"/>
                <w:sz w:val="24"/>
              </w:rPr>
              <w:t>：此过程委托外协单位进行加工。</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组装、调试</w:t>
            </w:r>
            <w:r>
              <w:rPr>
                <w:rFonts w:hint="eastAsia" w:ascii="Times New Roman" w:hAnsi="Times New Roman"/>
                <w:color w:val="auto"/>
                <w:sz w:val="24"/>
              </w:rPr>
              <w:t>：将外协处理完的零件进行组装得到专机设备，然后调试产品的性能参数。</w:t>
            </w:r>
          </w:p>
          <w:p>
            <w:pPr>
              <w:spacing w:line="360" w:lineRule="auto"/>
              <w:ind w:firstLine="482" w:firstLineChars="200"/>
              <w:rPr>
                <w:rFonts w:hint="eastAsia" w:ascii="Times New Roman" w:hAnsi="Times New Roman"/>
                <w:color w:val="auto"/>
                <w:sz w:val="24"/>
              </w:rPr>
            </w:pPr>
            <w:r>
              <w:rPr>
                <w:rFonts w:hint="eastAsia" w:ascii="Times New Roman" w:hAnsi="Times New Roman"/>
                <w:b/>
                <w:bCs/>
                <w:color w:val="auto"/>
                <w:sz w:val="24"/>
              </w:rPr>
              <w:t>喷漆</w:t>
            </w:r>
            <w:r>
              <w:rPr>
                <w:rFonts w:hint="eastAsia" w:ascii="Times New Roman" w:hAnsi="Times New Roman"/>
                <w:color w:val="auto"/>
                <w:sz w:val="24"/>
              </w:rPr>
              <w:t>：委托外协单位对其进行喷漆处理，从而得到专机设备成品。</w:t>
            </w:r>
          </w:p>
          <w:p>
            <w:pPr>
              <w:spacing w:line="360" w:lineRule="auto"/>
              <w:ind w:firstLine="480" w:firstLineChars="200"/>
              <w:rPr>
                <w:rFonts w:hint="eastAsia" w:ascii="Times New Roman" w:hAnsi="Times New Roman"/>
                <w:color w:val="auto"/>
                <w:sz w:val="24"/>
              </w:rPr>
            </w:pPr>
          </w:p>
          <w:p>
            <w:pPr>
              <w:pStyle w:val="7"/>
              <w:numPr>
                <w:ilvl w:val="0"/>
                <w:numId w:val="3"/>
              </w:numPr>
              <w:spacing w:after="0" w:line="360" w:lineRule="auto"/>
              <w:ind w:firstLine="0" w:firstLineChars="0"/>
              <w:rPr>
                <w:rFonts w:ascii="Times New Roman" w:hAnsi="Times New Roman"/>
                <w:b/>
                <w:bCs/>
                <w:color w:val="auto"/>
                <w:sz w:val="24"/>
              </w:rPr>
            </w:pPr>
            <w:r>
              <w:rPr>
                <w:rFonts w:hint="eastAsia" w:ascii="Times New Roman" w:hAnsi="Times New Roman"/>
                <w:b/>
                <w:bCs/>
                <w:color w:val="auto"/>
                <w:sz w:val="24"/>
              </w:rPr>
              <w:t>工装模具工艺流程及产污环节</w:t>
            </w:r>
          </w:p>
          <w:p>
            <w:pPr>
              <w:spacing w:line="360" w:lineRule="auto"/>
              <w:jc w:val="center"/>
              <w:rPr>
                <w:rFonts w:ascii="Times New Roman" w:hAnsi="Times New Roman"/>
                <w:color w:val="auto"/>
                <w:sz w:val="24"/>
              </w:rPr>
            </w:pPr>
            <w:r>
              <w:rPr>
                <w:rFonts w:ascii="Times New Roman" w:hAnsi="Times New Roman"/>
                <w:color w:val="auto"/>
                <w:sz w:val="24"/>
              </w:rPr>
              <w:drawing>
                <wp:inline distT="0" distB="0" distL="114300" distR="114300">
                  <wp:extent cx="2694305" cy="3827145"/>
                  <wp:effectExtent l="0" t="0" r="0" b="0"/>
                  <wp:docPr id="12" name="ECB019B1-382A-4266-B25C-5B523AA43C14-6" descr="C:/Users/Administrator/AppData/Local/Temp/wps.UGRiJP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ECB019B1-382A-4266-B25C-5B523AA43C14-6" descr="C:/Users/Administrator/AppData/Local/Temp/wps.UGRiJPwps"/>
                          <pic:cNvPicPr>
                            <a:picLocks noChangeAspect="1"/>
                          </pic:cNvPicPr>
                        </pic:nvPicPr>
                        <pic:blipFill>
                          <a:blip r:embed="rId14"/>
                          <a:stretch>
                            <a:fillRect/>
                          </a:stretch>
                        </pic:blipFill>
                        <pic:spPr>
                          <a:xfrm>
                            <a:off x="0" y="0"/>
                            <a:ext cx="2694305" cy="3827145"/>
                          </a:xfrm>
                          <a:prstGeom prst="rect">
                            <a:avLst/>
                          </a:prstGeom>
                          <a:noFill/>
                          <a:ln>
                            <a:noFill/>
                          </a:ln>
                        </pic:spPr>
                      </pic:pic>
                    </a:graphicData>
                  </a:graphic>
                </wp:inline>
              </w:drawing>
            </w:r>
          </w:p>
          <w:p>
            <w:pPr>
              <w:ind w:firstLine="422" w:firstLineChars="200"/>
              <w:jc w:val="center"/>
              <w:rPr>
                <w:rFonts w:ascii="Times New Roman" w:hAnsi="Times New Roman"/>
                <w:b/>
                <w:bCs/>
                <w:color w:val="auto"/>
                <w:szCs w:val="21"/>
              </w:rPr>
            </w:pPr>
            <w:r>
              <w:rPr>
                <w:rFonts w:hint="eastAsia" w:ascii="Times New Roman" w:hAnsi="Times New Roman"/>
                <w:b/>
                <w:bCs/>
                <w:color w:val="auto"/>
                <w:szCs w:val="21"/>
              </w:rPr>
              <w:t>图6 工装模具工艺流程及产污节点图</w:t>
            </w:r>
          </w:p>
          <w:p>
            <w:pPr>
              <w:spacing w:line="360" w:lineRule="auto"/>
              <w:ind w:firstLine="482" w:firstLineChars="200"/>
              <w:rPr>
                <w:rFonts w:ascii="Times New Roman" w:hAnsi="Times New Roman"/>
                <w:color w:val="auto"/>
                <w:sz w:val="24"/>
              </w:rPr>
            </w:pPr>
            <w:r>
              <w:rPr>
                <w:rFonts w:ascii="Times New Roman" w:hAnsi="Times New Roman"/>
                <w:b/>
                <w:bCs/>
                <w:color w:val="auto"/>
                <w:sz w:val="24"/>
              </w:rPr>
              <w:t>工艺流程及产污环节说明</w:t>
            </w:r>
            <w:r>
              <w:rPr>
                <w:rFonts w:ascii="Times New Roman" w:hAnsi="Times New Roman"/>
                <w:color w:val="auto"/>
                <w:sz w:val="24"/>
              </w:rPr>
              <w:t>：</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下料</w:t>
            </w:r>
            <w:r>
              <w:rPr>
                <w:rFonts w:hint="eastAsia" w:ascii="Times New Roman" w:hAnsi="Times New Roman"/>
                <w:color w:val="auto"/>
                <w:sz w:val="24"/>
              </w:rPr>
              <w:t>：使用锯床将外购的钢板、圆钢、无缝管进行下料（湿式切割），此过程产生废切削液S4-1和废边角料S4-2。</w:t>
            </w:r>
          </w:p>
          <w:p>
            <w:pPr>
              <w:spacing w:line="360" w:lineRule="auto"/>
              <w:ind w:firstLine="482" w:firstLineChars="200"/>
              <w:rPr>
                <w:rFonts w:ascii="Times New Roman" w:hAnsi="Times New Roman"/>
                <w:color w:val="auto"/>
                <w:sz w:val="24"/>
              </w:rPr>
            </w:pPr>
            <w:r>
              <w:rPr>
                <w:rFonts w:hint="eastAsia" w:ascii="Times New Roman" w:hAnsi="Times New Roman"/>
                <w:b/>
                <w:bCs/>
                <w:color w:val="auto"/>
                <w:sz w:val="24"/>
              </w:rPr>
              <w:t>粗加工</w:t>
            </w:r>
            <w:r>
              <w:rPr>
                <w:rFonts w:hint="eastAsia" w:ascii="Times New Roman" w:hAnsi="Times New Roman"/>
                <w:color w:val="auto"/>
                <w:sz w:val="24"/>
              </w:rPr>
              <w:t>：将下料切割后的胚料在通用数控车床、铣床、钻床、线切割机床和磨床上进行车、铣、钻孔、切割、磨加工，得到工装模具零件，此过程中加入切削液（湿式加工），故不产生粉尘，产生废切削液S4-3。</w:t>
            </w:r>
          </w:p>
          <w:p>
            <w:pPr>
              <w:pStyle w:val="15"/>
              <w:spacing w:after="0" w:line="360" w:lineRule="auto"/>
              <w:ind w:left="0" w:leftChars="0" w:firstLine="482" w:firstLineChars="200"/>
              <w:rPr>
                <w:rFonts w:ascii="Times New Roman" w:hAnsi="Times New Roman"/>
                <w:color w:val="auto"/>
                <w:sz w:val="24"/>
              </w:rPr>
            </w:pPr>
            <w:r>
              <w:rPr>
                <w:rFonts w:hint="eastAsia" w:ascii="Times New Roman" w:hAnsi="Times New Roman"/>
                <w:b/>
                <w:bCs/>
                <w:color w:val="auto"/>
                <w:sz w:val="24"/>
              </w:rPr>
              <w:t>打磨</w:t>
            </w:r>
            <w:r>
              <w:rPr>
                <w:rFonts w:hint="eastAsia" w:ascii="Times New Roman" w:hAnsi="Times New Roman"/>
                <w:color w:val="auto"/>
                <w:sz w:val="24"/>
              </w:rPr>
              <w:t>：使用砂带机对粗加工后的工装模具零件进行去毛刺处理，此过程会产生打磨粉尘G4-1。</w:t>
            </w:r>
          </w:p>
          <w:p>
            <w:pPr>
              <w:pStyle w:val="15"/>
              <w:spacing w:after="0" w:line="360" w:lineRule="auto"/>
              <w:ind w:left="0" w:leftChars="0" w:firstLine="482" w:firstLineChars="200"/>
              <w:rPr>
                <w:rFonts w:ascii="Times New Roman" w:hAnsi="Times New Roman"/>
                <w:color w:val="auto"/>
                <w:sz w:val="24"/>
              </w:rPr>
            </w:pPr>
            <w:r>
              <w:rPr>
                <w:rFonts w:hint="eastAsia" w:ascii="Times New Roman" w:hAnsi="Times New Roman"/>
                <w:b/>
                <w:bCs/>
                <w:color w:val="auto"/>
                <w:sz w:val="24"/>
              </w:rPr>
              <w:t>热处理</w:t>
            </w:r>
            <w:r>
              <w:rPr>
                <w:rFonts w:hint="eastAsia" w:ascii="Times New Roman" w:hAnsi="Times New Roman"/>
                <w:color w:val="auto"/>
                <w:sz w:val="24"/>
              </w:rPr>
              <w:t>：将打磨后的工装模具零件放入淬火炉或高频淬火炉进行高温加热淬火，加热时间控制在0.5h，温度控制在800~1000℃，当金属加热至一定温度后，迅速转移到淬火油中进行淬火冷却，其目的是在极短的时间内使金属从高温状态迅速冷却，固定硬质相的结构；然后将冷却后的材料放入回火炉进行低温回火，回火时间约1~2h，温度控制在110℃左右，用以消除或减轻金属材料内部应力，随后将材料放置到室温。淬火冷却过程会产生</w:t>
            </w:r>
            <w:r>
              <w:rPr>
                <w:rFonts w:hint="eastAsia" w:ascii="Times New Roman" w:hAnsi="Times New Roman"/>
                <w:color w:val="auto"/>
                <w:sz w:val="24"/>
                <w:lang w:eastAsia="zh-CN"/>
              </w:rPr>
              <w:t>颗粒物和挥发性有机物</w:t>
            </w:r>
            <w:r>
              <w:rPr>
                <w:rFonts w:hint="eastAsia" w:ascii="Times New Roman" w:hAnsi="Times New Roman"/>
                <w:color w:val="auto"/>
                <w:sz w:val="24"/>
              </w:rPr>
              <w:t>G4-2。</w:t>
            </w:r>
          </w:p>
          <w:p>
            <w:pPr>
              <w:pStyle w:val="15"/>
              <w:spacing w:after="0" w:line="360" w:lineRule="auto"/>
              <w:ind w:left="0" w:leftChars="0" w:firstLine="482" w:firstLineChars="200"/>
              <w:rPr>
                <w:color w:val="auto"/>
                <w:sz w:val="24"/>
              </w:rPr>
            </w:pPr>
            <w:r>
              <w:rPr>
                <w:rFonts w:hint="eastAsia" w:ascii="Times New Roman" w:hAnsi="Times New Roman"/>
                <w:b/>
                <w:bCs/>
                <w:color w:val="auto"/>
                <w:sz w:val="24"/>
              </w:rPr>
              <w:t>组装</w:t>
            </w:r>
            <w:r>
              <w:rPr>
                <w:rFonts w:hint="eastAsia" w:ascii="Times New Roman" w:hAnsi="Times New Roman"/>
                <w:color w:val="auto"/>
                <w:sz w:val="24"/>
              </w:rPr>
              <w:t>：将热处理完的工装模具零件进行组装，得到工装模具成品。</w:t>
            </w:r>
          </w:p>
          <w:p>
            <w:pPr>
              <w:spacing w:line="360" w:lineRule="auto"/>
              <w:ind w:left="420" w:leftChars="200"/>
              <w:rPr>
                <w:rFonts w:ascii="Times New Roman" w:hAnsi="Times New Roman"/>
                <w:b/>
                <w:bCs/>
                <w:color w:val="auto"/>
                <w:kern w:val="0"/>
                <w:sz w:val="24"/>
              </w:rPr>
            </w:pPr>
            <w:r>
              <w:rPr>
                <w:rFonts w:hint="eastAsia" w:ascii="Times New Roman" w:hAnsi="Times New Roman"/>
                <w:b/>
                <w:bCs/>
                <w:color w:val="auto"/>
                <w:kern w:val="0"/>
                <w:sz w:val="24"/>
              </w:rPr>
              <w:t>5</w:t>
            </w:r>
            <w:r>
              <w:rPr>
                <w:rFonts w:ascii="Times New Roman" w:hAnsi="Times New Roman"/>
                <w:b/>
                <w:bCs/>
                <w:color w:val="auto"/>
                <w:kern w:val="0"/>
                <w:sz w:val="24"/>
              </w:rPr>
              <w:t>、项目产污节点及处理措施</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生产过程污染物产生及处理情况一览表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9"/>
              <w:gridCol w:w="1552"/>
              <w:gridCol w:w="1552"/>
              <w:gridCol w:w="1089"/>
              <w:gridCol w:w="695"/>
              <w:gridCol w:w="3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5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kern w:val="0"/>
                      <w:szCs w:val="21"/>
                    </w:rPr>
                  </w:pPr>
                  <w:r>
                    <w:rPr>
                      <w:rFonts w:ascii="Times New Roman" w:hAnsi="Times New Roman"/>
                      <w:b/>
                      <w:color w:val="auto"/>
                      <w:kern w:val="0"/>
                      <w:szCs w:val="21"/>
                    </w:rPr>
                    <w:t>类别</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kern w:val="0"/>
                      <w:szCs w:val="21"/>
                    </w:rPr>
                  </w:pPr>
                  <w:r>
                    <w:rPr>
                      <w:rFonts w:hint="eastAsia" w:ascii="Times New Roman" w:hAnsi="Times New Roman"/>
                      <w:b/>
                      <w:color w:val="auto"/>
                      <w:kern w:val="0"/>
                      <w:szCs w:val="21"/>
                    </w:rPr>
                    <w:t>产品系列</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kern w:val="0"/>
                      <w:szCs w:val="21"/>
                    </w:rPr>
                  </w:pPr>
                  <w:r>
                    <w:rPr>
                      <w:rFonts w:ascii="Times New Roman" w:hAnsi="Times New Roman"/>
                      <w:b/>
                      <w:color w:val="auto"/>
                      <w:kern w:val="0"/>
                      <w:szCs w:val="21"/>
                    </w:rPr>
                    <w:t>产生工序</w:t>
                  </w:r>
                </w:p>
              </w:tc>
              <w:tc>
                <w:tcPr>
                  <w:tcW w:w="10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kern w:val="0"/>
                      <w:szCs w:val="21"/>
                    </w:rPr>
                  </w:pPr>
                  <w:r>
                    <w:rPr>
                      <w:rFonts w:ascii="Times New Roman" w:hAnsi="Times New Roman"/>
                      <w:b/>
                      <w:color w:val="auto"/>
                      <w:kern w:val="0"/>
                      <w:szCs w:val="21"/>
                    </w:rPr>
                    <w:t>污染物名称</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kern w:val="0"/>
                      <w:szCs w:val="21"/>
                    </w:rPr>
                  </w:pPr>
                  <w:r>
                    <w:rPr>
                      <w:rFonts w:ascii="Times New Roman" w:hAnsi="Times New Roman"/>
                      <w:b/>
                      <w:color w:val="auto"/>
                      <w:kern w:val="0"/>
                      <w:szCs w:val="21"/>
                    </w:rPr>
                    <w:t>编码</w:t>
                  </w:r>
                </w:p>
              </w:tc>
              <w:tc>
                <w:tcPr>
                  <w:tcW w:w="31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auto"/>
                      <w:szCs w:val="21"/>
                    </w:rPr>
                  </w:pPr>
                  <w:r>
                    <w:rPr>
                      <w:rFonts w:ascii="Times New Roman" w:hAnsi="Times New Roman"/>
                      <w:b/>
                      <w:color w:val="auto"/>
                      <w:kern w:val="0"/>
                      <w:szCs w:val="21"/>
                    </w:rPr>
                    <w:t>处理措施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废气</w:t>
                  </w: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减速器</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抛光</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G1-1</w:t>
                  </w:r>
                </w:p>
              </w:tc>
              <w:tc>
                <w:tcPr>
                  <w:tcW w:w="3176" w:type="dxa"/>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kern w:val="0"/>
                      <w:szCs w:val="21"/>
                    </w:rPr>
                    <w:t>由设备自带湿式除尘器吸收处理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混料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G1-2</w:t>
                  </w:r>
                </w:p>
              </w:tc>
              <w:tc>
                <w:tcPr>
                  <w:tcW w:w="3176" w:type="dxa"/>
                  <w:tcBorders>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kern w:val="0"/>
                      <w:szCs w:val="21"/>
                    </w:rPr>
                    <w:t>依托现有负压</w:t>
                  </w:r>
                  <w:r>
                    <w:rPr>
                      <w:rFonts w:ascii="Times New Roman" w:hAnsi="Times New Roman"/>
                      <w:color w:val="auto"/>
                      <w:szCs w:val="21"/>
                    </w:rPr>
                    <w:t>收集+布袋除尘装置收集处理后经1根20m高排气筒（DA</w:t>
                  </w:r>
                  <w:r>
                    <w:rPr>
                      <w:rFonts w:hint="eastAsia" w:ascii="Times New Roman" w:hAnsi="Times New Roman"/>
                      <w:color w:val="auto"/>
                      <w:szCs w:val="21"/>
                    </w:rPr>
                    <w:t>106</w:t>
                  </w:r>
                  <w:r>
                    <w:rPr>
                      <w:rFonts w:ascii="Times New Roman" w:hAnsi="Times New Roman"/>
                      <w:color w:val="auto"/>
                      <w:szCs w:val="21"/>
                    </w:rPr>
                    <w:t>）排放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烧结</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Times New Roman" w:hAnsi="Times New Roman" w:eastAsia="宋体"/>
                      <w:color w:val="auto"/>
                      <w:kern w:val="0"/>
                      <w:szCs w:val="21"/>
                      <w:lang w:eastAsia="zh-CN"/>
                    </w:rPr>
                  </w:pPr>
                  <w:r>
                    <w:rPr>
                      <w:rFonts w:hint="eastAsia" w:ascii="Times New Roman" w:hAnsi="Times New Roman"/>
                      <w:color w:val="auto"/>
                      <w:kern w:val="0"/>
                      <w:szCs w:val="21"/>
                      <w:lang w:eastAsia="zh-CN"/>
                    </w:rPr>
                    <w:t>烧结废气</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G1-3</w:t>
                  </w:r>
                </w:p>
              </w:tc>
              <w:tc>
                <w:tcPr>
                  <w:tcW w:w="3176" w:type="dxa"/>
                  <w:tcBorders>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szCs w:val="21"/>
                    </w:rPr>
                    <w:t>依托</w:t>
                  </w:r>
                  <w:r>
                    <w:rPr>
                      <w:rFonts w:ascii="Times New Roman" w:hAnsi="Times New Roman"/>
                      <w:color w:val="auto"/>
                      <w:szCs w:val="21"/>
                    </w:rPr>
                    <w:t>加热炉自带的火帘燃烧处理后经1根15m高排气筒（DA</w:t>
                  </w:r>
                  <w:r>
                    <w:rPr>
                      <w:rFonts w:hint="eastAsia" w:ascii="Times New Roman" w:hAnsi="Times New Roman"/>
                      <w:color w:val="auto"/>
                      <w:szCs w:val="21"/>
                    </w:rPr>
                    <w:t>101</w:t>
                  </w:r>
                  <w:r>
                    <w:rPr>
                      <w:rFonts w:ascii="Times New Roman" w:hAnsi="Times New Roman"/>
                      <w:color w:val="auto"/>
                      <w:szCs w:val="21"/>
                    </w:rPr>
                    <w:t>）排放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倒角去毛刺</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G1-4</w:t>
                  </w:r>
                </w:p>
              </w:tc>
              <w:tc>
                <w:tcPr>
                  <w:tcW w:w="3176" w:type="dxa"/>
                  <w:tcBorders>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kern w:val="0"/>
                      <w:szCs w:val="21"/>
                    </w:rPr>
                    <w:t>由设备自带湿式除尘器吸收处理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专机设备</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打磨</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G3-1</w:t>
                  </w:r>
                </w:p>
              </w:tc>
              <w:tc>
                <w:tcPr>
                  <w:tcW w:w="3176" w:type="dxa"/>
                  <w:vMerge w:val="restart"/>
                  <w:tcBorders>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kern w:val="0"/>
                      <w:szCs w:val="21"/>
                    </w:rPr>
                    <w:t>移动式滤筒除尘器吸收处理后，车间内无组织排放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工装模具</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打磨</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G4-1</w:t>
                  </w:r>
                </w:p>
              </w:tc>
              <w:tc>
                <w:tcPr>
                  <w:tcW w:w="3176"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热处理</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颗粒物和挥发性有机物</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G4-2</w:t>
                  </w:r>
                </w:p>
              </w:tc>
              <w:tc>
                <w:tcPr>
                  <w:tcW w:w="31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default" w:ascii="Times New Roman" w:hAnsi="Times New Roman" w:cs="Times New Roman"/>
                      <w:color w:val="auto"/>
                    </w:rPr>
                    <w:t>经</w:t>
                  </w:r>
                  <w:r>
                    <w:rPr>
                      <w:rFonts w:hint="default" w:ascii="Times New Roman" w:hAnsi="Times New Roman" w:cs="Times New Roman"/>
                      <w:color w:val="auto"/>
                      <w:lang w:eastAsia="zh-CN"/>
                    </w:rPr>
                    <w:t>集气罩收集后通过油雾净化器</w:t>
                  </w:r>
                  <w:r>
                    <w:rPr>
                      <w:rFonts w:hint="default" w:ascii="Times New Roman" w:hAnsi="Times New Roman" w:cs="Times New Roman"/>
                      <w:color w:val="auto"/>
                      <w:lang w:val="en-US" w:eastAsia="zh-CN"/>
                    </w:rPr>
                    <w:t>+活性炭吸附装置处理后通过一根15m高的排气筒（DA008）排放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tcBorders>
                    <w:top w:val="single" w:color="auto" w:sz="4" w:space="0"/>
                    <w:left w:val="single" w:color="auto" w:sz="4" w:space="0"/>
                    <w:right w:val="single" w:color="auto" w:sz="4" w:space="0"/>
                  </w:tcBorders>
                  <w:vAlign w:val="center"/>
                </w:tcPr>
                <w:p>
                  <w:pPr>
                    <w:jc w:val="center"/>
                    <w:rPr>
                      <w:rFonts w:ascii="Times New Roman" w:hAnsi="Times New Roman"/>
                      <w:b/>
                      <w:color w:val="auto"/>
                      <w:szCs w:val="21"/>
                    </w:rPr>
                  </w:pPr>
                  <w:r>
                    <w:rPr>
                      <w:rFonts w:ascii="Times New Roman" w:hAnsi="Times New Roman"/>
                      <w:color w:val="auto"/>
                      <w:kern w:val="0"/>
                      <w:szCs w:val="21"/>
                    </w:rPr>
                    <w:t>废水</w:t>
                  </w:r>
                </w:p>
              </w:tc>
              <w:tc>
                <w:tcPr>
                  <w:tcW w:w="1552"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减速器</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清洗</w:t>
                  </w:r>
                </w:p>
              </w:tc>
              <w:tc>
                <w:tcPr>
                  <w:tcW w:w="1089"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ascii="Times New Roman" w:hAnsi="Times New Roman"/>
                      <w:color w:val="auto"/>
                      <w:kern w:val="0"/>
                      <w:szCs w:val="21"/>
                    </w:rPr>
                    <w:t>COD、SS</w:t>
                  </w:r>
                  <w:r>
                    <w:rPr>
                      <w:rFonts w:hint="eastAsia" w:ascii="Times New Roman" w:hAnsi="Times New Roman"/>
                      <w:color w:val="auto"/>
                      <w:kern w:val="0"/>
                      <w:szCs w:val="21"/>
                    </w:rPr>
                    <w:t>、LAS、石油类</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W1-1</w:t>
                  </w:r>
                </w:p>
              </w:tc>
              <w:tc>
                <w:tcPr>
                  <w:tcW w:w="3176" w:type="dxa"/>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hint="eastAsia" w:ascii="Times New Roman" w:hAnsi="Times New Roman"/>
                      <w:color w:val="auto"/>
                      <w:kern w:val="0"/>
                      <w:szCs w:val="21"/>
                    </w:rPr>
                    <w:t>经污水处理站处理达标后，</w:t>
                  </w:r>
                  <w:r>
                    <w:rPr>
                      <w:rFonts w:ascii="Times New Roman" w:hAnsi="Times New Roman"/>
                      <w:color w:val="auto"/>
                      <w:kern w:val="0"/>
                      <w:szCs w:val="21"/>
                    </w:rPr>
                    <w:t>排入高新区市政污水管网，最终进入西部组团污水处理厂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噪声</w:t>
                  </w:r>
                </w:p>
              </w:tc>
              <w:tc>
                <w:tcPr>
                  <w:tcW w:w="3104"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生产过程中设备</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color w:val="auto"/>
                    </w:rPr>
                    <w:t>设备噪声</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N</w:t>
                  </w:r>
                </w:p>
              </w:tc>
              <w:tc>
                <w:tcPr>
                  <w:tcW w:w="31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auto"/>
                      <w:kern w:val="0"/>
                      <w:szCs w:val="21"/>
                    </w:rPr>
                  </w:pPr>
                  <w:r>
                    <w:rPr>
                      <w:rFonts w:ascii="Times New Roman" w:hAnsi="Times New Roman"/>
                      <w:color w:val="auto"/>
                      <w:szCs w:val="21"/>
                    </w:rPr>
                    <w:t>采取减振</w:t>
                  </w:r>
                  <w:r>
                    <w:rPr>
                      <w:rFonts w:hint="eastAsia" w:ascii="Times New Roman" w:hAnsi="Times New Roman"/>
                      <w:color w:val="auto"/>
                      <w:szCs w:val="21"/>
                    </w:rPr>
                    <w:t>及隔声</w:t>
                  </w:r>
                  <w:r>
                    <w:rPr>
                      <w:rFonts w:ascii="Times New Roman" w:hAnsi="Times New Roman"/>
                      <w:color w:val="auto"/>
                      <w:szCs w:val="21"/>
                    </w:rPr>
                    <w:t>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危险废物</w:t>
                  </w: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减速器</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S1-1</w:t>
                  </w:r>
                </w:p>
              </w:tc>
              <w:tc>
                <w:tcPr>
                  <w:tcW w:w="3176" w:type="dxa"/>
                  <w:vMerge w:val="restart"/>
                  <w:tcBorders>
                    <w:top w:val="single" w:color="auto" w:sz="4" w:space="0"/>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暂存于危废暂存间，</w:t>
                  </w:r>
                  <w:r>
                    <w:rPr>
                      <w:rFonts w:ascii="Times New Roman" w:hAnsi="Times New Roman"/>
                      <w:color w:val="auto"/>
                      <w:szCs w:val="21"/>
                    </w:rPr>
                    <w:t>委托有资质单位处置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hint="eastAsia"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autoSpaceDE w:val="0"/>
                    <w:autoSpaceDN w:val="0"/>
                    <w:jc w:val="center"/>
                    <w:rPr>
                      <w:rFonts w:hint="eastAsia"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color w:val="auto"/>
                      <w:kern w:val="0"/>
                      <w:szCs w:val="21"/>
                    </w:rPr>
                    <w:t>粗加工、精加工</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Calibri" w:hAnsi="Calibri" w:eastAsia="宋体" w:cs="Times New Roman"/>
                      <w:color w:val="auto"/>
                      <w:kern w:val="2"/>
                      <w:sz w:val="21"/>
                      <w:szCs w:val="24"/>
                      <w:lang w:val="en-US" w:eastAsia="zh-CN" w:bidi="ar-SA"/>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color w:val="auto"/>
                      <w:kern w:val="0"/>
                      <w:szCs w:val="21"/>
                    </w:rPr>
                    <w:t>S1-3</w:t>
                  </w:r>
                </w:p>
              </w:tc>
              <w:tc>
                <w:tcPr>
                  <w:tcW w:w="3176" w:type="dxa"/>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hint="eastAsia"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autoSpaceDE w:val="0"/>
                    <w:autoSpaceDN w:val="0"/>
                    <w:jc w:val="center"/>
                    <w:rPr>
                      <w:rFonts w:hint="eastAsia"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color w:val="auto"/>
                      <w:kern w:val="0"/>
                      <w:szCs w:val="21"/>
                      <w:lang w:val="en-US" w:eastAsia="zh-CN"/>
                    </w:rPr>
                    <w:t>抛光</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Calibri" w:hAnsi="Calibri" w:eastAsia="宋体" w:cs="Times New Roman"/>
                      <w:color w:val="auto"/>
                      <w:kern w:val="2"/>
                      <w:sz w:val="21"/>
                      <w:szCs w:val="24"/>
                      <w:lang w:val="en-US" w:eastAsia="zh-CN" w:bidi="ar-SA"/>
                    </w:rPr>
                  </w:pPr>
                  <w:r>
                    <w:rPr>
                      <w:rFonts w:hint="eastAsia"/>
                      <w:color w:val="auto"/>
                      <w:lang w:val="en-US" w:eastAsia="zh-CN"/>
                    </w:rPr>
                    <w:t>抛光废</w:t>
                  </w:r>
                  <w:r>
                    <w:rPr>
                      <w:rFonts w:hint="eastAsia"/>
                      <w:color w:val="auto"/>
                    </w:rPr>
                    <w:t>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color w:val="auto"/>
                      <w:kern w:val="0"/>
                      <w:szCs w:val="21"/>
                    </w:rPr>
                    <w:t>S1-</w:t>
                  </w:r>
                  <w:r>
                    <w:rPr>
                      <w:rFonts w:hint="eastAsia" w:ascii="Times New Roman" w:hAnsi="Times New Roman"/>
                      <w:color w:val="auto"/>
                      <w:kern w:val="0"/>
                      <w:szCs w:val="21"/>
                      <w:lang w:val="en-US" w:eastAsia="zh-CN"/>
                    </w:rPr>
                    <w:t>7</w:t>
                  </w:r>
                </w:p>
              </w:tc>
              <w:tc>
                <w:tcPr>
                  <w:tcW w:w="3176" w:type="dxa"/>
                  <w:vMerge w:val="continue"/>
                  <w:tcBorders>
                    <w:left w:val="single" w:color="auto" w:sz="4" w:space="0"/>
                    <w:right w:val="single" w:color="auto" w:sz="4" w:space="0"/>
                  </w:tcBorders>
                  <w:vAlign w:val="center"/>
                </w:tcPr>
                <w:p>
                  <w:pPr>
                    <w:adjustRightInd w:val="0"/>
                    <w:snapToGrid w:val="0"/>
                    <w:jc w:val="center"/>
                    <w:rPr>
                      <w:rFonts w:hint="eastAsia"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hint="eastAsia" w:ascii="Times New Roman" w:hAnsi="Times New Roman" w:eastAsia="宋体"/>
                      <w:color w:val="auto"/>
                      <w:kern w:val="0"/>
                      <w:szCs w:val="21"/>
                      <w:lang w:eastAsia="zh-CN"/>
                    </w:rPr>
                  </w:pPr>
                  <w:r>
                    <w:rPr>
                      <w:rFonts w:hint="eastAsia" w:ascii="Times New Roman" w:hAnsi="Times New Roman"/>
                      <w:color w:val="auto"/>
                      <w:kern w:val="0"/>
                      <w:szCs w:val="21"/>
                      <w:lang w:val="en-US" w:eastAsia="zh-CN"/>
                    </w:rPr>
                    <w:t>烧结</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lang w:val="en-US" w:eastAsia="zh-CN"/>
                    </w:rPr>
                    <w:t>废分子筛</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imes New Roman" w:hAnsi="Times New Roman" w:eastAsia="宋体"/>
                      <w:color w:val="auto"/>
                      <w:kern w:val="0"/>
                      <w:szCs w:val="21"/>
                      <w:lang w:eastAsia="zh-CN"/>
                    </w:rPr>
                  </w:pPr>
                  <w:r>
                    <w:rPr>
                      <w:rFonts w:hint="eastAsia" w:ascii="Times New Roman" w:hAnsi="Times New Roman"/>
                      <w:color w:val="auto"/>
                      <w:kern w:val="0"/>
                      <w:szCs w:val="21"/>
                    </w:rPr>
                    <w:t>S1-</w:t>
                  </w:r>
                  <w:r>
                    <w:rPr>
                      <w:rFonts w:hint="eastAsia" w:ascii="Times New Roman" w:hAnsi="Times New Roman"/>
                      <w:color w:val="auto"/>
                      <w:kern w:val="0"/>
                      <w:szCs w:val="21"/>
                      <w:lang w:val="en-US" w:eastAsia="zh-CN"/>
                    </w:rPr>
                    <w:t>8</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钢套、铰链</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S2-1</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粗加工</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S2-3</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专机设备</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S3-1</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粗加工</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S3-3</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restart"/>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工装模具</w:t>
                  </w: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S4-1</w:t>
                  </w:r>
                </w:p>
              </w:tc>
              <w:tc>
                <w:tcPr>
                  <w:tcW w:w="3176" w:type="dxa"/>
                  <w:vMerge w:val="continue"/>
                  <w:tcBorders>
                    <w:left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p>
              </w:tc>
              <w:tc>
                <w:tcPr>
                  <w:tcW w:w="1552"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粗加工</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color w:val="auto"/>
                    </w:rPr>
                  </w:pPr>
                  <w:r>
                    <w:rPr>
                      <w:rFonts w:hint="eastAsia"/>
                      <w:color w:val="auto"/>
                    </w:rPr>
                    <w:t>废切削液</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S4-3</w:t>
                  </w:r>
                </w:p>
              </w:tc>
              <w:tc>
                <w:tcPr>
                  <w:tcW w:w="3176" w:type="dxa"/>
                  <w:vMerge w:val="continue"/>
                  <w:tcBorders>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一般</w:t>
                  </w:r>
                  <w:r>
                    <w:rPr>
                      <w:rFonts w:ascii="Times New Roman" w:hAnsi="Times New Roman"/>
                      <w:color w:val="auto"/>
                      <w:kern w:val="0"/>
                      <w:szCs w:val="21"/>
                    </w:rPr>
                    <w:t>固体废物</w:t>
                  </w:r>
                </w:p>
              </w:tc>
              <w:tc>
                <w:tcPr>
                  <w:tcW w:w="15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减速器</w:t>
                  </w:r>
                </w:p>
              </w:tc>
              <w:tc>
                <w:tcPr>
                  <w:tcW w:w="1552" w:type="dxa"/>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下料、整形处理</w:t>
                  </w:r>
                </w:p>
              </w:tc>
              <w:tc>
                <w:tcPr>
                  <w:tcW w:w="1089"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废边角料</w:t>
                  </w:r>
                </w:p>
              </w:tc>
              <w:tc>
                <w:tcPr>
                  <w:tcW w:w="695" w:type="dxa"/>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S1-2</w:t>
                  </w:r>
                </w:p>
              </w:tc>
              <w:tc>
                <w:tcPr>
                  <w:tcW w:w="3176"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由物资公司回收利用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c>
                <w:tcPr>
                  <w:tcW w:w="1552" w:type="dxa"/>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压制成型、整形处理</w:t>
                  </w:r>
                </w:p>
              </w:tc>
              <w:tc>
                <w:tcPr>
                  <w:tcW w:w="1089"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废模具</w:t>
                  </w:r>
                </w:p>
              </w:tc>
              <w:tc>
                <w:tcPr>
                  <w:tcW w:w="695" w:type="dxa"/>
                  <w:tcBorders>
                    <w:top w:val="single" w:color="auto" w:sz="4" w:space="0"/>
                    <w:left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S1-4</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c>
                <w:tcPr>
                  <w:tcW w:w="15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组装、装配、调试</w:t>
                  </w:r>
                </w:p>
              </w:tc>
              <w:tc>
                <w:tcPr>
                  <w:tcW w:w="1089"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废包装材料</w:t>
                  </w:r>
                </w:p>
              </w:tc>
              <w:tc>
                <w:tcPr>
                  <w:tcW w:w="695" w:type="dxa"/>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S1-5</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c>
                <w:tcPr>
                  <w:tcW w:w="1552"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c>
                <w:tcPr>
                  <w:tcW w:w="1089" w:type="dxa"/>
                  <w:tcBorders>
                    <w:top w:val="single" w:color="auto" w:sz="4" w:space="0"/>
                    <w:left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不合格品</w:t>
                  </w:r>
                </w:p>
              </w:tc>
              <w:tc>
                <w:tcPr>
                  <w:tcW w:w="695" w:type="dxa"/>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S1-6</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restart"/>
                  <w:tcBorders>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钢套、铰链</w:t>
                  </w:r>
                </w:p>
              </w:tc>
              <w:tc>
                <w:tcPr>
                  <w:tcW w:w="1552" w:type="dxa"/>
                  <w:tcBorders>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废边角料</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S2-2</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p>
              </w:tc>
              <w:tc>
                <w:tcPr>
                  <w:tcW w:w="15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包装</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szCs w:val="21"/>
                    </w:rPr>
                  </w:pPr>
                  <w:r>
                    <w:rPr>
                      <w:rFonts w:hint="eastAsia" w:ascii="Times New Roman" w:hAnsi="Times New Roman"/>
                      <w:color w:val="auto"/>
                      <w:kern w:val="0"/>
                      <w:szCs w:val="21"/>
                    </w:rPr>
                    <w:t>废包装材料</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rPr>
                  </w:pPr>
                  <w:r>
                    <w:rPr>
                      <w:rFonts w:hint="eastAsia" w:ascii="Times New Roman" w:hAnsi="Times New Roman"/>
                      <w:color w:val="auto"/>
                      <w:kern w:val="0"/>
                      <w:szCs w:val="21"/>
                    </w:rPr>
                    <w:t>S2-4</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p>
              </w:tc>
              <w:tc>
                <w:tcPr>
                  <w:tcW w:w="15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szCs w:val="21"/>
                    </w:rPr>
                  </w:pPr>
                  <w:r>
                    <w:rPr>
                      <w:rFonts w:hint="eastAsia" w:ascii="Times New Roman" w:hAnsi="Times New Roman"/>
                      <w:color w:val="auto"/>
                      <w:kern w:val="0"/>
                      <w:szCs w:val="21"/>
                    </w:rPr>
                    <w:t>不合格品</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rPr>
                  </w:pPr>
                  <w:r>
                    <w:rPr>
                      <w:rFonts w:hint="eastAsia" w:ascii="Times New Roman" w:hAnsi="Times New Roman"/>
                      <w:color w:val="auto"/>
                      <w:kern w:val="0"/>
                      <w:szCs w:val="21"/>
                    </w:rPr>
                    <w:t>S2-5</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tcBorders>
                    <w:left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专机设备</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废边角料</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S3-2</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tcBorders>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工装模具</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下料</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废边角料</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kern w:val="0"/>
                      <w:szCs w:val="21"/>
                    </w:rPr>
                    <w:t>S4-2</w:t>
                  </w:r>
                </w:p>
              </w:tc>
              <w:tc>
                <w:tcPr>
                  <w:tcW w:w="3176" w:type="dxa"/>
                  <w:vMerge w:val="continue"/>
                  <w:tcBorders>
                    <w:left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1552" w:type="dxa"/>
                  <w:tcBorders>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废气处理</w:t>
                  </w:r>
                </w:p>
              </w:tc>
              <w:tc>
                <w:tcPr>
                  <w:tcW w:w="15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滤筒除尘器</w:t>
                  </w:r>
                </w:p>
              </w:tc>
              <w:tc>
                <w:tcPr>
                  <w:tcW w:w="1089" w:type="dxa"/>
                  <w:tcBorders>
                    <w:top w:val="single" w:color="auto" w:sz="4" w:space="0"/>
                    <w:left w:val="single" w:color="auto" w:sz="4" w:space="0"/>
                    <w:bottom w:val="single" w:color="auto" w:sz="4" w:space="0"/>
                    <w:right w:val="single" w:color="auto" w:sz="4" w:space="0"/>
                  </w:tcBorders>
                  <w:vAlign w:val="center"/>
                </w:tcPr>
                <w:p>
                  <w:pPr>
                    <w:autoSpaceDE w:val="0"/>
                    <w:autoSpaceDN w:val="0"/>
                    <w:jc w:val="center"/>
                    <w:rPr>
                      <w:rFonts w:ascii="Times New Roman" w:hAnsi="Times New Roman"/>
                      <w:color w:val="auto"/>
                      <w:kern w:val="0"/>
                      <w:szCs w:val="21"/>
                    </w:rPr>
                  </w:pPr>
                  <w:r>
                    <w:rPr>
                      <w:rFonts w:hint="eastAsia" w:ascii="Times New Roman" w:hAnsi="Times New Roman"/>
                      <w:color w:val="auto"/>
                      <w:kern w:val="0"/>
                      <w:szCs w:val="21"/>
                    </w:rPr>
                    <w:t>除尘器粉尘</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kern w:val="0"/>
                      <w:szCs w:val="21"/>
                    </w:rPr>
                  </w:pPr>
                  <w:r>
                    <w:rPr>
                      <w:rFonts w:hint="eastAsia" w:ascii="Times New Roman" w:hAnsi="Times New Roman"/>
                      <w:color w:val="auto"/>
                      <w:kern w:val="0"/>
                      <w:szCs w:val="21"/>
                    </w:rPr>
                    <w:t>S5</w:t>
                  </w:r>
                </w:p>
              </w:tc>
              <w:tc>
                <w:tcPr>
                  <w:tcW w:w="3176"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569" w:type="dxa"/>
                  <w:vMerge w:val="continue"/>
                  <w:tcBorders>
                    <w:left w:val="single" w:color="auto" w:sz="4" w:space="0"/>
                    <w:right w:val="single" w:color="auto" w:sz="4" w:space="0"/>
                  </w:tcBorders>
                  <w:vAlign w:val="center"/>
                </w:tcPr>
                <w:p>
                  <w:pPr>
                    <w:jc w:val="center"/>
                    <w:rPr>
                      <w:rFonts w:ascii="Times New Roman" w:hAnsi="Times New Roman"/>
                      <w:color w:val="auto"/>
                      <w:kern w:val="0"/>
                      <w:szCs w:val="21"/>
                    </w:rPr>
                  </w:pPr>
                </w:p>
              </w:tc>
              <w:tc>
                <w:tcPr>
                  <w:tcW w:w="310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职工生活</w:t>
                  </w:r>
                </w:p>
              </w:tc>
              <w:tc>
                <w:tcPr>
                  <w:tcW w:w="10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生活垃圾</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hint="eastAsia" w:ascii="Times New Roman" w:hAnsi="Times New Roman"/>
                      <w:color w:val="auto"/>
                      <w:szCs w:val="21"/>
                    </w:rPr>
                    <w:t>S6</w:t>
                  </w:r>
                </w:p>
              </w:tc>
              <w:tc>
                <w:tcPr>
                  <w:tcW w:w="317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auto"/>
                      <w:szCs w:val="21"/>
                    </w:rPr>
                  </w:pPr>
                  <w:r>
                    <w:rPr>
                      <w:rFonts w:ascii="Times New Roman" w:hAnsi="Times New Roman"/>
                      <w:color w:val="auto"/>
                      <w:szCs w:val="21"/>
                    </w:rPr>
                    <w:t>当地环卫部门统一清运处理</w:t>
                  </w:r>
                </w:p>
              </w:tc>
            </w:tr>
          </w:tbl>
          <w:p>
            <w:pPr>
              <w:spacing w:line="360" w:lineRule="auto"/>
              <w:rPr>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pStyle w:val="22"/>
              <w:adjustRightInd w:val="0"/>
              <w:snapToGrid w:val="0"/>
              <w:spacing w:before="0" w:beforeAutospacing="0" w:after="0" w:afterAutospacing="0"/>
              <w:jc w:val="center"/>
              <w:rPr>
                <w:rFonts w:ascii="Times New Roman" w:hAnsi="Times New Roman"/>
                <w:b/>
                <w:color w:val="auto"/>
                <w:sz w:val="21"/>
                <w:szCs w:val="21"/>
              </w:rPr>
            </w:pPr>
            <w:r>
              <w:rPr>
                <w:rFonts w:ascii="Times New Roman" w:hAnsi="Times New Roman"/>
                <w:b/>
                <w:bCs/>
                <w:color w:val="auto"/>
                <w:kern w:val="2"/>
                <w:sz w:val="21"/>
                <w:szCs w:val="21"/>
              </w:rPr>
              <w:t>与项目有关的原有环境污染问题</w:t>
            </w:r>
          </w:p>
        </w:tc>
        <w:tc>
          <w:tcPr>
            <w:tcW w:w="8861" w:type="dxa"/>
            <w:vAlign w:val="center"/>
          </w:tcPr>
          <w:p>
            <w:pPr>
              <w:autoSpaceDE w:val="0"/>
              <w:autoSpaceDN w:val="0"/>
              <w:adjustRightIn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（一）现有工程履行环境影响评价、竣工环境保护验收情况</w:t>
            </w:r>
          </w:p>
          <w:p>
            <w:pPr>
              <w:spacing w:line="360" w:lineRule="auto"/>
              <w:ind w:firstLine="480" w:firstLineChars="200"/>
              <w:rPr>
                <w:rFonts w:ascii="Times New Roman" w:hAnsi="Times New Roman"/>
                <w:color w:val="auto"/>
              </w:rPr>
            </w:pPr>
            <w:r>
              <w:rPr>
                <w:rFonts w:ascii="Times New Roman" w:hAnsi="Times New Roman"/>
                <w:color w:val="auto"/>
                <w:kern w:val="0"/>
                <w:sz w:val="24"/>
              </w:rPr>
              <w:t>本项目主要利用已建</w:t>
            </w:r>
            <w:r>
              <w:rPr>
                <w:rFonts w:hint="eastAsia" w:ascii="Times New Roman" w:hAnsi="Times New Roman"/>
                <w:color w:val="auto"/>
                <w:kern w:val="0"/>
                <w:sz w:val="24"/>
                <w:lang w:val="en-US" w:eastAsia="zh-CN"/>
              </w:rPr>
              <w:t>1#、</w:t>
            </w:r>
            <w:r>
              <w:rPr>
                <w:rFonts w:hint="eastAsia" w:ascii="Times New Roman" w:hAnsi="Times New Roman"/>
                <w:color w:val="auto"/>
                <w:kern w:val="0"/>
                <w:sz w:val="24"/>
              </w:rPr>
              <w:t>2#、4#、5#车间进行</w:t>
            </w:r>
            <w:r>
              <w:rPr>
                <w:rFonts w:ascii="Times New Roman" w:hAnsi="Times New Roman"/>
                <w:color w:val="auto"/>
                <w:kern w:val="0"/>
                <w:sz w:val="24"/>
              </w:rPr>
              <w:t>本项目建设；合肥波林新材料股份有限公司已建项目环保“三同时”制度履行情况见下表：</w:t>
            </w:r>
          </w:p>
          <w:p>
            <w:pPr>
              <w:widowControl/>
              <w:numPr>
                <w:ilvl w:val="0"/>
                <w:numId w:val="1"/>
              </w:numPr>
              <w:jc w:val="center"/>
              <w:rPr>
                <w:rFonts w:ascii="Times New Roman" w:hAnsi="Times New Roman"/>
                <w:b/>
                <w:color w:val="auto"/>
                <w:kern w:val="0"/>
                <w:szCs w:val="21"/>
                <w:lang w:val="zh-CN"/>
              </w:rPr>
            </w:pPr>
            <w:r>
              <w:rPr>
                <w:rFonts w:ascii="Times New Roman" w:hAnsi="Times New Roman"/>
                <w:b/>
                <w:color w:val="auto"/>
                <w:kern w:val="0"/>
                <w:szCs w:val="21"/>
              </w:rPr>
              <w:t xml:space="preserve">  公司全厂区所有项目</w:t>
            </w:r>
            <w:r>
              <w:rPr>
                <w:rFonts w:ascii="Times New Roman" w:hAnsi="Times New Roman"/>
                <w:b/>
                <w:color w:val="auto"/>
                <w:kern w:val="0"/>
                <w:szCs w:val="21"/>
                <w:lang w:val="zh-CN"/>
              </w:rPr>
              <w:t>环境保护“三同时”执行情况一览表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3205"/>
              <w:gridCol w:w="2321"/>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b/>
                      <w:bCs/>
                      <w:color w:val="auto"/>
                      <w:szCs w:val="21"/>
                    </w:rPr>
                  </w:pPr>
                  <w:r>
                    <w:rPr>
                      <w:b/>
                      <w:bCs/>
                      <w:color w:val="auto"/>
                      <w:szCs w:val="21"/>
                    </w:rPr>
                    <w:t>序号</w:t>
                  </w:r>
                </w:p>
              </w:tc>
              <w:tc>
                <w:tcPr>
                  <w:tcW w:w="3205" w:type="dxa"/>
                  <w:vAlign w:val="center"/>
                </w:tcPr>
                <w:p>
                  <w:pPr>
                    <w:jc w:val="center"/>
                    <w:rPr>
                      <w:b/>
                      <w:bCs/>
                      <w:color w:val="auto"/>
                      <w:szCs w:val="21"/>
                    </w:rPr>
                  </w:pPr>
                  <w:r>
                    <w:rPr>
                      <w:b/>
                      <w:bCs/>
                      <w:color w:val="auto"/>
                      <w:szCs w:val="21"/>
                    </w:rPr>
                    <w:t>项目名称</w:t>
                  </w:r>
                </w:p>
              </w:tc>
              <w:tc>
                <w:tcPr>
                  <w:tcW w:w="2321" w:type="dxa"/>
                  <w:vAlign w:val="center"/>
                </w:tcPr>
                <w:p>
                  <w:pPr>
                    <w:jc w:val="center"/>
                    <w:rPr>
                      <w:b/>
                      <w:bCs/>
                      <w:color w:val="auto"/>
                      <w:szCs w:val="21"/>
                    </w:rPr>
                  </w:pPr>
                  <w:r>
                    <w:rPr>
                      <w:b/>
                      <w:bCs/>
                      <w:color w:val="auto"/>
                      <w:szCs w:val="21"/>
                    </w:rPr>
                    <w:t>审批文号</w:t>
                  </w:r>
                </w:p>
              </w:tc>
              <w:tc>
                <w:tcPr>
                  <w:tcW w:w="2572" w:type="dxa"/>
                  <w:vAlign w:val="center"/>
                </w:tcPr>
                <w:p>
                  <w:pPr>
                    <w:jc w:val="center"/>
                    <w:rPr>
                      <w:b/>
                      <w:bCs/>
                      <w:color w:val="auto"/>
                      <w:szCs w:val="21"/>
                    </w:rPr>
                  </w:pPr>
                  <w:r>
                    <w:rPr>
                      <w:b/>
                      <w:bCs/>
                      <w:color w:val="auto"/>
                      <w:szCs w:val="21"/>
                    </w:rPr>
                    <w:t>验收文号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1</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年产300万件工程机械液压泵核心件技术改造项目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环高审[2011]345号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环高验[2015]054号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2</w:t>
                  </w:r>
                </w:p>
              </w:tc>
              <w:tc>
                <w:tcPr>
                  <w:tcW w:w="3205" w:type="dxa"/>
                  <w:vAlign w:val="center"/>
                </w:tcPr>
                <w:p>
                  <w:pPr>
                    <w:jc w:val="center"/>
                    <w:rPr>
                      <w:rFonts w:ascii="Times New Roman" w:hAnsi="Times New Roman"/>
                      <w:color w:val="auto"/>
                      <w:szCs w:val="21"/>
                    </w:rPr>
                  </w:pPr>
                  <w:r>
                    <w:rPr>
                      <w:rFonts w:ascii="Times New Roman" w:hAnsi="Times New Roman"/>
                      <w:color w:val="auto"/>
                    </w:rPr>
                    <w:t>年产55000套聚光太阳能向日跟踪装置（一期）项目</w:t>
                  </w:r>
                </w:p>
              </w:tc>
              <w:tc>
                <w:tcPr>
                  <w:tcW w:w="2321" w:type="dxa"/>
                  <w:vAlign w:val="center"/>
                </w:tcPr>
                <w:p>
                  <w:pPr>
                    <w:jc w:val="center"/>
                    <w:rPr>
                      <w:rFonts w:ascii="Times New Roman" w:hAnsi="Times New Roman"/>
                      <w:color w:val="auto"/>
                      <w:szCs w:val="21"/>
                    </w:rPr>
                  </w:pPr>
                  <w:r>
                    <w:rPr>
                      <w:rFonts w:ascii="Times New Roman" w:hAnsi="Times New Roman"/>
                      <w:color w:val="auto"/>
                    </w:rPr>
                    <w:t>环高审[2012]130号</w:t>
                  </w:r>
                </w:p>
              </w:tc>
              <w:tc>
                <w:tcPr>
                  <w:tcW w:w="2572" w:type="dxa"/>
                  <w:vMerge w:val="restart"/>
                  <w:vAlign w:val="center"/>
                </w:tcPr>
                <w:p>
                  <w:pPr>
                    <w:jc w:val="center"/>
                    <w:rPr>
                      <w:rFonts w:ascii="Times New Roman" w:hAnsi="Times New Roman"/>
                      <w:color w:val="auto"/>
                    </w:rPr>
                  </w:pPr>
                  <w:r>
                    <w:rPr>
                      <w:rFonts w:ascii="Times New Roman" w:hAnsi="Times New Roman"/>
                      <w:color w:val="auto"/>
                    </w:rPr>
                    <w:t>环高验（2015）055号</w:t>
                  </w:r>
                </w:p>
                <w:p>
                  <w:pPr>
                    <w:jc w:val="center"/>
                    <w:rPr>
                      <w:rFonts w:ascii="Times New Roman" w:hAnsi="Times New Roman"/>
                      <w:color w:val="auto"/>
                      <w:szCs w:val="21"/>
                    </w:rPr>
                  </w:pPr>
                  <w:r>
                    <w:rPr>
                      <w:rFonts w:ascii="Times New Roman" w:hAnsi="Times New Roman"/>
                      <w:color w:val="auto"/>
                    </w:rPr>
                    <w:t>一期、二期项目一起通过验收。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bCs/>
                      <w:color w:val="auto"/>
                      <w:szCs w:val="21"/>
                    </w:rPr>
                  </w:pPr>
                  <w:r>
                    <w:rPr>
                      <w:rFonts w:ascii="Times New Roman" w:hAnsi="Times New Roman"/>
                      <w:bCs/>
                      <w:color w:val="auto"/>
                      <w:szCs w:val="21"/>
                    </w:rPr>
                    <w:t>3</w:t>
                  </w:r>
                </w:p>
              </w:tc>
              <w:tc>
                <w:tcPr>
                  <w:tcW w:w="3205" w:type="dxa"/>
                  <w:vAlign w:val="center"/>
                </w:tcPr>
                <w:p>
                  <w:pPr>
                    <w:jc w:val="center"/>
                    <w:rPr>
                      <w:rFonts w:ascii="Times New Roman" w:hAnsi="Times New Roman"/>
                      <w:color w:val="auto"/>
                      <w:szCs w:val="21"/>
                    </w:rPr>
                  </w:pPr>
                  <w:r>
                    <w:rPr>
                      <w:rFonts w:ascii="Times New Roman" w:hAnsi="Times New Roman"/>
                      <w:color w:val="auto"/>
                    </w:rPr>
                    <w:t>年产55000套聚光太阳能向日跟踪装置（二期）项目</w:t>
                  </w:r>
                </w:p>
              </w:tc>
              <w:tc>
                <w:tcPr>
                  <w:tcW w:w="2321" w:type="dxa"/>
                  <w:vAlign w:val="center"/>
                </w:tcPr>
                <w:p>
                  <w:pPr>
                    <w:jc w:val="center"/>
                    <w:rPr>
                      <w:rFonts w:ascii="Times New Roman" w:hAnsi="Times New Roman"/>
                      <w:color w:val="auto"/>
                      <w:szCs w:val="21"/>
                    </w:rPr>
                  </w:pPr>
                  <w:r>
                    <w:rPr>
                      <w:rFonts w:ascii="Times New Roman" w:hAnsi="Times New Roman"/>
                      <w:color w:val="auto"/>
                    </w:rPr>
                    <w:t>环高审[2013]220号</w:t>
                  </w:r>
                </w:p>
              </w:tc>
              <w:tc>
                <w:tcPr>
                  <w:tcW w:w="2572" w:type="dxa"/>
                  <w:vMerge w:val="continue"/>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4</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高端精密减速器生产线技术改造项目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环高审[2014]241号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环高验[2018]018号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5</w:t>
                  </w:r>
                </w:p>
              </w:tc>
              <w:tc>
                <w:tcPr>
                  <w:tcW w:w="3205" w:type="dxa"/>
                  <w:vAlign w:val="center"/>
                </w:tcPr>
                <w:p>
                  <w:pPr>
                    <w:jc w:val="center"/>
                    <w:rPr>
                      <w:rFonts w:ascii="Times New Roman" w:hAnsi="Times New Roman"/>
                      <w:bCs/>
                      <w:color w:val="auto"/>
                      <w:szCs w:val="21"/>
                    </w:rPr>
                  </w:pPr>
                  <w:r>
                    <w:rPr>
                      <w:rFonts w:ascii="Times New Roman" w:hAnsi="Times New Roman"/>
                      <w:color w:val="auto"/>
                      <w:szCs w:val="21"/>
                    </w:rPr>
                    <w:t>年产60万件液压件关键摩擦副零件精加工生产线建设项目</w:t>
                  </w:r>
                </w:p>
              </w:tc>
              <w:tc>
                <w:tcPr>
                  <w:tcW w:w="2321" w:type="dxa"/>
                  <w:vAlign w:val="center"/>
                </w:tcPr>
                <w:p>
                  <w:pPr>
                    <w:jc w:val="center"/>
                    <w:rPr>
                      <w:rFonts w:ascii="Times New Roman" w:hAnsi="Times New Roman"/>
                      <w:bCs/>
                      <w:color w:val="auto"/>
                      <w:szCs w:val="21"/>
                    </w:rPr>
                  </w:pPr>
                  <w:r>
                    <w:rPr>
                      <w:rFonts w:ascii="Times New Roman" w:hAnsi="Times New Roman"/>
                      <w:color w:val="auto"/>
                      <w:szCs w:val="21"/>
                    </w:rPr>
                    <w:t>环高审[2017]157号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通过自主验收，固废验收文号环高验[2020]007号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6</w:t>
                  </w:r>
                </w:p>
              </w:tc>
              <w:tc>
                <w:tcPr>
                  <w:tcW w:w="3205" w:type="dxa"/>
                  <w:vAlign w:val="center"/>
                </w:tcPr>
                <w:p>
                  <w:pPr>
                    <w:jc w:val="center"/>
                    <w:rPr>
                      <w:rFonts w:ascii="Times New Roman" w:hAnsi="Times New Roman"/>
                      <w:bCs/>
                      <w:color w:val="auto"/>
                      <w:szCs w:val="21"/>
                    </w:rPr>
                  </w:pPr>
                  <w:r>
                    <w:rPr>
                      <w:rFonts w:ascii="Times New Roman" w:hAnsi="Times New Roman"/>
                      <w:color w:val="auto"/>
                      <w:szCs w:val="21"/>
                    </w:rPr>
                    <w:t>BL系列自润滑复合材料及制品生产线项目</w:t>
                  </w:r>
                </w:p>
              </w:tc>
              <w:tc>
                <w:tcPr>
                  <w:tcW w:w="2321" w:type="dxa"/>
                  <w:vAlign w:val="center"/>
                </w:tcPr>
                <w:p>
                  <w:pPr>
                    <w:jc w:val="center"/>
                    <w:rPr>
                      <w:rFonts w:ascii="Times New Roman" w:hAnsi="Times New Roman"/>
                      <w:bCs/>
                      <w:color w:val="auto"/>
                      <w:szCs w:val="21"/>
                    </w:rPr>
                  </w:pPr>
                  <w:r>
                    <w:rPr>
                      <w:rFonts w:ascii="Times New Roman" w:hAnsi="Times New Roman"/>
                      <w:color w:val="auto"/>
                      <w:szCs w:val="21"/>
                    </w:rPr>
                    <w:t>环高审[2018]006号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通过自主验收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7</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减摩机械基础零部件生产线建设项目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环高审[2020]032号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通过自主验收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8</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污水处理站项目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环高审[2020]035号</w:t>
                  </w:r>
                </w:p>
              </w:tc>
              <w:tc>
                <w:tcPr>
                  <w:tcW w:w="2572" w:type="dxa"/>
                  <w:vAlign w:val="center"/>
                </w:tcPr>
                <w:p>
                  <w:pPr>
                    <w:jc w:val="center"/>
                    <w:rPr>
                      <w:rFonts w:ascii="Times New Roman" w:hAnsi="Times New Roman"/>
                      <w:color w:val="auto"/>
                      <w:szCs w:val="21"/>
                    </w:rPr>
                  </w:pPr>
                  <w:r>
                    <w:rPr>
                      <w:rFonts w:ascii="Times New Roman" w:hAnsi="Times New Roman"/>
                      <w:color w:val="auto"/>
                      <w:szCs w:val="21"/>
                    </w:rPr>
                    <w:t>通过自主验收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9</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高压液压泵关键摩擦副产业化项目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环建审[2021]10048号</w:t>
                  </w:r>
                </w:p>
              </w:tc>
              <w:tc>
                <w:tcPr>
                  <w:tcW w:w="2572" w:type="dxa"/>
                  <w:vAlign w:val="center"/>
                </w:tcPr>
                <w:p>
                  <w:pPr>
                    <w:jc w:val="center"/>
                    <w:rPr>
                      <w:rFonts w:ascii="Times New Roman" w:hAnsi="Times New Roman"/>
                      <w:color w:val="auto"/>
                      <w:szCs w:val="21"/>
                    </w:rPr>
                  </w:pPr>
                  <w:r>
                    <w:rPr>
                      <w:rFonts w:hint="eastAsia" w:ascii="Times New Roman" w:hAnsi="Times New Roman"/>
                      <w:color w:val="auto"/>
                      <w:szCs w:val="21"/>
                    </w:rPr>
                    <w:t>已完成阶段性验收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ascii="Times New Roman" w:hAnsi="Times New Roman"/>
                      <w:color w:val="auto"/>
                      <w:szCs w:val="21"/>
                    </w:rPr>
                    <w:t>10</w:t>
                  </w:r>
                </w:p>
              </w:tc>
              <w:tc>
                <w:tcPr>
                  <w:tcW w:w="3205" w:type="dxa"/>
                  <w:vAlign w:val="center"/>
                </w:tcPr>
                <w:p>
                  <w:pPr>
                    <w:jc w:val="center"/>
                    <w:rPr>
                      <w:rFonts w:ascii="Times New Roman" w:hAnsi="Times New Roman"/>
                      <w:color w:val="auto"/>
                      <w:szCs w:val="21"/>
                    </w:rPr>
                  </w:pPr>
                  <w:r>
                    <w:rPr>
                      <w:rFonts w:ascii="Times New Roman" w:hAnsi="Times New Roman"/>
                      <w:color w:val="auto"/>
                      <w:szCs w:val="21"/>
                    </w:rPr>
                    <w:t>合肥波林新材料股份有限公司技术中心升级项目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环建审[202</w:t>
                  </w:r>
                  <w:r>
                    <w:rPr>
                      <w:rFonts w:hint="eastAsia" w:ascii="Times New Roman" w:hAnsi="Times New Roman"/>
                      <w:color w:val="auto"/>
                      <w:szCs w:val="21"/>
                    </w:rPr>
                    <w:t>2</w:t>
                  </w:r>
                  <w:r>
                    <w:rPr>
                      <w:rFonts w:ascii="Times New Roman" w:hAnsi="Times New Roman"/>
                      <w:color w:val="auto"/>
                      <w:szCs w:val="21"/>
                    </w:rPr>
                    <w:t>]100</w:t>
                  </w:r>
                  <w:r>
                    <w:rPr>
                      <w:rFonts w:hint="eastAsia" w:ascii="Times New Roman" w:hAnsi="Times New Roman"/>
                      <w:color w:val="auto"/>
                      <w:szCs w:val="21"/>
                    </w:rPr>
                    <w:t>22号</w:t>
                  </w:r>
                </w:p>
              </w:tc>
              <w:tc>
                <w:tcPr>
                  <w:tcW w:w="2572" w:type="dxa"/>
                  <w:vAlign w:val="center"/>
                </w:tcPr>
                <w:p>
                  <w:pPr>
                    <w:jc w:val="center"/>
                    <w:rPr>
                      <w:rFonts w:ascii="Times New Roman" w:hAnsi="Times New Roman"/>
                      <w:color w:val="auto"/>
                      <w:szCs w:val="21"/>
                    </w:rPr>
                  </w:pPr>
                  <w:r>
                    <w:rPr>
                      <w:rFonts w:hint="eastAsia" w:ascii="Times New Roman" w:hAnsi="Times New Roman"/>
                      <w:color w:val="auto"/>
                      <w:szCs w:val="21"/>
                    </w:rPr>
                    <w:t>正在建设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jc w:val="center"/>
                    <w:rPr>
                      <w:rFonts w:ascii="Times New Roman" w:hAnsi="Times New Roman"/>
                      <w:color w:val="auto"/>
                      <w:szCs w:val="21"/>
                    </w:rPr>
                  </w:pPr>
                  <w:r>
                    <w:rPr>
                      <w:rFonts w:hint="eastAsia" w:ascii="Times New Roman" w:hAnsi="Times New Roman"/>
                      <w:color w:val="auto"/>
                      <w:szCs w:val="21"/>
                    </w:rPr>
                    <w:t>11</w:t>
                  </w:r>
                </w:p>
              </w:tc>
              <w:tc>
                <w:tcPr>
                  <w:tcW w:w="3205" w:type="dxa"/>
                  <w:vAlign w:val="center"/>
                </w:tcPr>
                <w:p>
                  <w:pPr>
                    <w:jc w:val="center"/>
                    <w:rPr>
                      <w:rFonts w:ascii="Times New Roman" w:hAnsi="Times New Roman"/>
                      <w:color w:val="auto"/>
                      <w:szCs w:val="21"/>
                    </w:rPr>
                  </w:pPr>
                  <w:r>
                    <w:rPr>
                      <w:rFonts w:hint="eastAsia" w:ascii="宋体" w:hAnsi="宋体" w:cs="宋体"/>
                      <w:color w:val="auto"/>
                      <w:szCs w:val="21"/>
                    </w:rPr>
                    <w:t>合肥波林新材料股份有限公司年产</w:t>
                  </w:r>
                  <w:r>
                    <w:rPr>
                      <w:rFonts w:ascii="Times New Roman" w:hAnsi="Times New Roman"/>
                      <w:color w:val="auto"/>
                      <w:szCs w:val="21"/>
                    </w:rPr>
                    <w:t>20</w:t>
                  </w:r>
                  <w:r>
                    <w:rPr>
                      <w:rFonts w:hint="eastAsia" w:ascii="宋体" w:hAnsi="宋体" w:cs="宋体"/>
                      <w:color w:val="auto"/>
                      <w:szCs w:val="21"/>
                    </w:rPr>
                    <w:t>万套高压柱塞泵关键零部件技术改造项目</w:t>
                  </w:r>
                </w:p>
              </w:tc>
              <w:tc>
                <w:tcPr>
                  <w:tcW w:w="2321" w:type="dxa"/>
                  <w:vAlign w:val="center"/>
                </w:tcPr>
                <w:p>
                  <w:pPr>
                    <w:jc w:val="center"/>
                    <w:rPr>
                      <w:rFonts w:ascii="Times New Roman" w:hAnsi="Times New Roman"/>
                      <w:color w:val="auto"/>
                      <w:szCs w:val="21"/>
                    </w:rPr>
                  </w:pPr>
                  <w:r>
                    <w:rPr>
                      <w:rFonts w:ascii="Times New Roman" w:hAnsi="Times New Roman"/>
                      <w:color w:val="auto"/>
                      <w:szCs w:val="21"/>
                    </w:rPr>
                    <w:t>环建审[202</w:t>
                  </w:r>
                  <w:r>
                    <w:rPr>
                      <w:rFonts w:hint="eastAsia" w:ascii="Times New Roman" w:hAnsi="Times New Roman"/>
                      <w:color w:val="auto"/>
                      <w:szCs w:val="21"/>
                    </w:rPr>
                    <w:t>2</w:t>
                  </w:r>
                  <w:r>
                    <w:rPr>
                      <w:rFonts w:ascii="Times New Roman" w:hAnsi="Times New Roman"/>
                      <w:color w:val="auto"/>
                      <w:szCs w:val="21"/>
                    </w:rPr>
                    <w:t>]10</w:t>
                  </w:r>
                  <w:r>
                    <w:rPr>
                      <w:rFonts w:hint="eastAsia" w:ascii="Times New Roman" w:hAnsi="Times New Roman"/>
                      <w:color w:val="auto"/>
                      <w:szCs w:val="21"/>
                    </w:rPr>
                    <w:t>132号</w:t>
                  </w:r>
                </w:p>
              </w:tc>
              <w:tc>
                <w:tcPr>
                  <w:tcW w:w="2572" w:type="dxa"/>
                  <w:vAlign w:val="center"/>
                </w:tcPr>
                <w:p>
                  <w:pPr>
                    <w:jc w:val="center"/>
                    <w:rPr>
                      <w:rFonts w:ascii="Times New Roman" w:hAnsi="Times New Roman"/>
                      <w:color w:val="auto"/>
                      <w:szCs w:val="21"/>
                    </w:rPr>
                  </w:pPr>
                  <w:r>
                    <w:rPr>
                      <w:rFonts w:hint="eastAsia" w:ascii="Times New Roman" w:hAnsi="Times New Roman"/>
                      <w:color w:val="auto"/>
                      <w:szCs w:val="21"/>
                    </w:rPr>
                    <w:t>正在建设</w:t>
                  </w:r>
                </w:p>
              </w:tc>
            </w:tr>
          </w:tbl>
          <w:p>
            <w:pPr>
              <w:adjustRightInd w:val="0"/>
              <w:snapToGrid w:val="0"/>
              <w:spacing w:line="360" w:lineRule="auto"/>
              <w:ind w:firstLine="480" w:firstLineChars="200"/>
              <w:rPr>
                <w:rFonts w:ascii="Times New Roman" w:hAnsi="Times New Roman"/>
                <w:b/>
                <w:bCs/>
                <w:color w:val="auto"/>
                <w:sz w:val="24"/>
              </w:rPr>
            </w:pPr>
            <w:r>
              <w:rPr>
                <w:bCs/>
                <w:color w:val="auto"/>
                <w:sz w:val="24"/>
              </w:rPr>
              <w:t>合肥波林新材料股份有限公司内部雨水、污水管网等基础设施均已建成并投入使用，污水接管进入</w:t>
            </w:r>
            <w:r>
              <w:rPr>
                <w:rFonts w:hint="eastAsia"/>
                <w:bCs/>
                <w:color w:val="auto"/>
                <w:sz w:val="24"/>
              </w:rPr>
              <w:t>合肥市</w:t>
            </w:r>
            <w:r>
              <w:rPr>
                <w:bCs/>
                <w:color w:val="auto"/>
                <w:sz w:val="24"/>
              </w:rPr>
              <w:t>西部组团污水处理厂处理。</w:t>
            </w:r>
          </w:p>
          <w:p>
            <w:pPr>
              <w:numPr>
                <w:ilvl w:val="0"/>
                <w:numId w:val="4"/>
              </w:numPr>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现有工程实际污染物排放情况</w:t>
            </w:r>
          </w:p>
          <w:p>
            <w:pPr>
              <w:adjustRightInd w:val="0"/>
              <w:snapToGrid w:val="0"/>
              <w:spacing w:line="360" w:lineRule="auto"/>
              <w:ind w:firstLine="480" w:firstLineChars="200"/>
              <w:rPr>
                <w:rFonts w:ascii="Times New Roman" w:hAnsi="Times New Roman"/>
                <w:bCs/>
                <w:color w:val="auto"/>
                <w:sz w:val="24"/>
              </w:rPr>
            </w:pPr>
            <w:r>
              <w:rPr>
                <w:rFonts w:hint="eastAsia" w:ascii="Times New Roman" w:hAnsi="Times New Roman"/>
                <w:bCs/>
                <w:color w:val="auto"/>
                <w:sz w:val="24"/>
              </w:rPr>
              <w:t>（1）废水</w:t>
            </w:r>
          </w:p>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根据合肥波林新材料股份有限公司202</w:t>
            </w:r>
            <w:r>
              <w:rPr>
                <w:rFonts w:hint="eastAsia" w:ascii="Times New Roman" w:hAnsi="Times New Roman"/>
                <w:bCs/>
                <w:color w:val="auto"/>
                <w:sz w:val="24"/>
                <w:lang w:val="en-US" w:eastAsia="zh-CN"/>
              </w:rPr>
              <w:t>3</w:t>
            </w:r>
            <w:r>
              <w:rPr>
                <w:rFonts w:ascii="Times New Roman" w:hAnsi="Times New Roman"/>
                <w:bCs/>
                <w:color w:val="auto"/>
                <w:sz w:val="24"/>
              </w:rPr>
              <w:t>年第</w:t>
            </w:r>
            <w:r>
              <w:rPr>
                <w:rFonts w:hint="eastAsia" w:ascii="Times New Roman" w:hAnsi="Times New Roman"/>
                <w:bCs/>
                <w:color w:val="auto"/>
                <w:sz w:val="24"/>
                <w:lang w:eastAsia="zh-CN"/>
              </w:rPr>
              <w:t>三</w:t>
            </w:r>
            <w:r>
              <w:rPr>
                <w:rFonts w:ascii="Times New Roman" w:hAnsi="Times New Roman"/>
                <w:bCs/>
                <w:color w:val="auto"/>
                <w:sz w:val="24"/>
              </w:rPr>
              <w:t>季度委托监测报告（见附件</w:t>
            </w:r>
            <w:r>
              <w:rPr>
                <w:rFonts w:hint="eastAsia" w:ascii="Times New Roman" w:hAnsi="Times New Roman"/>
                <w:bCs/>
                <w:color w:val="auto"/>
                <w:sz w:val="24"/>
                <w:lang w:val="en-US" w:eastAsia="zh-CN"/>
              </w:rPr>
              <w:t>9-1</w:t>
            </w:r>
            <w:r>
              <w:rPr>
                <w:rFonts w:ascii="Times New Roman" w:hAnsi="Times New Roman"/>
                <w:bCs/>
                <w:color w:val="auto"/>
                <w:sz w:val="24"/>
              </w:rPr>
              <w:t>）可知：</w:t>
            </w:r>
          </w:p>
          <w:p>
            <w:pPr>
              <w:widowControl/>
              <w:numPr>
                <w:ilvl w:val="0"/>
                <w:numId w:val="1"/>
              </w:numPr>
              <w:jc w:val="center"/>
              <w:rPr>
                <w:color w:val="auto"/>
              </w:rPr>
            </w:pPr>
            <w:r>
              <w:rPr>
                <w:rFonts w:ascii="Times New Roman" w:hAnsi="Times New Roman"/>
                <w:b/>
                <w:color w:val="auto"/>
                <w:kern w:val="0"/>
                <w:szCs w:val="21"/>
                <w:lang w:val="zh-CN"/>
              </w:rPr>
              <w:t>废水总排口排放情况（单位 mg/L）</w:t>
            </w:r>
          </w:p>
          <w:tbl>
            <w:tblPr>
              <w:tblStyle w:val="26"/>
              <w:tblW w:w="499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667"/>
              <w:gridCol w:w="1831"/>
              <w:gridCol w:w="1026"/>
              <w:gridCol w:w="1026"/>
              <w:gridCol w:w="1026"/>
              <w:gridCol w:w="1026"/>
              <w:gridCol w:w="10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65" w:type="pct"/>
                </w:tcPr>
                <w:p>
                  <w:pPr>
                    <w:pStyle w:val="83"/>
                    <w:spacing w:line="251" w:lineRule="exact"/>
                    <w:ind w:left="194" w:right="189"/>
                    <w:jc w:val="center"/>
                    <w:rPr>
                      <w:rFonts w:ascii="Times New Roman" w:hAnsi="Times New Roman"/>
                      <w:color w:val="auto"/>
                      <w:szCs w:val="21"/>
                    </w:rPr>
                  </w:pPr>
                  <w:r>
                    <w:rPr>
                      <w:rFonts w:ascii="Times New Roman" w:hAnsi="Times New Roman"/>
                      <w:color w:val="auto"/>
                      <w:szCs w:val="21"/>
                    </w:rPr>
                    <w:t>监测项目</w:t>
                  </w:r>
                </w:p>
              </w:tc>
              <w:tc>
                <w:tcPr>
                  <w:tcW w:w="1060" w:type="pct"/>
                </w:tcPr>
                <w:p>
                  <w:pPr>
                    <w:pStyle w:val="83"/>
                    <w:spacing w:line="251" w:lineRule="exact"/>
                    <w:ind w:left="113" w:right="107"/>
                    <w:jc w:val="center"/>
                    <w:rPr>
                      <w:rFonts w:ascii="Times New Roman" w:hAnsi="Times New Roman"/>
                      <w:color w:val="auto"/>
                      <w:szCs w:val="21"/>
                    </w:rPr>
                  </w:pPr>
                  <w:r>
                    <w:rPr>
                      <w:rFonts w:hint="eastAsia" w:ascii="Times New Roman" w:hAnsi="Times New Roman"/>
                      <w:color w:val="auto"/>
                      <w:szCs w:val="21"/>
                    </w:rPr>
                    <w:t>p</w:t>
                  </w:r>
                  <w:r>
                    <w:rPr>
                      <w:rFonts w:ascii="Times New Roman" w:hAnsi="Times New Roman"/>
                      <w:color w:val="auto"/>
                      <w:szCs w:val="21"/>
                    </w:rPr>
                    <w:t>H（无量纲）</w:t>
                  </w:r>
                </w:p>
              </w:tc>
              <w:tc>
                <w:tcPr>
                  <w:tcW w:w="594" w:type="pct"/>
                </w:tcPr>
                <w:p>
                  <w:pPr>
                    <w:pStyle w:val="83"/>
                    <w:spacing w:before="14" w:line="237" w:lineRule="exact"/>
                    <w:ind w:left="109" w:right="102"/>
                    <w:jc w:val="center"/>
                    <w:rPr>
                      <w:rFonts w:ascii="Times New Roman" w:hAnsi="Times New Roman"/>
                      <w:color w:val="auto"/>
                      <w:szCs w:val="21"/>
                    </w:rPr>
                  </w:pPr>
                  <w:r>
                    <w:rPr>
                      <w:rFonts w:ascii="Times New Roman" w:hAnsi="Times New Roman"/>
                      <w:color w:val="auto"/>
                      <w:szCs w:val="21"/>
                    </w:rPr>
                    <w:t>COD</w:t>
                  </w:r>
                </w:p>
              </w:tc>
              <w:tc>
                <w:tcPr>
                  <w:tcW w:w="594" w:type="pct"/>
                </w:tcPr>
                <w:p>
                  <w:pPr>
                    <w:pStyle w:val="83"/>
                    <w:spacing w:before="11" w:line="240" w:lineRule="exact"/>
                    <w:ind w:right="177"/>
                    <w:jc w:val="right"/>
                    <w:rPr>
                      <w:rFonts w:ascii="Times New Roman" w:hAnsi="Times New Roman"/>
                      <w:color w:val="auto"/>
                      <w:szCs w:val="21"/>
                    </w:rPr>
                  </w:pPr>
                  <w:r>
                    <w:rPr>
                      <w:rFonts w:ascii="Times New Roman" w:hAnsi="Times New Roman"/>
                      <w:color w:val="auto"/>
                      <w:szCs w:val="21"/>
                    </w:rPr>
                    <w:t>BOD</w:t>
                  </w:r>
                  <w:r>
                    <w:rPr>
                      <w:rFonts w:ascii="Times New Roman" w:hAnsi="Times New Roman"/>
                      <w:color w:val="auto"/>
                      <w:szCs w:val="21"/>
                      <w:vertAlign w:val="subscript"/>
                    </w:rPr>
                    <w:t>5</w:t>
                  </w:r>
                </w:p>
              </w:tc>
              <w:tc>
                <w:tcPr>
                  <w:tcW w:w="594" w:type="pct"/>
                </w:tcPr>
                <w:p>
                  <w:pPr>
                    <w:pStyle w:val="83"/>
                    <w:spacing w:before="11" w:line="240" w:lineRule="exact"/>
                    <w:ind w:left="109" w:right="100"/>
                    <w:jc w:val="center"/>
                    <w:rPr>
                      <w:rFonts w:ascii="Times New Roman" w:hAnsi="Times New Roman"/>
                      <w:color w:val="auto"/>
                      <w:szCs w:val="21"/>
                    </w:rPr>
                  </w:pPr>
                  <w:r>
                    <w:rPr>
                      <w:rFonts w:ascii="Times New Roman" w:hAnsi="Times New Roman"/>
                      <w:color w:val="auto"/>
                      <w:szCs w:val="21"/>
                    </w:rPr>
                    <w:t>NH</w:t>
                  </w:r>
                  <w:r>
                    <w:rPr>
                      <w:rFonts w:ascii="Times New Roman" w:hAnsi="Times New Roman"/>
                      <w:color w:val="auto"/>
                      <w:szCs w:val="21"/>
                      <w:vertAlign w:val="subscript"/>
                    </w:rPr>
                    <w:t>3</w:t>
                  </w:r>
                  <w:r>
                    <w:rPr>
                      <w:rFonts w:ascii="Times New Roman" w:hAnsi="Times New Roman"/>
                      <w:color w:val="auto"/>
                      <w:szCs w:val="21"/>
                    </w:rPr>
                    <w:t>-N</w:t>
                  </w:r>
                </w:p>
              </w:tc>
              <w:tc>
                <w:tcPr>
                  <w:tcW w:w="594" w:type="pct"/>
                </w:tcPr>
                <w:p>
                  <w:pPr>
                    <w:pStyle w:val="83"/>
                    <w:spacing w:before="14" w:line="237" w:lineRule="exact"/>
                    <w:ind w:left="109" w:right="102"/>
                    <w:jc w:val="center"/>
                    <w:rPr>
                      <w:rFonts w:ascii="Times New Roman" w:hAnsi="Times New Roman"/>
                      <w:color w:val="auto"/>
                      <w:szCs w:val="21"/>
                    </w:rPr>
                  </w:pPr>
                  <w:r>
                    <w:rPr>
                      <w:rFonts w:ascii="Times New Roman" w:hAnsi="Times New Roman"/>
                      <w:color w:val="auto"/>
                      <w:szCs w:val="21"/>
                    </w:rPr>
                    <w:t>SS</w:t>
                  </w:r>
                </w:p>
              </w:tc>
              <w:tc>
                <w:tcPr>
                  <w:tcW w:w="595" w:type="pct"/>
                </w:tcPr>
                <w:p>
                  <w:pPr>
                    <w:pStyle w:val="83"/>
                    <w:spacing w:line="251" w:lineRule="exact"/>
                    <w:ind w:left="109" w:right="103"/>
                    <w:jc w:val="center"/>
                    <w:rPr>
                      <w:rFonts w:ascii="Times New Roman" w:hAnsi="Times New Roman"/>
                      <w:color w:val="auto"/>
                      <w:szCs w:val="21"/>
                    </w:rPr>
                  </w:pPr>
                  <w:r>
                    <w:rPr>
                      <w:rFonts w:ascii="Times New Roman" w:hAnsi="Times New Roman"/>
                      <w:color w:val="auto"/>
                      <w:szCs w:val="21"/>
                    </w:rPr>
                    <w:t>石油类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65" w:type="pct"/>
                </w:tcPr>
                <w:p>
                  <w:pPr>
                    <w:pStyle w:val="83"/>
                    <w:spacing w:before="2" w:line="251" w:lineRule="exact"/>
                    <w:ind w:left="194" w:right="189"/>
                    <w:jc w:val="center"/>
                    <w:rPr>
                      <w:rFonts w:ascii="Times New Roman" w:hAnsi="Times New Roman"/>
                      <w:color w:val="auto"/>
                      <w:szCs w:val="21"/>
                    </w:rPr>
                  </w:pPr>
                  <w:r>
                    <w:rPr>
                      <w:rFonts w:ascii="Times New Roman" w:hAnsi="Times New Roman"/>
                      <w:color w:val="auto"/>
                      <w:szCs w:val="21"/>
                    </w:rPr>
                    <w:t>监测结果</w:t>
                  </w:r>
                </w:p>
              </w:tc>
              <w:tc>
                <w:tcPr>
                  <w:tcW w:w="1060" w:type="pct"/>
                </w:tcPr>
                <w:p>
                  <w:pPr>
                    <w:pStyle w:val="83"/>
                    <w:spacing w:before="16" w:line="237" w:lineRule="exact"/>
                    <w:ind w:left="113" w:right="105"/>
                    <w:jc w:val="center"/>
                    <w:rPr>
                      <w:rFonts w:hint="eastAsia" w:ascii="Times New Roman" w:hAnsi="Times New Roman" w:eastAsia="宋体"/>
                      <w:color w:val="auto"/>
                      <w:szCs w:val="21"/>
                      <w:lang w:eastAsia="zh-CN"/>
                    </w:rPr>
                  </w:pPr>
                  <w:r>
                    <w:rPr>
                      <w:rFonts w:ascii="Times New Roman" w:hAnsi="Times New Roman"/>
                      <w:color w:val="auto"/>
                      <w:szCs w:val="21"/>
                    </w:rPr>
                    <w:t>7.</w:t>
                  </w:r>
                  <w:r>
                    <w:rPr>
                      <w:rFonts w:hint="eastAsia" w:ascii="Times New Roman" w:hAnsi="Times New Roman"/>
                      <w:color w:val="auto"/>
                      <w:szCs w:val="21"/>
                      <w:lang w:val="en-US" w:eastAsia="zh-CN"/>
                    </w:rPr>
                    <w:t>1</w:t>
                  </w:r>
                </w:p>
              </w:tc>
              <w:tc>
                <w:tcPr>
                  <w:tcW w:w="594" w:type="pct"/>
                </w:tcPr>
                <w:p>
                  <w:pPr>
                    <w:pStyle w:val="83"/>
                    <w:spacing w:before="16" w:line="237" w:lineRule="exact"/>
                    <w:ind w:left="109" w:right="103"/>
                    <w:jc w:val="center"/>
                    <w:rPr>
                      <w:rFonts w:hint="eastAsia" w:ascii="Times New Roman" w:hAnsi="Times New Roman" w:eastAsia="宋体"/>
                      <w:color w:val="auto"/>
                      <w:szCs w:val="21"/>
                      <w:lang w:eastAsia="zh-CN"/>
                    </w:rPr>
                  </w:pPr>
                  <w:r>
                    <w:rPr>
                      <w:rFonts w:hint="eastAsia" w:ascii="Times New Roman" w:hAnsi="Times New Roman"/>
                      <w:color w:val="auto"/>
                      <w:szCs w:val="21"/>
                    </w:rPr>
                    <w:t>10</w:t>
                  </w:r>
                  <w:r>
                    <w:rPr>
                      <w:rFonts w:hint="eastAsia" w:ascii="Times New Roman" w:hAnsi="Times New Roman"/>
                      <w:color w:val="auto"/>
                      <w:szCs w:val="21"/>
                      <w:lang w:val="en-US" w:eastAsia="zh-CN"/>
                    </w:rPr>
                    <w:t>4</w:t>
                  </w:r>
                </w:p>
              </w:tc>
              <w:tc>
                <w:tcPr>
                  <w:tcW w:w="594" w:type="pct"/>
                </w:tcPr>
                <w:p>
                  <w:pPr>
                    <w:pStyle w:val="83"/>
                    <w:spacing w:before="16" w:line="237" w:lineRule="exact"/>
                    <w:ind w:right="249"/>
                    <w:jc w:val="right"/>
                    <w:rPr>
                      <w:rFonts w:hint="default" w:ascii="Times New Roman" w:hAnsi="Times New Roman" w:eastAsia="宋体"/>
                      <w:color w:val="auto"/>
                      <w:szCs w:val="21"/>
                      <w:lang w:val="en-US" w:eastAsia="zh-CN"/>
                    </w:rPr>
                  </w:pPr>
                  <w:r>
                    <w:rPr>
                      <w:rFonts w:hint="eastAsia" w:ascii="Times New Roman" w:hAnsi="Times New Roman"/>
                      <w:color w:val="auto"/>
                      <w:szCs w:val="21"/>
                    </w:rPr>
                    <w:t>2</w:t>
                  </w:r>
                  <w:r>
                    <w:rPr>
                      <w:rFonts w:hint="eastAsia" w:ascii="Times New Roman" w:hAnsi="Times New Roman"/>
                      <w:color w:val="auto"/>
                      <w:szCs w:val="21"/>
                      <w:lang w:val="en-US" w:eastAsia="zh-CN"/>
                    </w:rPr>
                    <w:t>2.2</w:t>
                  </w:r>
                </w:p>
              </w:tc>
              <w:tc>
                <w:tcPr>
                  <w:tcW w:w="594" w:type="pct"/>
                </w:tcPr>
                <w:p>
                  <w:pPr>
                    <w:pStyle w:val="83"/>
                    <w:spacing w:before="16" w:line="237" w:lineRule="exact"/>
                    <w:ind w:left="109" w:right="99"/>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11.4</w:t>
                  </w:r>
                </w:p>
              </w:tc>
              <w:tc>
                <w:tcPr>
                  <w:tcW w:w="594" w:type="pct"/>
                </w:tcPr>
                <w:p>
                  <w:pPr>
                    <w:pStyle w:val="83"/>
                    <w:spacing w:before="16" w:line="237" w:lineRule="exact"/>
                    <w:ind w:left="10"/>
                    <w:jc w:val="center"/>
                    <w:rPr>
                      <w:rFonts w:hint="eastAsia" w:ascii="Times New Roman" w:hAnsi="Times New Roman" w:eastAsia="宋体"/>
                      <w:color w:val="auto"/>
                      <w:szCs w:val="21"/>
                      <w:lang w:eastAsia="zh-CN"/>
                    </w:rPr>
                  </w:pPr>
                  <w:r>
                    <w:rPr>
                      <w:rFonts w:hint="eastAsia" w:ascii="Times New Roman" w:hAnsi="Times New Roman"/>
                      <w:color w:val="auto"/>
                      <w:szCs w:val="21"/>
                    </w:rPr>
                    <w:t>1</w:t>
                  </w:r>
                  <w:r>
                    <w:rPr>
                      <w:rFonts w:hint="eastAsia" w:ascii="Times New Roman" w:hAnsi="Times New Roman"/>
                      <w:color w:val="auto"/>
                      <w:szCs w:val="21"/>
                      <w:lang w:val="en-US" w:eastAsia="zh-CN"/>
                    </w:rPr>
                    <w:t>9</w:t>
                  </w:r>
                </w:p>
              </w:tc>
              <w:tc>
                <w:tcPr>
                  <w:tcW w:w="595" w:type="pct"/>
                </w:tcPr>
                <w:p>
                  <w:pPr>
                    <w:pStyle w:val="83"/>
                    <w:spacing w:before="16" w:line="237" w:lineRule="exact"/>
                    <w:ind w:left="109" w:right="100"/>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2.22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965" w:type="pct"/>
                </w:tcPr>
                <w:p>
                  <w:pPr>
                    <w:pStyle w:val="83"/>
                    <w:spacing w:line="242" w:lineRule="auto"/>
                    <w:ind w:left="196" w:right="189"/>
                    <w:jc w:val="center"/>
                    <w:rPr>
                      <w:rFonts w:ascii="Times New Roman" w:hAnsi="Times New Roman"/>
                      <w:color w:val="auto"/>
                      <w:szCs w:val="21"/>
                    </w:rPr>
                  </w:pPr>
                  <w:r>
                    <w:rPr>
                      <w:rFonts w:ascii="Times New Roman" w:hAnsi="Times New Roman"/>
                      <w:color w:val="auto"/>
                      <w:szCs w:val="21"/>
                    </w:rPr>
                    <w:t>西部组团污水处理厂接</w:t>
                  </w:r>
                </w:p>
                <w:p>
                  <w:pPr>
                    <w:pStyle w:val="83"/>
                    <w:spacing w:before="1" w:line="252" w:lineRule="exact"/>
                    <w:ind w:left="196" w:right="189"/>
                    <w:jc w:val="center"/>
                    <w:rPr>
                      <w:rFonts w:ascii="Times New Roman" w:hAnsi="Times New Roman"/>
                      <w:color w:val="auto"/>
                      <w:szCs w:val="21"/>
                    </w:rPr>
                  </w:pPr>
                  <w:r>
                    <w:rPr>
                      <w:rFonts w:ascii="Times New Roman" w:hAnsi="Times New Roman"/>
                      <w:color w:val="auto"/>
                      <w:szCs w:val="21"/>
                    </w:rPr>
                    <w:t>管标准</w:t>
                  </w:r>
                </w:p>
              </w:tc>
              <w:tc>
                <w:tcPr>
                  <w:tcW w:w="1060" w:type="pct"/>
                </w:tcPr>
                <w:p>
                  <w:pPr>
                    <w:pStyle w:val="83"/>
                    <w:spacing w:before="3"/>
                    <w:rPr>
                      <w:rFonts w:ascii="Times New Roman" w:hAnsi="Times New Roman"/>
                      <w:color w:val="auto"/>
                      <w:szCs w:val="21"/>
                    </w:rPr>
                  </w:pPr>
                </w:p>
                <w:p>
                  <w:pPr>
                    <w:pStyle w:val="83"/>
                    <w:ind w:left="113" w:right="103"/>
                    <w:jc w:val="center"/>
                    <w:rPr>
                      <w:rFonts w:ascii="Times New Roman" w:hAnsi="Times New Roman"/>
                      <w:color w:val="auto"/>
                      <w:szCs w:val="21"/>
                    </w:rPr>
                  </w:pPr>
                  <w:r>
                    <w:rPr>
                      <w:rFonts w:ascii="Times New Roman" w:hAnsi="Times New Roman"/>
                      <w:color w:val="auto"/>
                      <w:szCs w:val="21"/>
                    </w:rPr>
                    <w:t>6~9</w:t>
                  </w:r>
                </w:p>
              </w:tc>
              <w:tc>
                <w:tcPr>
                  <w:tcW w:w="594" w:type="pct"/>
                </w:tcPr>
                <w:p>
                  <w:pPr>
                    <w:pStyle w:val="83"/>
                    <w:spacing w:before="3"/>
                    <w:rPr>
                      <w:rFonts w:ascii="Times New Roman" w:hAnsi="Times New Roman"/>
                      <w:color w:val="auto"/>
                      <w:szCs w:val="21"/>
                    </w:rPr>
                  </w:pPr>
                </w:p>
                <w:p>
                  <w:pPr>
                    <w:pStyle w:val="83"/>
                    <w:ind w:left="109" w:right="98"/>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350</w:t>
                  </w:r>
                </w:p>
              </w:tc>
              <w:tc>
                <w:tcPr>
                  <w:tcW w:w="594" w:type="pct"/>
                </w:tcPr>
                <w:p>
                  <w:pPr>
                    <w:pStyle w:val="83"/>
                    <w:spacing w:before="3"/>
                    <w:rPr>
                      <w:rFonts w:ascii="Times New Roman" w:hAnsi="Times New Roman"/>
                      <w:color w:val="auto"/>
                      <w:szCs w:val="21"/>
                    </w:rPr>
                  </w:pPr>
                </w:p>
                <w:p>
                  <w:pPr>
                    <w:pStyle w:val="83"/>
                    <w:ind w:right="276"/>
                    <w:jc w:val="right"/>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180</w:t>
                  </w:r>
                </w:p>
              </w:tc>
              <w:tc>
                <w:tcPr>
                  <w:tcW w:w="594" w:type="pct"/>
                </w:tcPr>
                <w:p>
                  <w:pPr>
                    <w:pStyle w:val="83"/>
                    <w:spacing w:before="3"/>
                    <w:rPr>
                      <w:rFonts w:ascii="Times New Roman" w:hAnsi="Times New Roman"/>
                      <w:color w:val="auto"/>
                      <w:szCs w:val="21"/>
                    </w:rPr>
                  </w:pPr>
                </w:p>
                <w:p>
                  <w:pPr>
                    <w:pStyle w:val="83"/>
                    <w:ind w:left="109" w:right="99"/>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35</w:t>
                  </w:r>
                </w:p>
              </w:tc>
              <w:tc>
                <w:tcPr>
                  <w:tcW w:w="594" w:type="pct"/>
                </w:tcPr>
                <w:p>
                  <w:pPr>
                    <w:pStyle w:val="83"/>
                    <w:spacing w:before="3"/>
                    <w:rPr>
                      <w:rFonts w:ascii="Times New Roman" w:hAnsi="Times New Roman"/>
                      <w:color w:val="auto"/>
                      <w:szCs w:val="21"/>
                    </w:rPr>
                  </w:pPr>
                </w:p>
                <w:p>
                  <w:pPr>
                    <w:pStyle w:val="83"/>
                    <w:ind w:left="109" w:right="99"/>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250</w:t>
                  </w:r>
                </w:p>
              </w:tc>
              <w:tc>
                <w:tcPr>
                  <w:tcW w:w="595" w:type="pct"/>
                </w:tcPr>
                <w:p>
                  <w:pPr>
                    <w:pStyle w:val="83"/>
                    <w:spacing w:before="3"/>
                    <w:rPr>
                      <w:rFonts w:ascii="Times New Roman" w:hAnsi="Times New Roman"/>
                      <w:color w:val="auto"/>
                      <w:szCs w:val="21"/>
                    </w:rPr>
                  </w:pPr>
                </w:p>
                <w:p>
                  <w:pPr>
                    <w:pStyle w:val="83"/>
                    <w:ind w:left="109" w:right="100"/>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65" w:type="pct"/>
                </w:tcPr>
                <w:p>
                  <w:pPr>
                    <w:pStyle w:val="83"/>
                    <w:spacing w:before="1" w:line="251" w:lineRule="exact"/>
                    <w:ind w:left="194" w:right="189"/>
                    <w:jc w:val="center"/>
                    <w:rPr>
                      <w:rFonts w:ascii="Times New Roman" w:hAnsi="Times New Roman"/>
                      <w:color w:val="auto"/>
                      <w:szCs w:val="21"/>
                    </w:rPr>
                  </w:pPr>
                  <w:r>
                    <w:rPr>
                      <w:rFonts w:ascii="Times New Roman" w:hAnsi="Times New Roman"/>
                      <w:color w:val="auto"/>
                      <w:szCs w:val="21"/>
                    </w:rPr>
                    <w:t>达标情况</w:t>
                  </w:r>
                </w:p>
              </w:tc>
              <w:tc>
                <w:tcPr>
                  <w:tcW w:w="1060" w:type="pct"/>
                </w:tcPr>
                <w:p>
                  <w:pPr>
                    <w:pStyle w:val="83"/>
                    <w:spacing w:before="1" w:line="251" w:lineRule="exact"/>
                    <w:ind w:left="113" w:right="104"/>
                    <w:jc w:val="center"/>
                    <w:rPr>
                      <w:rFonts w:ascii="Times New Roman" w:hAnsi="Times New Roman"/>
                      <w:color w:val="auto"/>
                      <w:szCs w:val="21"/>
                    </w:rPr>
                  </w:pPr>
                  <w:r>
                    <w:rPr>
                      <w:rFonts w:ascii="Times New Roman" w:hAnsi="Times New Roman"/>
                      <w:color w:val="auto"/>
                      <w:szCs w:val="21"/>
                    </w:rPr>
                    <w:t>达标</w:t>
                  </w:r>
                </w:p>
              </w:tc>
              <w:tc>
                <w:tcPr>
                  <w:tcW w:w="594" w:type="pct"/>
                </w:tcPr>
                <w:p>
                  <w:pPr>
                    <w:pStyle w:val="83"/>
                    <w:spacing w:before="1" w:line="251" w:lineRule="exact"/>
                    <w:ind w:left="109" w:right="102"/>
                    <w:jc w:val="center"/>
                    <w:rPr>
                      <w:rFonts w:ascii="Times New Roman" w:hAnsi="Times New Roman"/>
                      <w:color w:val="auto"/>
                      <w:szCs w:val="21"/>
                    </w:rPr>
                  </w:pPr>
                  <w:r>
                    <w:rPr>
                      <w:rFonts w:ascii="Times New Roman" w:hAnsi="Times New Roman"/>
                      <w:color w:val="auto"/>
                      <w:szCs w:val="21"/>
                    </w:rPr>
                    <w:t>达标</w:t>
                  </w:r>
                </w:p>
              </w:tc>
              <w:tc>
                <w:tcPr>
                  <w:tcW w:w="594" w:type="pct"/>
                </w:tcPr>
                <w:p>
                  <w:pPr>
                    <w:pStyle w:val="83"/>
                    <w:spacing w:before="1" w:line="251" w:lineRule="exact"/>
                    <w:ind w:right="226"/>
                    <w:jc w:val="right"/>
                    <w:rPr>
                      <w:rFonts w:ascii="Times New Roman" w:hAnsi="Times New Roman"/>
                      <w:color w:val="auto"/>
                      <w:szCs w:val="21"/>
                    </w:rPr>
                  </w:pPr>
                  <w:r>
                    <w:rPr>
                      <w:rFonts w:ascii="Times New Roman" w:hAnsi="Times New Roman"/>
                      <w:color w:val="auto"/>
                      <w:szCs w:val="21"/>
                    </w:rPr>
                    <w:t>达标</w:t>
                  </w:r>
                </w:p>
              </w:tc>
              <w:tc>
                <w:tcPr>
                  <w:tcW w:w="594" w:type="pct"/>
                </w:tcPr>
                <w:p>
                  <w:pPr>
                    <w:pStyle w:val="83"/>
                    <w:spacing w:before="1" w:line="251" w:lineRule="exact"/>
                    <w:ind w:left="109" w:right="102"/>
                    <w:jc w:val="center"/>
                    <w:rPr>
                      <w:rFonts w:ascii="Times New Roman" w:hAnsi="Times New Roman"/>
                      <w:color w:val="auto"/>
                      <w:szCs w:val="21"/>
                    </w:rPr>
                  </w:pPr>
                  <w:r>
                    <w:rPr>
                      <w:rFonts w:ascii="Times New Roman" w:hAnsi="Times New Roman"/>
                      <w:color w:val="auto"/>
                      <w:szCs w:val="21"/>
                    </w:rPr>
                    <w:t>达标</w:t>
                  </w:r>
                </w:p>
              </w:tc>
              <w:tc>
                <w:tcPr>
                  <w:tcW w:w="594" w:type="pct"/>
                </w:tcPr>
                <w:p>
                  <w:pPr>
                    <w:pStyle w:val="83"/>
                    <w:spacing w:before="1" w:line="251" w:lineRule="exact"/>
                    <w:ind w:left="109" w:right="103"/>
                    <w:jc w:val="center"/>
                    <w:rPr>
                      <w:rFonts w:ascii="Times New Roman" w:hAnsi="Times New Roman"/>
                      <w:color w:val="auto"/>
                      <w:szCs w:val="21"/>
                    </w:rPr>
                  </w:pPr>
                  <w:r>
                    <w:rPr>
                      <w:rFonts w:ascii="Times New Roman" w:hAnsi="Times New Roman"/>
                      <w:color w:val="auto"/>
                      <w:szCs w:val="21"/>
                    </w:rPr>
                    <w:t>达标</w:t>
                  </w:r>
                </w:p>
              </w:tc>
              <w:tc>
                <w:tcPr>
                  <w:tcW w:w="595" w:type="pct"/>
                </w:tcPr>
                <w:p>
                  <w:pPr>
                    <w:pStyle w:val="83"/>
                    <w:spacing w:before="1" w:line="251" w:lineRule="exact"/>
                    <w:ind w:left="109" w:right="103"/>
                    <w:jc w:val="center"/>
                    <w:rPr>
                      <w:rFonts w:ascii="Times New Roman" w:hAnsi="Times New Roman"/>
                      <w:color w:val="auto"/>
                      <w:szCs w:val="21"/>
                    </w:rPr>
                  </w:pPr>
                  <w:r>
                    <w:rPr>
                      <w:rFonts w:ascii="Times New Roman" w:hAnsi="Times New Roman"/>
                      <w:color w:val="auto"/>
                      <w:szCs w:val="21"/>
                    </w:rPr>
                    <w:t>达标</w:t>
                  </w:r>
                </w:p>
              </w:tc>
            </w:tr>
          </w:tbl>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项目区废水经厂区污水处理站预处理后能够满足合肥市西部组团污水处理厂污水接管浓度限值。</w:t>
            </w:r>
          </w:p>
          <w:p>
            <w:pPr>
              <w:ind w:firstLine="480" w:firstLineChars="200"/>
              <w:rPr>
                <w:color w:val="auto"/>
                <w:sz w:val="24"/>
              </w:rPr>
            </w:pPr>
            <w:r>
              <w:rPr>
                <w:rFonts w:hint="eastAsia"/>
                <w:color w:val="auto"/>
                <w:sz w:val="24"/>
              </w:rPr>
              <w:t>（</w:t>
            </w:r>
            <w:r>
              <w:rPr>
                <w:rFonts w:hint="eastAsia" w:ascii="Times New Roman" w:hAnsi="Times New Roman"/>
                <w:color w:val="auto"/>
                <w:sz w:val="24"/>
              </w:rPr>
              <w:t>2</w:t>
            </w:r>
            <w:r>
              <w:rPr>
                <w:rFonts w:hint="eastAsia"/>
                <w:color w:val="auto"/>
                <w:sz w:val="24"/>
              </w:rPr>
              <w:t>）废气</w:t>
            </w:r>
          </w:p>
          <w:p>
            <w:pPr>
              <w:adjustRightInd w:val="0"/>
              <w:snapToGrid w:val="0"/>
              <w:spacing w:line="360" w:lineRule="auto"/>
              <w:ind w:firstLine="480" w:firstLineChars="200"/>
              <w:rPr>
                <w:color w:val="auto"/>
                <w:sz w:val="24"/>
              </w:rPr>
            </w:pPr>
            <w:r>
              <w:rPr>
                <w:rFonts w:ascii="Times New Roman" w:hAnsi="Times New Roman"/>
                <w:bCs/>
                <w:color w:val="auto"/>
                <w:sz w:val="24"/>
              </w:rPr>
              <w:t>根据合肥波林新材料股份有限公司202</w:t>
            </w:r>
            <w:r>
              <w:rPr>
                <w:rFonts w:hint="eastAsia" w:ascii="Times New Roman" w:hAnsi="Times New Roman"/>
                <w:bCs/>
                <w:color w:val="auto"/>
                <w:sz w:val="24"/>
                <w:lang w:val="en-US" w:eastAsia="zh-CN"/>
              </w:rPr>
              <w:t>3</w:t>
            </w:r>
            <w:r>
              <w:rPr>
                <w:rFonts w:ascii="Times New Roman" w:hAnsi="Times New Roman"/>
                <w:bCs/>
                <w:color w:val="auto"/>
                <w:sz w:val="24"/>
              </w:rPr>
              <w:t>年第</w:t>
            </w:r>
            <w:r>
              <w:rPr>
                <w:rFonts w:hint="eastAsia" w:ascii="Times New Roman" w:hAnsi="Times New Roman"/>
                <w:bCs/>
                <w:color w:val="auto"/>
                <w:sz w:val="24"/>
                <w:lang w:eastAsia="zh-CN"/>
              </w:rPr>
              <w:t>四</w:t>
            </w:r>
            <w:r>
              <w:rPr>
                <w:rFonts w:ascii="Times New Roman" w:hAnsi="Times New Roman"/>
                <w:bCs/>
                <w:color w:val="auto"/>
                <w:sz w:val="24"/>
              </w:rPr>
              <w:t>季度委托监测报告（见附件</w:t>
            </w:r>
            <w:r>
              <w:rPr>
                <w:rFonts w:hint="eastAsia" w:ascii="Times New Roman" w:hAnsi="Times New Roman"/>
                <w:bCs/>
                <w:color w:val="auto"/>
                <w:sz w:val="24"/>
                <w:lang w:val="en-US" w:eastAsia="zh-CN"/>
              </w:rPr>
              <w:t>9-2</w:t>
            </w:r>
            <w:r>
              <w:rPr>
                <w:rFonts w:ascii="Times New Roman" w:hAnsi="Times New Roman"/>
                <w:bCs/>
                <w:color w:val="auto"/>
                <w:sz w:val="24"/>
              </w:rPr>
              <w:t>）可知：</w:t>
            </w:r>
          </w:p>
          <w:p>
            <w:pPr>
              <w:widowControl/>
              <w:numPr>
                <w:ilvl w:val="0"/>
                <w:numId w:val="1"/>
              </w:numPr>
              <w:jc w:val="center"/>
              <w:rPr>
                <w:color w:val="auto"/>
              </w:rPr>
            </w:pPr>
            <w:r>
              <w:rPr>
                <w:rFonts w:hint="eastAsia" w:ascii="Times New Roman" w:hAnsi="Times New Roman"/>
                <w:b/>
                <w:color w:val="auto"/>
                <w:kern w:val="0"/>
                <w:szCs w:val="21"/>
                <w:lang w:val="zh-CN"/>
              </w:rPr>
              <w:t>废气排放口排放情况（有组织）</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1541"/>
              <w:gridCol w:w="978"/>
              <w:gridCol w:w="1295"/>
              <w:gridCol w:w="1294"/>
              <w:gridCol w:w="1032"/>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车间</w:t>
                  </w:r>
                </w:p>
              </w:tc>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污染源排放口</w:t>
                  </w:r>
                </w:p>
              </w:tc>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污染物</w:t>
                  </w:r>
                </w:p>
              </w:tc>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排放浓度mg/m</w:t>
                  </w:r>
                  <w:r>
                    <w:rPr>
                      <w:rFonts w:ascii="Times New Roman" w:hAnsi="Times New Roman"/>
                      <w:b/>
                      <w:bCs/>
                      <w:color w:val="auto"/>
                      <w:szCs w:val="21"/>
                      <w:vertAlign w:val="superscript"/>
                    </w:rPr>
                    <w:t>3</w:t>
                  </w:r>
                </w:p>
              </w:tc>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排放速率kg/h</w:t>
                  </w:r>
                </w:p>
              </w:tc>
              <w:tc>
                <w:tcPr>
                  <w:tcW w:w="0" w:type="auto"/>
                  <w:vAlign w:val="center"/>
                </w:tcPr>
                <w:p>
                  <w:pPr>
                    <w:jc w:val="center"/>
                    <w:rPr>
                      <w:rFonts w:ascii="Times New Roman" w:hAnsi="Times New Roman"/>
                      <w:b/>
                      <w:bCs/>
                      <w:color w:val="auto"/>
                      <w:szCs w:val="21"/>
                    </w:rPr>
                  </w:pPr>
                  <w:r>
                    <w:rPr>
                      <w:rFonts w:ascii="Times New Roman" w:hAnsi="Times New Roman"/>
                      <w:b/>
                      <w:bCs/>
                      <w:color w:val="auto"/>
                      <w:szCs w:val="21"/>
                    </w:rPr>
                    <w:t>排放量t/a</w:t>
                  </w:r>
                </w:p>
              </w:tc>
              <w:tc>
                <w:tcPr>
                  <w:tcW w:w="0" w:type="auto"/>
                  <w:vAlign w:val="center"/>
                </w:tcPr>
                <w:p>
                  <w:pPr>
                    <w:jc w:val="center"/>
                    <w:rPr>
                      <w:rFonts w:hint="eastAsia" w:ascii="Times New Roman" w:hAnsi="Times New Roman" w:eastAsia="宋体"/>
                      <w:b/>
                      <w:bCs/>
                      <w:color w:val="auto"/>
                      <w:szCs w:val="21"/>
                      <w:lang w:eastAsia="zh-CN"/>
                    </w:rPr>
                  </w:pPr>
                  <w:r>
                    <w:rPr>
                      <w:rFonts w:hint="eastAsia" w:ascii="Times New Roman" w:hAnsi="Times New Roman"/>
                      <w:b/>
                      <w:bCs/>
                      <w:color w:val="auto"/>
                      <w:szCs w:val="21"/>
                      <w:lang w:eastAsia="zh-CN"/>
                    </w:rPr>
                    <w:t>排放标准限值</w:t>
                  </w:r>
                  <w:r>
                    <w:rPr>
                      <w:rFonts w:ascii="Times New Roman" w:hAnsi="Times New Roman"/>
                      <w:b/>
                      <w:bCs/>
                      <w:color w:val="auto"/>
                      <w:szCs w:val="21"/>
                    </w:rPr>
                    <w:t>mg/m</w:t>
                  </w:r>
                  <w:r>
                    <w:rPr>
                      <w:rFonts w:ascii="Times New Roman" w:hAnsi="Times New Roman"/>
                      <w:b/>
                      <w:bCs/>
                      <w:color w:val="auto"/>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restart"/>
                  <w:vAlign w:val="center"/>
                </w:tcPr>
                <w:p>
                  <w:pPr>
                    <w:jc w:val="center"/>
                    <w:rPr>
                      <w:rFonts w:ascii="Times New Roman" w:hAnsi="Times New Roman"/>
                      <w:b/>
                      <w:color w:val="auto"/>
                      <w:szCs w:val="21"/>
                    </w:rPr>
                  </w:pPr>
                  <w:r>
                    <w:rPr>
                      <w:rFonts w:hint="eastAsia" w:ascii="Times New Roman" w:hAnsi="Times New Roman"/>
                      <w:color w:val="auto"/>
                      <w:szCs w:val="21"/>
                    </w:rPr>
                    <w:t>1#车间</w:t>
                  </w:r>
                </w:p>
              </w:tc>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1#车间DA101排口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rPr>
                    <w:t>1.</w:t>
                  </w:r>
                  <w:r>
                    <w:rPr>
                      <w:rFonts w:hint="eastAsia" w:ascii="Times New Roman" w:hAnsi="Times New Roman"/>
                      <w:bCs/>
                      <w:color w:val="auto"/>
                      <w:szCs w:val="21"/>
                      <w:lang w:val="en-US" w:eastAsia="zh-CN"/>
                    </w:rPr>
                    <w:t>9</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1.16</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2</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rPr>
                    <w:t>0.0</w:t>
                  </w:r>
                  <w:r>
                    <w:rPr>
                      <w:rFonts w:hint="eastAsia" w:ascii="Times New Roman" w:hAnsi="Times New Roman"/>
                      <w:bCs/>
                      <w:color w:val="auto"/>
                      <w:szCs w:val="21"/>
                      <w:lang w:val="en-US" w:eastAsia="zh-CN"/>
                    </w:rPr>
                    <w:t>58</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hint="eastAsia" w:ascii="Times New Roman" w:hAnsi="Times New Roman"/>
                      <w:color w:val="auto"/>
                      <w:szCs w:val="21"/>
                    </w:rPr>
                  </w:pPr>
                </w:p>
              </w:tc>
              <w:tc>
                <w:tcPr>
                  <w:tcW w:w="0" w:type="auto"/>
                  <w:vMerge w:val="continue"/>
                  <w:vAlign w:val="center"/>
                </w:tcPr>
                <w:p>
                  <w:pPr>
                    <w:jc w:val="center"/>
                    <w:rPr>
                      <w:rFonts w:hint="eastAsia" w:ascii="Times New Roman" w:hAnsi="Times New Roman"/>
                      <w:color w:val="auto"/>
                      <w:szCs w:val="21"/>
                    </w:rPr>
                  </w:pPr>
                </w:p>
              </w:tc>
              <w:tc>
                <w:tcPr>
                  <w:tcW w:w="0" w:type="auto"/>
                  <w:vAlign w:val="center"/>
                </w:tcPr>
                <w:p>
                  <w:pPr>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油雾</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0.6</w:t>
                  </w:r>
                </w:p>
              </w:tc>
              <w:tc>
                <w:tcPr>
                  <w:tcW w:w="0" w:type="auto"/>
                  <w:vAlign w:val="center"/>
                </w:tcPr>
                <w:p>
                  <w:pPr>
                    <w:jc w:val="center"/>
                    <w:rPr>
                      <w:rFonts w:hint="eastAsia" w:ascii="Times New Roman" w:hAnsi="Times New Roman"/>
                      <w:bCs/>
                      <w:color w:val="auto"/>
                      <w:szCs w:val="21"/>
                    </w:rPr>
                  </w:pPr>
                  <w:r>
                    <w:rPr>
                      <w:rFonts w:hint="eastAsia" w:ascii="Times New Roman" w:hAnsi="Times New Roman"/>
                      <w:bCs/>
                      <w:color w:val="auto"/>
                      <w:szCs w:val="21"/>
                      <w:lang w:val="en-US" w:eastAsia="zh-CN"/>
                    </w:rPr>
                    <w:t>3.67</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0.018</w:t>
                  </w:r>
                </w:p>
              </w:tc>
              <w:tc>
                <w:tcPr>
                  <w:tcW w:w="0" w:type="auto"/>
                  <w:vAlign w:val="center"/>
                </w:tcPr>
                <w:p>
                  <w:pPr>
                    <w:jc w:val="center"/>
                    <w:rPr>
                      <w:rFonts w:hint="default" w:ascii="Times New Roman" w:hAnsi="Times New Roman"/>
                      <w:bCs/>
                      <w:color w:val="auto"/>
                      <w:szCs w:val="21"/>
                      <w:lang w:val="en-US" w:eastAsia="zh-CN"/>
                    </w:rPr>
                  </w:pPr>
                  <w:r>
                    <w:rPr>
                      <w:rFonts w:hint="eastAsia" w:ascii="Times New Roman" w:hAnsi="Times New Roman"/>
                      <w:bCs/>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hint="eastAsia" w:ascii="Times New Roman" w:hAnsi="Times New Roman"/>
                      <w:color w:val="auto"/>
                      <w:szCs w:val="21"/>
                    </w:rPr>
                    <w:t>NO</w:t>
                  </w:r>
                  <w:r>
                    <w:rPr>
                      <w:rFonts w:hint="eastAsia" w:ascii="Times New Roman" w:hAnsi="Times New Roman"/>
                      <w:color w:val="auto"/>
                      <w:szCs w:val="21"/>
                      <w:vertAlign w:val="subscript"/>
                    </w:rPr>
                    <w:t>X</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rPr>
                    <w:t>ND</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rPr>
                    <w:t>/</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1#车间DA10</w:t>
                  </w:r>
                  <w:r>
                    <w:rPr>
                      <w:rFonts w:hint="eastAsia" w:ascii="Times New Roman" w:hAnsi="Times New Roman"/>
                      <w:color w:val="auto"/>
                      <w:szCs w:val="21"/>
                      <w:lang w:val="en-US" w:eastAsia="zh-CN"/>
                    </w:rPr>
                    <w:t>3</w:t>
                  </w:r>
                  <w:r>
                    <w:rPr>
                      <w:rFonts w:hint="eastAsia" w:ascii="Times New Roman" w:hAnsi="Times New Roman"/>
                      <w:color w:val="auto"/>
                      <w:szCs w:val="21"/>
                    </w:rPr>
                    <w:t>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1.9</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5.8</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0" w:type="auto"/>
                  <w:vAlign w:val="center"/>
                </w:tcPr>
                <w:p>
                  <w:pPr>
                    <w:jc w:val="center"/>
                    <w:rPr>
                      <w:rFonts w:hint="default" w:ascii="Times New Roman" w:hAnsi="Times New Roman" w:eastAsia="宋体"/>
                      <w:bCs/>
                      <w:color w:val="auto"/>
                      <w:szCs w:val="21"/>
                      <w:lang w:val="en-US" w:eastAsia="zh-CN"/>
                    </w:rPr>
                  </w:pPr>
                  <w:r>
                    <w:rPr>
                      <w:rFonts w:ascii="Times New Roman" w:hAnsi="Times New Roman"/>
                      <w:bCs/>
                      <w:color w:val="auto"/>
                      <w:szCs w:val="21"/>
                    </w:rPr>
                    <w:t>0.</w:t>
                  </w:r>
                  <w:r>
                    <w:rPr>
                      <w:rFonts w:hint="eastAsia" w:ascii="Times New Roman" w:hAnsi="Times New Roman"/>
                      <w:bCs/>
                      <w:color w:val="auto"/>
                      <w:szCs w:val="21"/>
                    </w:rPr>
                    <w:t>0</w:t>
                  </w:r>
                  <w:r>
                    <w:rPr>
                      <w:rFonts w:hint="eastAsia" w:ascii="Times New Roman" w:hAnsi="Times New Roman"/>
                      <w:bCs/>
                      <w:color w:val="auto"/>
                      <w:szCs w:val="21"/>
                      <w:lang w:val="en-US" w:eastAsia="zh-CN"/>
                    </w:rPr>
                    <w:t>29</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hint="eastAsia" w:ascii="Times New Roman" w:hAnsi="Times New Roman"/>
                      <w:color w:val="auto"/>
                      <w:szCs w:val="21"/>
                    </w:rPr>
                    <w:t>NO</w:t>
                  </w:r>
                  <w:r>
                    <w:rPr>
                      <w:rFonts w:hint="eastAsia" w:ascii="Times New Roman" w:hAnsi="Times New Roman"/>
                      <w:color w:val="auto"/>
                      <w:szCs w:val="21"/>
                      <w:vertAlign w:val="subscript"/>
                    </w:rPr>
                    <w:t>X</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13</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lang w:val="en-US" w:eastAsia="zh-CN"/>
                    </w:rPr>
                    <w:t>3.97</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2</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0.198</w:t>
                  </w:r>
                </w:p>
              </w:tc>
              <w:tc>
                <w:tcPr>
                  <w:tcW w:w="0" w:type="auto"/>
                  <w:vAlign w:val="center"/>
                </w:tcPr>
                <w:p>
                  <w:pPr>
                    <w:jc w:val="center"/>
                    <w:rPr>
                      <w:rFonts w:hint="eastAsia" w:ascii="Times New Roman" w:hAnsi="Times New Roman"/>
                      <w:bCs/>
                      <w:color w:val="auto"/>
                      <w:szCs w:val="21"/>
                    </w:rPr>
                  </w:pPr>
                  <w:r>
                    <w:rPr>
                      <w:rFonts w:hint="eastAsia" w:ascii="Times New Roman" w:hAnsi="Times New Roman"/>
                      <w:bCs/>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1#车间DA10</w:t>
                  </w:r>
                  <w:r>
                    <w:rPr>
                      <w:rFonts w:hint="eastAsia" w:ascii="Times New Roman" w:hAnsi="Times New Roman"/>
                      <w:color w:val="auto"/>
                      <w:szCs w:val="21"/>
                      <w:lang w:val="en-US" w:eastAsia="zh-CN"/>
                    </w:rPr>
                    <w:t>4</w:t>
                  </w:r>
                  <w:r>
                    <w:rPr>
                      <w:rFonts w:hint="eastAsia" w:ascii="Times New Roman" w:hAnsi="Times New Roman"/>
                      <w:color w:val="auto"/>
                      <w:szCs w:val="21"/>
                    </w:rPr>
                    <w:t>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rPr>
                    <w:t>1.</w:t>
                  </w:r>
                  <w:r>
                    <w:rPr>
                      <w:rFonts w:hint="eastAsia" w:ascii="Times New Roman" w:hAnsi="Times New Roman"/>
                      <w:bCs/>
                      <w:color w:val="auto"/>
                      <w:szCs w:val="21"/>
                      <w:lang w:val="en-US" w:eastAsia="zh-CN"/>
                    </w:rPr>
                    <w:t>7</w:t>
                  </w:r>
                </w:p>
              </w:tc>
              <w:tc>
                <w:tcPr>
                  <w:tcW w:w="0" w:type="auto"/>
                  <w:vAlign w:val="center"/>
                </w:tcPr>
                <w:p>
                  <w:pPr>
                    <w:jc w:val="center"/>
                    <w:rPr>
                      <w:rFonts w:hint="eastAsia" w:ascii="Times New Roman" w:hAnsi="Times New Roman" w:eastAsia="宋体"/>
                      <w:bCs/>
                      <w:color w:val="auto"/>
                      <w:szCs w:val="21"/>
                      <w:lang w:val="en-US" w:eastAsia="zh-CN"/>
                    </w:rPr>
                  </w:pPr>
                  <w:r>
                    <w:rPr>
                      <w:rFonts w:hint="eastAsia" w:ascii="Times New Roman" w:hAnsi="Times New Roman"/>
                      <w:bCs/>
                      <w:color w:val="auto"/>
                      <w:szCs w:val="21"/>
                      <w:lang w:val="en-US" w:eastAsia="zh-CN"/>
                    </w:rPr>
                    <w:t>8.26</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rPr>
                    <w:t>0.</w:t>
                  </w:r>
                  <w:r>
                    <w:rPr>
                      <w:rFonts w:hint="eastAsia" w:ascii="Times New Roman" w:hAnsi="Times New Roman"/>
                      <w:bCs/>
                      <w:color w:val="auto"/>
                      <w:szCs w:val="21"/>
                      <w:lang w:val="en-US" w:eastAsia="zh-CN"/>
                    </w:rPr>
                    <w:t>041</w:t>
                  </w:r>
                </w:p>
              </w:tc>
              <w:tc>
                <w:tcPr>
                  <w:tcW w:w="0" w:type="auto"/>
                  <w:vAlign w:val="center"/>
                </w:tcPr>
                <w:p>
                  <w:pPr>
                    <w:jc w:val="center"/>
                    <w:rPr>
                      <w:rFonts w:hint="eastAsia" w:ascii="Times New Roman" w:hAnsi="Times New Roman"/>
                      <w:bCs/>
                      <w:color w:val="auto"/>
                      <w:szCs w:val="21"/>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油雾</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0.7</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lang w:val="en-US" w:eastAsia="zh-CN"/>
                    </w:rPr>
                    <w:t>3.59</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0.018</w:t>
                  </w:r>
                </w:p>
              </w:tc>
              <w:tc>
                <w:tcPr>
                  <w:tcW w:w="0" w:type="auto"/>
                  <w:vAlign w:val="center"/>
                </w:tcPr>
                <w:p>
                  <w:pPr>
                    <w:jc w:val="center"/>
                    <w:rPr>
                      <w:rFonts w:hint="eastAsia" w:ascii="Times New Roman" w:hAnsi="Times New Roman"/>
                      <w:bCs/>
                      <w:color w:val="auto"/>
                      <w:szCs w:val="21"/>
                    </w:rPr>
                  </w:pPr>
                  <w:r>
                    <w:rPr>
                      <w:rFonts w:hint="eastAsia" w:ascii="Times New Roman" w:hAnsi="Times New Roman"/>
                      <w:bCs/>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restart"/>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3#车间</w:t>
                  </w:r>
                </w:p>
              </w:tc>
              <w:tc>
                <w:tcPr>
                  <w:tcW w:w="0" w:type="auto"/>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3#车间DA301排口</w:t>
                  </w:r>
                </w:p>
              </w:tc>
              <w:tc>
                <w:tcPr>
                  <w:tcW w:w="0" w:type="auto"/>
                  <w:vAlign w:val="center"/>
                </w:tcPr>
                <w:p>
                  <w:pPr>
                    <w:jc w:val="center"/>
                    <w:rPr>
                      <w:rFonts w:hint="eastAsia" w:ascii="Times New Roman" w:hAnsi="Times New Roman" w:eastAsia="宋体" w:cs="Times New Roman"/>
                      <w:color w:val="auto"/>
                      <w:kern w:val="2"/>
                      <w:sz w:val="21"/>
                      <w:szCs w:val="21"/>
                      <w:lang w:val="en-US" w:eastAsia="zh-CN" w:bidi="ar-SA"/>
                    </w:rPr>
                  </w:pPr>
                  <w:r>
                    <w:rPr>
                      <w:rFonts w:ascii="Times New Roman" w:hAnsi="Times New Roman"/>
                      <w:color w:val="auto"/>
                      <w:szCs w:val="21"/>
                    </w:rPr>
                    <w:t>颗粒物</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3</w:t>
                  </w:r>
                  <w:r>
                    <w:rPr>
                      <w:rFonts w:hint="eastAsia" w:ascii="Times New Roman" w:hAnsi="Times New Roman"/>
                      <w:bCs/>
                      <w:color w:val="auto"/>
                      <w:szCs w:val="21"/>
                    </w:rPr>
                    <w:t>.</w:t>
                  </w:r>
                  <w:r>
                    <w:rPr>
                      <w:rFonts w:hint="eastAsia" w:ascii="Times New Roman" w:hAnsi="Times New Roman"/>
                      <w:bCs/>
                      <w:color w:val="auto"/>
                      <w:szCs w:val="21"/>
                      <w:lang w:val="en-US" w:eastAsia="zh-CN"/>
                    </w:rPr>
                    <w:t>7</w:t>
                  </w:r>
                </w:p>
              </w:tc>
              <w:tc>
                <w:tcPr>
                  <w:tcW w:w="0" w:type="auto"/>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2.27</w:t>
                  </w:r>
                  <w:r>
                    <w:rPr>
                      <w:rFonts w:ascii="Times New Roman" w:hAnsi="Times New Roman"/>
                      <w:bCs/>
                      <w:color w:val="auto"/>
                      <w:szCs w:val="21"/>
                    </w:rPr>
                    <w:t>×10</w:t>
                  </w:r>
                  <w:r>
                    <w:rPr>
                      <w:rFonts w:hint="eastAsia" w:ascii="Times New Roman" w:hAnsi="Times New Roman"/>
                      <w:bCs/>
                      <w:color w:val="auto"/>
                      <w:szCs w:val="21"/>
                      <w:vertAlign w:val="superscript"/>
                      <w:lang w:val="en-US" w:eastAsia="zh-CN"/>
                    </w:rPr>
                    <w:t>-2</w:t>
                  </w:r>
                </w:p>
              </w:tc>
              <w:tc>
                <w:tcPr>
                  <w:tcW w:w="0" w:type="auto"/>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rPr>
                    <w:t>0.</w:t>
                  </w:r>
                  <w:r>
                    <w:rPr>
                      <w:rFonts w:hint="eastAsia" w:ascii="Times New Roman" w:hAnsi="Times New Roman"/>
                      <w:bCs/>
                      <w:color w:val="auto"/>
                      <w:szCs w:val="21"/>
                      <w:lang w:val="en-US" w:eastAsia="zh-CN"/>
                    </w:rPr>
                    <w:t>113</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hint="eastAsia" w:ascii="Times New Roman" w:hAnsi="Times New Roman"/>
                      <w:color w:val="auto"/>
                      <w:szCs w:val="21"/>
                      <w:lang w:val="en-US" w:eastAsia="zh-CN"/>
                    </w:rPr>
                  </w:pPr>
                </w:p>
              </w:tc>
              <w:tc>
                <w:tcPr>
                  <w:tcW w:w="0" w:type="auto"/>
                  <w:vAlign w:val="center"/>
                </w:tcPr>
                <w:p>
                  <w:pPr>
                    <w:jc w:val="center"/>
                    <w:rPr>
                      <w:rFonts w:hint="eastAsia" w:ascii="Times New Roman" w:hAnsi="Times New Roman"/>
                      <w:color w:val="auto"/>
                      <w:szCs w:val="21"/>
                      <w:lang w:val="en-US" w:eastAsia="zh-CN"/>
                    </w:rPr>
                  </w:pPr>
                  <w:r>
                    <w:rPr>
                      <w:rFonts w:hint="eastAsia" w:ascii="Times New Roman" w:hAnsi="Times New Roman"/>
                      <w:color w:val="auto"/>
                      <w:szCs w:val="21"/>
                      <w:lang w:val="en-US" w:eastAsia="zh-CN"/>
                    </w:rPr>
                    <w:t>3#车间DA302排口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2</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9.2</w:t>
                  </w:r>
                  <w:r>
                    <w:rPr>
                      <w:rFonts w:ascii="Times New Roman" w:hAnsi="Times New Roman"/>
                      <w:bCs/>
                      <w:color w:val="auto"/>
                      <w:szCs w:val="21"/>
                    </w:rPr>
                    <w:t>×10</w:t>
                  </w:r>
                  <w:r>
                    <w:rPr>
                      <w:rFonts w:hint="eastAsia" w:ascii="Times New Roman" w:hAnsi="Times New Roman"/>
                      <w:bCs/>
                      <w:color w:val="auto"/>
                      <w:szCs w:val="21"/>
                      <w:vertAlign w:val="superscript"/>
                      <w:lang w:val="en-US" w:eastAsia="zh-CN"/>
                    </w:rPr>
                    <w:t>-3</w:t>
                  </w:r>
                </w:p>
              </w:tc>
              <w:tc>
                <w:tcPr>
                  <w:tcW w:w="1031" w:type="dxa"/>
                  <w:vAlign w:val="center"/>
                </w:tcPr>
                <w:p>
                  <w:pPr>
                    <w:keepNext w:val="0"/>
                    <w:keepLines w:val="0"/>
                    <w:widowControl/>
                    <w:suppressLineNumbers w:val="0"/>
                    <w:jc w:val="center"/>
                    <w:textAlignment w:val="center"/>
                    <w:rPr>
                      <w:rFonts w:hint="eastAsia"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0.046</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hint="eastAsia" w:ascii="Times New Roman" w:hAnsi="Times New Roman"/>
                      <w:color w:val="auto"/>
                      <w:szCs w:val="21"/>
                      <w:lang w:val="en-US" w:eastAsia="zh-CN"/>
                    </w:rPr>
                  </w:pPr>
                </w:p>
              </w:tc>
              <w:tc>
                <w:tcPr>
                  <w:tcW w:w="0" w:type="auto"/>
                  <w:vMerge w:val="restart"/>
                  <w:vAlign w:val="center"/>
                </w:tcPr>
                <w:p>
                  <w:pPr>
                    <w:jc w:val="center"/>
                    <w:rPr>
                      <w:rFonts w:hint="eastAsia" w:ascii="Times New Roman" w:hAnsi="Times New Roman"/>
                      <w:color w:val="auto"/>
                      <w:szCs w:val="21"/>
                      <w:lang w:val="en-US" w:eastAsia="zh-CN"/>
                    </w:rPr>
                  </w:pPr>
                  <w:r>
                    <w:rPr>
                      <w:rFonts w:hint="eastAsia" w:ascii="Times New Roman" w:hAnsi="Times New Roman"/>
                      <w:color w:val="auto"/>
                      <w:szCs w:val="21"/>
                      <w:lang w:val="en-US" w:eastAsia="zh-CN"/>
                    </w:rPr>
                    <w:t>3#车间DA033排口</w:t>
                  </w:r>
                </w:p>
              </w:tc>
              <w:tc>
                <w:tcPr>
                  <w:tcW w:w="0" w:type="auto"/>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颗粒物</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i w:val="0"/>
                      <w:iCs w:val="0"/>
                      <w:color w:val="auto"/>
                      <w:kern w:val="0"/>
                      <w:sz w:val="21"/>
                      <w:szCs w:val="21"/>
                      <w:u w:val="none"/>
                      <w:lang w:val="en-US" w:eastAsia="zh-CN" w:bidi="ar"/>
                    </w:rPr>
                    <w:t>1.7</w:t>
                  </w:r>
                </w:p>
              </w:tc>
              <w:tc>
                <w:tcPr>
                  <w:tcW w:w="0" w:type="auto"/>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i w:val="0"/>
                      <w:iCs w:val="0"/>
                      <w:color w:val="auto"/>
                      <w:kern w:val="0"/>
                      <w:sz w:val="20"/>
                      <w:szCs w:val="20"/>
                      <w:u w:val="none"/>
                      <w:lang w:val="en-US" w:eastAsia="zh-CN" w:bidi="ar"/>
                    </w:rPr>
                    <w:t>1.65</w:t>
                  </w:r>
                  <w:r>
                    <w:rPr>
                      <w:rFonts w:ascii="Times New Roman" w:hAnsi="Times New Roman"/>
                      <w:bCs/>
                      <w:color w:val="auto"/>
                      <w:szCs w:val="21"/>
                    </w:rPr>
                    <w:t>×10</w:t>
                  </w:r>
                  <w:r>
                    <w:rPr>
                      <w:rFonts w:hint="eastAsia" w:ascii="Times New Roman" w:hAnsi="Times New Roman"/>
                      <w:bCs/>
                      <w:color w:val="auto"/>
                      <w:szCs w:val="21"/>
                      <w:vertAlign w:val="superscript"/>
                      <w:lang w:val="en-US" w:eastAsia="zh-CN"/>
                    </w:rPr>
                    <w:t>-2</w:t>
                  </w:r>
                </w:p>
              </w:tc>
              <w:tc>
                <w:tcPr>
                  <w:tcW w:w="1031" w:type="dxa"/>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0.082</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hint="eastAsia" w:ascii="Times New Roman" w:hAnsi="Times New Roman"/>
                      <w:color w:val="auto"/>
                      <w:szCs w:val="21"/>
                      <w:lang w:val="en-US" w:eastAsia="zh-CN"/>
                    </w:rPr>
                  </w:pPr>
                </w:p>
              </w:tc>
              <w:tc>
                <w:tcPr>
                  <w:tcW w:w="0" w:type="auto"/>
                  <w:vMerge w:val="continue"/>
                  <w:vAlign w:val="center"/>
                </w:tcPr>
                <w:p>
                  <w:pPr>
                    <w:jc w:val="center"/>
                    <w:rPr>
                      <w:rFonts w:hint="eastAsia" w:ascii="Times New Roman" w:hAnsi="Times New Roman"/>
                      <w:color w:val="auto"/>
                      <w:szCs w:val="21"/>
                      <w:lang w:val="en-US" w:eastAsia="zh-CN"/>
                    </w:rPr>
                  </w:pPr>
                </w:p>
              </w:tc>
              <w:tc>
                <w:tcPr>
                  <w:tcW w:w="0" w:type="auto"/>
                  <w:vAlign w:val="center"/>
                </w:tcPr>
                <w:p>
                  <w:pPr>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非甲烷总烃</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w:t>
                  </w:r>
                  <w:r>
                    <w:rPr>
                      <w:rFonts w:hint="eastAsia" w:ascii="Times New Roman" w:hAnsi="Times New Roman" w:cs="Times New Roman"/>
                      <w:i w:val="0"/>
                      <w:iCs w:val="0"/>
                      <w:color w:val="auto"/>
                      <w:kern w:val="0"/>
                      <w:sz w:val="21"/>
                      <w:szCs w:val="21"/>
                      <w:u w:val="none"/>
                      <w:lang w:val="en-US" w:eastAsia="zh-CN" w:bidi="ar"/>
                    </w:rPr>
                    <w:t>122</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1.18</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1031" w:type="dxa"/>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0.006</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hint="eastAsia" w:ascii="Times New Roman" w:hAnsi="Times New Roman"/>
                      <w:color w:val="auto"/>
                      <w:szCs w:val="21"/>
                      <w:lang w:val="en-US" w:eastAsia="zh-CN"/>
                    </w:rPr>
                  </w:pPr>
                </w:p>
              </w:tc>
              <w:tc>
                <w:tcPr>
                  <w:tcW w:w="0" w:type="auto"/>
                  <w:vMerge w:val="continue"/>
                  <w:vAlign w:val="center"/>
                </w:tcPr>
                <w:p>
                  <w:pPr>
                    <w:jc w:val="center"/>
                    <w:rPr>
                      <w:rFonts w:hint="eastAsia" w:ascii="Times New Roman" w:hAnsi="Times New Roman"/>
                      <w:color w:val="auto"/>
                      <w:szCs w:val="21"/>
                      <w:lang w:val="en-US" w:eastAsia="zh-CN"/>
                    </w:rPr>
                  </w:pPr>
                </w:p>
              </w:tc>
              <w:tc>
                <w:tcPr>
                  <w:tcW w:w="0" w:type="auto"/>
                  <w:vAlign w:val="center"/>
                </w:tcPr>
                <w:p>
                  <w:pPr>
                    <w:jc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油雾</w:t>
                  </w:r>
                </w:p>
              </w:tc>
              <w:tc>
                <w:tcPr>
                  <w:tcW w:w="0" w:type="auto"/>
                  <w:vAlign w:val="center"/>
                </w:tcPr>
                <w:p>
                  <w:pPr>
                    <w:keepNext w:val="0"/>
                    <w:keepLines w:val="0"/>
                    <w:widowControl/>
                    <w:suppressLineNumbers w:val="0"/>
                    <w:jc w:val="center"/>
                    <w:textAlignment w:val="center"/>
                    <w:rPr>
                      <w:rFonts w:hint="eastAsia" w:ascii="Times New Roman" w:hAnsi="Times New Roman" w:eastAsia="宋体" w:cs="Times New Roman"/>
                      <w:bCs/>
                      <w:color w:val="auto"/>
                      <w:kern w:val="2"/>
                      <w:sz w:val="21"/>
                      <w:szCs w:val="21"/>
                      <w:lang w:val="en-US" w:eastAsia="zh-CN" w:bidi="ar-SA"/>
                    </w:rPr>
                  </w:pPr>
                  <w:r>
                    <w:rPr>
                      <w:rFonts w:hint="default" w:ascii="Times New Roman" w:hAnsi="Times New Roman" w:cs="Times New Roman"/>
                      <w:i w:val="0"/>
                      <w:iCs w:val="0"/>
                      <w:color w:val="auto"/>
                      <w:kern w:val="0"/>
                      <w:sz w:val="21"/>
                      <w:szCs w:val="21"/>
                      <w:u w:val="none"/>
                      <w:lang w:val="en-US" w:eastAsia="zh-CN" w:bidi="ar"/>
                    </w:rPr>
                    <w:t>1</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1.01</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2</w:t>
                  </w:r>
                </w:p>
              </w:tc>
              <w:tc>
                <w:tcPr>
                  <w:tcW w:w="1031" w:type="dxa"/>
                  <w:vAlign w:val="center"/>
                </w:tcPr>
                <w:p>
                  <w:pPr>
                    <w:keepNext w:val="0"/>
                    <w:keepLines w:val="0"/>
                    <w:widowControl/>
                    <w:suppressLineNumbers w:val="0"/>
                    <w:jc w:val="center"/>
                    <w:textAlignment w:val="center"/>
                    <w:rPr>
                      <w:rFonts w:hint="eastAsia" w:ascii="Times New Roman" w:hAnsi="Times New Roman" w:eastAsia="宋体" w:cs="Times New Roman"/>
                      <w:bCs/>
                      <w:color w:val="auto"/>
                      <w:kern w:val="2"/>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0.05</w:t>
                  </w:r>
                </w:p>
              </w:tc>
              <w:tc>
                <w:tcPr>
                  <w:tcW w:w="0" w:type="auto"/>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bCs/>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restart"/>
                  <w:vAlign w:val="center"/>
                </w:tcPr>
                <w:p>
                  <w:pPr>
                    <w:jc w:val="center"/>
                    <w:rPr>
                      <w:rFonts w:ascii="Times New Roman" w:hAnsi="Times New Roman"/>
                      <w:color w:val="auto"/>
                      <w:szCs w:val="21"/>
                    </w:rPr>
                  </w:pPr>
                  <w:r>
                    <w:rPr>
                      <w:rFonts w:hint="eastAsia" w:ascii="Times New Roman" w:hAnsi="Times New Roman"/>
                      <w:bCs/>
                      <w:color w:val="auto"/>
                      <w:szCs w:val="21"/>
                    </w:rPr>
                    <w:t>6#车间</w:t>
                  </w:r>
                </w:p>
              </w:tc>
              <w:tc>
                <w:tcPr>
                  <w:tcW w:w="0" w:type="auto"/>
                  <w:vMerge w:val="restart"/>
                  <w:vAlign w:val="center"/>
                </w:tcPr>
                <w:p>
                  <w:pPr>
                    <w:jc w:val="center"/>
                    <w:rPr>
                      <w:rFonts w:ascii="Times New Roman" w:hAnsi="Times New Roman"/>
                      <w:bCs/>
                      <w:color w:val="auto"/>
                      <w:szCs w:val="21"/>
                    </w:rPr>
                  </w:pPr>
                  <w:r>
                    <w:rPr>
                      <w:rFonts w:hint="eastAsia" w:ascii="Times New Roman" w:hAnsi="Times New Roman"/>
                      <w:bCs/>
                      <w:color w:val="auto"/>
                      <w:szCs w:val="21"/>
                    </w:rPr>
                    <w:t>6#车间DA601排口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keepNext w:val="0"/>
                    <w:keepLines w:val="0"/>
                    <w:widowControl/>
                    <w:suppressLineNumbers w:val="0"/>
                    <w:jc w:val="center"/>
                    <w:textAlignment w:val="center"/>
                    <w:rPr>
                      <w:rFonts w:hint="default" w:ascii="Times New Roman" w:hAnsi="Times New Roman" w:cs="Times New Roman"/>
                      <w:bCs/>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9.8</w:t>
                  </w:r>
                </w:p>
              </w:tc>
              <w:tc>
                <w:tcPr>
                  <w:tcW w:w="0" w:type="auto"/>
                  <w:vAlign w:val="center"/>
                </w:tcPr>
                <w:p>
                  <w:pPr>
                    <w:jc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0.155</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0"/>
                      <w:szCs w:val="20"/>
                      <w:u w:val="none"/>
                      <w:lang w:val="en-US" w:eastAsia="zh-CN" w:bidi="ar-SA"/>
                    </w:rPr>
                  </w:pPr>
                  <w:r>
                    <w:rPr>
                      <w:rFonts w:hint="eastAsia" w:ascii="Times New Roman" w:hAnsi="Times New Roman" w:cs="Times New Roman"/>
                      <w:i w:val="0"/>
                      <w:iCs w:val="0"/>
                      <w:color w:val="auto"/>
                      <w:kern w:val="2"/>
                      <w:sz w:val="20"/>
                      <w:szCs w:val="20"/>
                      <w:u w:val="none"/>
                      <w:lang w:val="en-US" w:eastAsia="zh-CN" w:bidi="ar-SA"/>
                    </w:rPr>
                    <w:t>0.774</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ascii="Times New Roman" w:hAnsi="Times New Roman"/>
                      <w:color w:val="auto"/>
                      <w:szCs w:val="21"/>
                    </w:rPr>
                    <w:t>非甲烷总烃</w:t>
                  </w:r>
                </w:p>
              </w:tc>
              <w:tc>
                <w:tcPr>
                  <w:tcW w:w="0" w:type="auto"/>
                  <w:vAlign w:val="center"/>
                </w:tcPr>
                <w:p>
                  <w:pPr>
                    <w:keepNext w:val="0"/>
                    <w:keepLines w:val="0"/>
                    <w:widowControl/>
                    <w:suppressLineNumbers w:val="0"/>
                    <w:jc w:val="center"/>
                    <w:textAlignment w:val="center"/>
                    <w:rPr>
                      <w:rFonts w:hint="default" w:ascii="Times New Roman" w:hAnsi="Times New Roman" w:cs="Times New Roman"/>
                      <w:bCs/>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0.39</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6.19</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3</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0.031</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hint="eastAsia" w:ascii="Times New Roman" w:hAnsi="Times New Roman"/>
                      <w:color w:val="auto"/>
                      <w:szCs w:val="21"/>
                    </w:rPr>
                    <w:t>油雾</w:t>
                  </w:r>
                </w:p>
              </w:tc>
              <w:tc>
                <w:tcPr>
                  <w:tcW w:w="0" w:type="auto"/>
                  <w:vAlign w:val="center"/>
                </w:tcPr>
                <w:p>
                  <w:pPr>
                    <w:keepNext w:val="0"/>
                    <w:keepLines w:val="0"/>
                    <w:widowControl/>
                    <w:suppressLineNumbers w:val="0"/>
                    <w:jc w:val="center"/>
                    <w:textAlignment w:val="center"/>
                    <w:rPr>
                      <w:rFonts w:hint="default" w:ascii="Times New Roman" w:hAnsi="Times New Roman" w:cs="Times New Roman"/>
                      <w:bCs/>
                      <w:color w:val="auto"/>
                      <w:sz w:val="21"/>
                      <w:szCs w:val="21"/>
                    </w:rPr>
                  </w:pPr>
                  <w:r>
                    <w:rPr>
                      <w:rFonts w:hint="default" w:ascii="Times New Roman" w:hAnsi="Times New Roman" w:cs="Times New Roman"/>
                      <w:i w:val="0"/>
                      <w:iCs w:val="0"/>
                      <w:color w:val="auto"/>
                      <w:kern w:val="0"/>
                      <w:sz w:val="21"/>
                      <w:szCs w:val="21"/>
                      <w:u w:val="none"/>
                      <w:lang w:val="en-US" w:eastAsia="zh-CN" w:bidi="ar"/>
                    </w:rPr>
                    <w:t>1</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1.73</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2</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rPr>
                    <w:t>0.0</w:t>
                  </w:r>
                  <w:r>
                    <w:rPr>
                      <w:rFonts w:hint="eastAsia" w:ascii="Times New Roman" w:hAnsi="Times New Roman"/>
                      <w:bCs/>
                      <w:color w:val="auto"/>
                      <w:szCs w:val="21"/>
                      <w:lang w:val="en-US" w:eastAsia="zh-CN"/>
                    </w:rPr>
                    <w:t>86</w:t>
                  </w:r>
                </w:p>
              </w:tc>
              <w:tc>
                <w:tcPr>
                  <w:tcW w:w="0" w:type="auto"/>
                  <w:vAlign w:val="center"/>
                </w:tcPr>
                <w:p>
                  <w:pPr>
                    <w:jc w:val="center"/>
                    <w:rPr>
                      <w:rFonts w:hint="eastAsia" w:ascii="Times New Roman" w:hAnsi="Times New Roman" w:eastAsia="宋体"/>
                      <w:bCs/>
                      <w:color w:val="auto"/>
                      <w:szCs w:val="21"/>
                      <w:lang w:val="en-US" w:eastAsia="zh-CN"/>
                    </w:rPr>
                  </w:pPr>
                  <w:r>
                    <w:rPr>
                      <w:rFonts w:hint="eastAsia" w:ascii="Times New Roman" w:hAnsi="Times New Roman"/>
                      <w:bCs/>
                      <w:color w:val="auto"/>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hint="eastAsia" w:ascii="Times New Roman" w:hAnsi="Times New Roman"/>
                      <w:bCs/>
                      <w:color w:val="auto"/>
                      <w:szCs w:val="21"/>
                    </w:rPr>
                    <w:t>6#车间DA602排口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4.2</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2.97×10</w:t>
                  </w:r>
                  <w:r>
                    <w:rPr>
                      <w:rFonts w:hint="default" w:ascii="Times New Roman" w:hAnsi="Times New Roman" w:eastAsia="宋体" w:cs="Times New Roman"/>
                      <w:i w:val="0"/>
                      <w:iCs w:val="0"/>
                      <w:color w:val="auto"/>
                      <w:kern w:val="0"/>
                      <w:sz w:val="20"/>
                      <w:szCs w:val="20"/>
                      <w:u w:val="none"/>
                      <w:vertAlign w:val="superscript"/>
                      <w:lang w:val="en-US" w:eastAsia="zh-CN" w:bidi="ar"/>
                    </w:rPr>
                    <w:t>-2</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rPr>
                    <w:t>0.</w:t>
                  </w:r>
                  <w:r>
                    <w:rPr>
                      <w:rFonts w:hint="eastAsia" w:ascii="Times New Roman" w:hAnsi="Times New Roman"/>
                      <w:bCs/>
                      <w:color w:val="auto"/>
                      <w:szCs w:val="21"/>
                      <w:lang w:val="en-US" w:eastAsia="zh-CN"/>
                    </w:rPr>
                    <w:t>148</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restart"/>
                  <w:vAlign w:val="center"/>
                </w:tcPr>
                <w:p>
                  <w:pPr>
                    <w:jc w:val="center"/>
                    <w:rPr>
                      <w:rFonts w:ascii="Times New Roman" w:hAnsi="Times New Roman"/>
                      <w:color w:val="auto"/>
                      <w:szCs w:val="21"/>
                    </w:rPr>
                  </w:pPr>
                  <w:r>
                    <w:rPr>
                      <w:rFonts w:hint="eastAsia" w:ascii="Times New Roman" w:hAnsi="Times New Roman"/>
                      <w:bCs/>
                      <w:color w:val="auto"/>
                      <w:szCs w:val="21"/>
                    </w:rPr>
                    <w:t>6#车间DA603排口</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颗粒物</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12.5</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8.50×10</w:t>
                  </w:r>
                  <w:r>
                    <w:rPr>
                      <w:rFonts w:hint="default" w:ascii="Times New Roman" w:hAnsi="Times New Roman" w:eastAsia="宋体" w:cs="Times New Roman"/>
                      <w:i w:val="0"/>
                      <w:iCs w:val="0"/>
                      <w:color w:val="auto"/>
                      <w:kern w:val="0"/>
                      <w:sz w:val="20"/>
                      <w:szCs w:val="20"/>
                      <w:u w:val="none"/>
                      <w:vertAlign w:val="superscript"/>
                      <w:lang w:val="en-US" w:eastAsia="zh-CN" w:bidi="ar"/>
                    </w:rPr>
                    <w:t>-2</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2"/>
                      <w:szCs w:val="22"/>
                      <w:u w:val="none"/>
                      <w:lang w:val="en-US" w:eastAsia="zh-CN" w:bidi="ar"/>
                    </w:rPr>
                    <w:t>0.424</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bCs/>
                      <w:color w:val="auto"/>
                      <w:szCs w:val="21"/>
                    </w:rPr>
                  </w:pPr>
                </w:p>
              </w:tc>
              <w:tc>
                <w:tcPr>
                  <w:tcW w:w="0" w:type="auto"/>
                  <w:vAlign w:val="center"/>
                </w:tcPr>
                <w:p>
                  <w:pPr>
                    <w:jc w:val="center"/>
                    <w:rPr>
                      <w:rFonts w:ascii="Times New Roman" w:hAnsi="Times New Roman"/>
                      <w:color w:val="auto"/>
                      <w:szCs w:val="21"/>
                    </w:rPr>
                  </w:pPr>
                  <w:r>
                    <w:rPr>
                      <w:rFonts w:hint="eastAsia" w:ascii="Times New Roman" w:hAnsi="Times New Roman"/>
                      <w:color w:val="auto"/>
                      <w:szCs w:val="21"/>
                    </w:rPr>
                    <w:t>非甲烷总烃</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1.77</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1.20×10</w:t>
                  </w:r>
                  <w:r>
                    <w:rPr>
                      <w:rFonts w:hint="default" w:ascii="Times New Roman" w:hAnsi="Times New Roman" w:eastAsia="宋体" w:cs="Times New Roman"/>
                      <w:i w:val="0"/>
                      <w:iCs w:val="0"/>
                      <w:color w:val="auto"/>
                      <w:kern w:val="0"/>
                      <w:sz w:val="20"/>
                      <w:szCs w:val="20"/>
                      <w:u w:val="none"/>
                      <w:vertAlign w:val="superscript"/>
                      <w:lang w:val="en-US" w:eastAsia="zh-CN" w:bidi="ar"/>
                    </w:rPr>
                    <w:t>-2</w:t>
                  </w:r>
                </w:p>
              </w:tc>
              <w:tc>
                <w:tcPr>
                  <w:tcW w:w="0" w:type="auto"/>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2"/>
                      <w:szCs w:val="22"/>
                      <w:u w:val="none"/>
                      <w:lang w:val="en-US" w:eastAsia="zh-CN" w:bidi="ar"/>
                    </w:rPr>
                    <w:t>0.06</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bCs/>
                      <w:color w:val="auto"/>
                      <w:szCs w:val="21"/>
                    </w:rPr>
                    <w:t>6#车间DA60</w:t>
                  </w:r>
                  <w:r>
                    <w:rPr>
                      <w:rFonts w:hint="eastAsia" w:ascii="Times New Roman" w:hAnsi="Times New Roman"/>
                      <w:bCs/>
                      <w:color w:val="auto"/>
                      <w:szCs w:val="21"/>
                      <w:lang w:val="en-US" w:eastAsia="zh-CN"/>
                    </w:rPr>
                    <w:t>4</w:t>
                  </w:r>
                  <w:r>
                    <w:rPr>
                      <w:rFonts w:hint="eastAsia" w:ascii="Times New Roman" w:hAnsi="Times New Roman"/>
                      <w:bCs/>
                      <w:color w:val="auto"/>
                      <w:szCs w:val="21"/>
                    </w:rPr>
                    <w:t>排口</w:t>
                  </w:r>
                </w:p>
              </w:tc>
              <w:tc>
                <w:tcPr>
                  <w:tcW w:w="0" w:type="auto"/>
                  <w:vAlign w:val="center"/>
                </w:tcPr>
                <w:p>
                  <w:pPr>
                    <w:jc w:val="center"/>
                    <w:rPr>
                      <w:rFonts w:hint="eastAsia" w:ascii="Times New Roman" w:hAnsi="Times New Roman"/>
                      <w:color w:val="auto"/>
                      <w:szCs w:val="21"/>
                    </w:rPr>
                  </w:pPr>
                  <w:r>
                    <w:rPr>
                      <w:rFonts w:hint="eastAsia" w:ascii="Times New Roman" w:hAnsi="Times New Roman"/>
                      <w:color w:val="auto"/>
                      <w:szCs w:val="21"/>
                    </w:rPr>
                    <w:t>非甲烷总烃</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bCs/>
                      <w:color w:val="auto"/>
                      <w:szCs w:val="21"/>
                    </w:rPr>
                    <w:t>ND</w:t>
                  </w:r>
                </w:p>
              </w:tc>
              <w:tc>
                <w:tcPr>
                  <w:tcW w:w="0" w:type="auto"/>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auto"/>
                      <w:kern w:val="0"/>
                      <w:sz w:val="20"/>
                      <w:szCs w:val="20"/>
                      <w:u w:val="none"/>
                      <w:lang w:val="en-US" w:eastAsia="zh-CN" w:bidi="ar"/>
                    </w:rPr>
                  </w:pPr>
                  <w:r>
                    <w:rPr>
                      <w:rFonts w:hint="eastAsia" w:ascii="Times New Roman" w:hAnsi="Times New Roman"/>
                      <w:bCs/>
                      <w:color w:val="auto"/>
                      <w:szCs w:val="21"/>
                      <w:lang w:val="en-US" w:eastAsia="zh-CN"/>
                    </w:rPr>
                    <w:t>/</w:t>
                  </w:r>
                </w:p>
              </w:tc>
              <w:tc>
                <w:tcPr>
                  <w:tcW w:w="0" w:type="auto"/>
                  <w:vAlign w:val="center"/>
                </w:tcPr>
                <w:p>
                  <w:pPr>
                    <w:jc w:val="center"/>
                    <w:rPr>
                      <w:rFonts w:hint="eastAsia" w:ascii="Times New Roman" w:hAnsi="Times New Roman" w:eastAsia="宋体"/>
                      <w:bCs/>
                      <w:color w:val="auto"/>
                      <w:szCs w:val="21"/>
                      <w:lang w:val="en-US" w:eastAsia="zh-CN"/>
                    </w:rPr>
                  </w:pPr>
                  <w:r>
                    <w:rPr>
                      <w:rFonts w:hint="eastAsia" w:ascii="Times New Roman" w:hAnsi="Times New Roman"/>
                      <w:bCs/>
                      <w:color w:val="auto"/>
                      <w:szCs w:val="21"/>
                      <w:lang w:val="en-US" w:eastAsia="zh-CN"/>
                    </w:rPr>
                    <w:t>/</w:t>
                  </w:r>
                </w:p>
              </w:tc>
              <w:tc>
                <w:tcPr>
                  <w:tcW w:w="0" w:type="auto"/>
                  <w:vAlign w:val="center"/>
                </w:tcPr>
                <w:p>
                  <w:pPr>
                    <w:jc w:val="center"/>
                    <w:rPr>
                      <w:rFonts w:hint="eastAsia" w:ascii="Times New Roman" w:hAnsi="Times New Roman"/>
                      <w:bCs/>
                      <w:color w:val="auto"/>
                      <w:szCs w:val="21"/>
                      <w:lang w:val="en-US" w:eastAsia="zh-CN"/>
                    </w:rPr>
                  </w:pPr>
                  <w:r>
                    <w:rPr>
                      <w:rFonts w:hint="eastAsia" w:ascii="Times New Roman" w:hAnsi="Times New Roman"/>
                      <w:bCs/>
                      <w:color w:val="auto"/>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restart"/>
                  <w:vAlign w:val="center"/>
                </w:tcPr>
                <w:p>
                  <w:pPr>
                    <w:jc w:val="center"/>
                    <w:rPr>
                      <w:rFonts w:hint="eastAsia" w:ascii="Times New Roman" w:hAnsi="Times New Roman"/>
                      <w:bCs/>
                      <w:color w:val="auto"/>
                      <w:szCs w:val="21"/>
                    </w:rPr>
                  </w:pPr>
                  <w:r>
                    <w:rPr>
                      <w:rFonts w:hint="eastAsia" w:ascii="Times New Roman" w:hAnsi="Times New Roman"/>
                      <w:bCs/>
                      <w:color w:val="auto"/>
                      <w:szCs w:val="21"/>
                    </w:rPr>
                    <w:t>6#车间DA60</w:t>
                  </w:r>
                  <w:r>
                    <w:rPr>
                      <w:rFonts w:hint="eastAsia" w:ascii="Times New Roman" w:hAnsi="Times New Roman"/>
                      <w:bCs/>
                      <w:color w:val="auto"/>
                      <w:szCs w:val="21"/>
                      <w:lang w:val="en-US" w:eastAsia="zh-CN"/>
                    </w:rPr>
                    <w:t>5</w:t>
                  </w:r>
                  <w:r>
                    <w:rPr>
                      <w:rFonts w:hint="eastAsia" w:ascii="Times New Roman" w:hAnsi="Times New Roman"/>
                      <w:bCs/>
                      <w:color w:val="auto"/>
                      <w:szCs w:val="21"/>
                    </w:rPr>
                    <w:t>排口</w:t>
                  </w:r>
                </w:p>
              </w:tc>
              <w:tc>
                <w:tcPr>
                  <w:tcW w:w="0" w:type="auto"/>
                  <w:vAlign w:val="center"/>
                </w:tcPr>
                <w:p>
                  <w:pPr>
                    <w:jc w:val="center"/>
                    <w:rPr>
                      <w:rFonts w:hint="eastAsia" w:ascii="Times New Roman" w:hAnsi="Times New Roman"/>
                      <w:color w:val="auto"/>
                      <w:szCs w:val="21"/>
                    </w:rPr>
                  </w:pPr>
                  <w:r>
                    <w:rPr>
                      <w:rFonts w:ascii="Times New Roman" w:hAnsi="Times New Roman"/>
                      <w:color w:val="auto"/>
                      <w:szCs w:val="21"/>
                    </w:rPr>
                    <w:t>颗粒物</w:t>
                  </w:r>
                </w:p>
              </w:tc>
              <w:tc>
                <w:tcPr>
                  <w:tcW w:w="0" w:type="auto"/>
                  <w:vAlign w:val="center"/>
                </w:tcPr>
                <w:p>
                  <w:pPr>
                    <w:keepNext w:val="0"/>
                    <w:keepLines w:val="0"/>
                    <w:widowControl/>
                    <w:suppressLineNumbers w:val="0"/>
                    <w:jc w:val="center"/>
                    <w:textAlignment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3.5</w:t>
                  </w:r>
                </w:p>
              </w:tc>
              <w:tc>
                <w:tcPr>
                  <w:tcW w:w="0" w:type="auto"/>
                  <w:vAlign w:val="center"/>
                </w:tcPr>
                <w:p>
                  <w:pPr>
                    <w:keepNext w:val="0"/>
                    <w:keepLines w:val="0"/>
                    <w:widowControl/>
                    <w:suppressLineNumbers w:val="0"/>
                    <w:jc w:val="center"/>
                    <w:textAlignment w:val="center"/>
                    <w:rPr>
                      <w:rFonts w:hint="eastAsia" w:ascii="Times New Roman" w:hAnsi="Times New Roman"/>
                      <w:bCs/>
                      <w:color w:val="auto"/>
                      <w:szCs w:val="21"/>
                      <w:lang w:val="en-US" w:eastAsia="zh-CN"/>
                    </w:rPr>
                  </w:pPr>
                  <w:r>
                    <w:rPr>
                      <w:rFonts w:hint="default" w:ascii="Times New Roman" w:hAnsi="Times New Roman" w:eastAsia="宋体" w:cs="Times New Roman"/>
                      <w:i w:val="0"/>
                      <w:iCs w:val="0"/>
                      <w:color w:val="auto"/>
                      <w:kern w:val="0"/>
                      <w:sz w:val="20"/>
                      <w:szCs w:val="20"/>
                      <w:u w:val="none"/>
                      <w:lang w:val="en-US" w:eastAsia="zh-CN" w:bidi="ar"/>
                    </w:rPr>
                    <w:t>1.</w:t>
                  </w:r>
                  <w:r>
                    <w:rPr>
                      <w:rFonts w:hint="eastAsia" w:ascii="Times New Roman" w:hAnsi="Times New Roman" w:cs="Times New Roman"/>
                      <w:i w:val="0"/>
                      <w:iCs w:val="0"/>
                      <w:color w:val="auto"/>
                      <w:kern w:val="0"/>
                      <w:sz w:val="20"/>
                      <w:szCs w:val="20"/>
                      <w:u w:val="none"/>
                      <w:lang w:val="en-US" w:eastAsia="zh-CN" w:bidi="ar"/>
                    </w:rPr>
                    <w:t>09</w:t>
                  </w:r>
                  <w:r>
                    <w:rPr>
                      <w:rFonts w:hint="default" w:ascii="Times New Roman" w:hAnsi="Times New Roman" w:eastAsia="宋体" w:cs="Times New Roman"/>
                      <w:i w:val="0"/>
                      <w:iCs w:val="0"/>
                      <w:color w:val="auto"/>
                      <w:kern w:val="0"/>
                      <w:sz w:val="20"/>
                      <w:szCs w:val="20"/>
                      <w:u w:val="none"/>
                      <w:lang w:val="en-US" w:eastAsia="zh-CN" w:bidi="ar"/>
                    </w:rPr>
                    <w:t>×10</w:t>
                  </w:r>
                  <w:r>
                    <w:rPr>
                      <w:rFonts w:hint="default" w:ascii="Times New Roman" w:hAnsi="Times New Roman" w:eastAsia="宋体" w:cs="Times New Roman"/>
                      <w:i w:val="0"/>
                      <w:iCs w:val="0"/>
                      <w:color w:val="auto"/>
                      <w:kern w:val="0"/>
                      <w:sz w:val="20"/>
                      <w:szCs w:val="20"/>
                      <w:u w:val="none"/>
                      <w:vertAlign w:val="superscript"/>
                      <w:lang w:val="en-US" w:eastAsia="zh-CN" w:bidi="ar"/>
                    </w:rPr>
                    <w:t>-2</w:t>
                  </w:r>
                </w:p>
              </w:tc>
              <w:tc>
                <w:tcPr>
                  <w:tcW w:w="0" w:type="auto"/>
                  <w:vAlign w:val="center"/>
                </w:tcPr>
                <w:p>
                  <w:pPr>
                    <w:jc w:val="center"/>
                    <w:rPr>
                      <w:rFonts w:hint="default" w:ascii="Times New Roman" w:hAnsi="Times New Roman"/>
                      <w:bCs/>
                      <w:color w:val="auto"/>
                      <w:szCs w:val="21"/>
                      <w:lang w:val="en-US" w:eastAsia="zh-CN"/>
                    </w:rPr>
                  </w:pPr>
                  <w:r>
                    <w:rPr>
                      <w:rFonts w:hint="eastAsia" w:ascii="Times New Roman" w:hAnsi="Times New Roman"/>
                      <w:bCs/>
                      <w:color w:val="auto"/>
                      <w:szCs w:val="21"/>
                      <w:lang w:val="en-US" w:eastAsia="zh-CN"/>
                    </w:rPr>
                    <w:t>0.054</w:t>
                  </w:r>
                </w:p>
              </w:tc>
              <w:tc>
                <w:tcPr>
                  <w:tcW w:w="0" w:type="auto"/>
                  <w:vAlign w:val="center"/>
                </w:tcPr>
                <w:p>
                  <w:pPr>
                    <w:jc w:val="center"/>
                    <w:rPr>
                      <w:rFonts w:hint="default" w:ascii="Times New Roman" w:hAnsi="Times New Roman"/>
                      <w:bCs/>
                      <w:color w:val="auto"/>
                      <w:szCs w:val="21"/>
                      <w:lang w:val="en-US" w:eastAsia="zh-CN"/>
                    </w:rPr>
                  </w:pPr>
                  <w:r>
                    <w:rPr>
                      <w:rFonts w:hint="eastAsia" w:ascii="Times New Roman" w:hAnsi="Times New Roman"/>
                      <w:bCs/>
                      <w:color w:val="auto"/>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hint="eastAsia" w:ascii="Times New Roman" w:hAnsi="Times New Roman"/>
                      <w:bCs/>
                      <w:color w:val="auto"/>
                      <w:szCs w:val="21"/>
                    </w:rPr>
                  </w:pPr>
                </w:p>
              </w:tc>
              <w:tc>
                <w:tcPr>
                  <w:tcW w:w="0" w:type="auto"/>
                  <w:vAlign w:val="center"/>
                </w:tcPr>
                <w:p>
                  <w:pPr>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二氧化硫</w:t>
                  </w:r>
                </w:p>
              </w:tc>
              <w:tc>
                <w:tcPr>
                  <w:tcW w:w="0" w:type="auto"/>
                  <w:vAlign w:val="center"/>
                </w:tcPr>
                <w:p>
                  <w:pPr>
                    <w:keepNext w:val="0"/>
                    <w:keepLines w:val="0"/>
                    <w:widowControl/>
                    <w:suppressLineNumbers w:val="0"/>
                    <w:jc w:val="center"/>
                    <w:textAlignment w:val="center"/>
                    <w:rPr>
                      <w:rFonts w:hint="eastAsia" w:ascii="Times New Roman" w:hAnsi="Times New Roman"/>
                      <w:bCs/>
                      <w:color w:val="auto"/>
                      <w:szCs w:val="21"/>
                    </w:rPr>
                  </w:pPr>
                  <w:r>
                    <w:rPr>
                      <w:rFonts w:hint="eastAsia" w:ascii="Times New Roman" w:hAnsi="Times New Roman"/>
                      <w:bCs/>
                      <w:color w:val="auto"/>
                      <w:szCs w:val="21"/>
                    </w:rPr>
                    <w:t>ND</w:t>
                  </w:r>
                </w:p>
              </w:tc>
              <w:tc>
                <w:tcPr>
                  <w:tcW w:w="0" w:type="auto"/>
                  <w:vAlign w:val="center"/>
                </w:tcPr>
                <w:p>
                  <w:pPr>
                    <w:keepNext w:val="0"/>
                    <w:keepLines w:val="0"/>
                    <w:widowControl/>
                    <w:suppressLineNumbers w:val="0"/>
                    <w:jc w:val="center"/>
                    <w:textAlignment w:val="center"/>
                    <w:rPr>
                      <w:rFonts w:hint="eastAsia" w:ascii="Times New Roman" w:hAnsi="Times New Roman"/>
                      <w:bCs/>
                      <w:color w:val="auto"/>
                      <w:szCs w:val="21"/>
                      <w:lang w:val="en-US" w:eastAsia="zh-CN"/>
                    </w:rPr>
                  </w:pPr>
                  <w:r>
                    <w:rPr>
                      <w:rFonts w:hint="eastAsia" w:ascii="Times New Roman" w:hAnsi="Times New Roman"/>
                      <w:bCs/>
                      <w:color w:val="auto"/>
                      <w:szCs w:val="21"/>
                      <w:lang w:val="en-US" w:eastAsia="zh-CN"/>
                    </w:rPr>
                    <w:t>/</w:t>
                  </w:r>
                </w:p>
              </w:tc>
              <w:tc>
                <w:tcPr>
                  <w:tcW w:w="0" w:type="auto"/>
                  <w:vAlign w:val="center"/>
                </w:tcPr>
                <w:p>
                  <w:pPr>
                    <w:jc w:val="center"/>
                    <w:rPr>
                      <w:rFonts w:hint="eastAsia" w:ascii="Times New Roman" w:hAnsi="Times New Roman"/>
                      <w:bCs/>
                      <w:color w:val="auto"/>
                      <w:szCs w:val="21"/>
                      <w:lang w:val="en-US" w:eastAsia="zh-CN"/>
                    </w:rPr>
                  </w:pPr>
                  <w:r>
                    <w:rPr>
                      <w:rFonts w:hint="eastAsia" w:ascii="Times New Roman" w:hAnsi="Times New Roman"/>
                      <w:bCs/>
                      <w:color w:val="auto"/>
                      <w:szCs w:val="21"/>
                      <w:lang w:val="en-US" w:eastAsia="zh-CN"/>
                    </w:rPr>
                    <w:t>/</w:t>
                  </w:r>
                </w:p>
              </w:tc>
              <w:tc>
                <w:tcPr>
                  <w:tcW w:w="0" w:type="auto"/>
                  <w:vAlign w:val="center"/>
                </w:tcPr>
                <w:p>
                  <w:pPr>
                    <w:jc w:val="center"/>
                    <w:rPr>
                      <w:rFonts w:hint="default" w:ascii="Times New Roman" w:hAnsi="Times New Roman"/>
                      <w:bCs/>
                      <w:color w:val="auto"/>
                      <w:szCs w:val="21"/>
                      <w:lang w:val="en-US" w:eastAsia="zh-CN"/>
                    </w:rPr>
                  </w:pPr>
                  <w:r>
                    <w:rPr>
                      <w:rFonts w:hint="eastAsia" w:ascii="Times New Roman" w:hAnsi="Times New Roman"/>
                      <w:bCs/>
                      <w:color w:val="auto"/>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hint="eastAsia" w:ascii="Times New Roman" w:hAnsi="Times New Roman"/>
                      <w:bCs/>
                      <w:color w:val="auto"/>
                      <w:szCs w:val="21"/>
                    </w:rPr>
                  </w:pPr>
                </w:p>
              </w:tc>
              <w:tc>
                <w:tcPr>
                  <w:tcW w:w="0" w:type="auto"/>
                  <w:vAlign w:val="center"/>
                </w:tcPr>
                <w:p>
                  <w:pPr>
                    <w:jc w:val="center"/>
                    <w:rPr>
                      <w:rFonts w:hint="eastAsia" w:ascii="Times New Roman" w:hAnsi="Times New Roman"/>
                      <w:color w:val="auto"/>
                      <w:szCs w:val="21"/>
                    </w:rPr>
                  </w:pPr>
                  <w:r>
                    <w:rPr>
                      <w:rFonts w:hint="eastAsia" w:ascii="Times New Roman" w:hAnsi="Times New Roman"/>
                      <w:color w:val="auto"/>
                      <w:szCs w:val="21"/>
                    </w:rPr>
                    <w:t>NO</w:t>
                  </w:r>
                  <w:r>
                    <w:rPr>
                      <w:rFonts w:hint="eastAsia" w:ascii="Times New Roman" w:hAnsi="Times New Roman"/>
                      <w:color w:val="auto"/>
                      <w:szCs w:val="21"/>
                      <w:vertAlign w:val="subscript"/>
                    </w:rPr>
                    <w:t>X</w:t>
                  </w:r>
                </w:p>
              </w:tc>
              <w:tc>
                <w:tcPr>
                  <w:tcW w:w="0" w:type="auto"/>
                  <w:vAlign w:val="center"/>
                </w:tcPr>
                <w:p>
                  <w:pPr>
                    <w:keepNext w:val="0"/>
                    <w:keepLines w:val="0"/>
                    <w:widowControl/>
                    <w:suppressLineNumbers w:val="0"/>
                    <w:jc w:val="center"/>
                    <w:textAlignment w:val="center"/>
                    <w:rPr>
                      <w:rFonts w:hint="eastAsia" w:ascii="Times New Roman" w:hAnsi="Times New Roman"/>
                      <w:bCs/>
                      <w:color w:val="auto"/>
                      <w:szCs w:val="21"/>
                    </w:rPr>
                  </w:pPr>
                  <w:r>
                    <w:rPr>
                      <w:rFonts w:hint="eastAsia" w:ascii="Times New Roman" w:hAnsi="Times New Roman"/>
                      <w:bCs/>
                      <w:color w:val="auto"/>
                      <w:szCs w:val="21"/>
                    </w:rPr>
                    <w:t>ND</w:t>
                  </w:r>
                </w:p>
              </w:tc>
              <w:tc>
                <w:tcPr>
                  <w:tcW w:w="0" w:type="auto"/>
                  <w:vAlign w:val="center"/>
                </w:tcPr>
                <w:p>
                  <w:pPr>
                    <w:keepNext w:val="0"/>
                    <w:keepLines w:val="0"/>
                    <w:widowControl/>
                    <w:suppressLineNumbers w:val="0"/>
                    <w:jc w:val="center"/>
                    <w:textAlignment w:val="center"/>
                    <w:rPr>
                      <w:rFonts w:hint="eastAsia" w:ascii="Times New Roman" w:hAnsi="Times New Roman"/>
                      <w:bCs/>
                      <w:color w:val="auto"/>
                      <w:szCs w:val="21"/>
                      <w:lang w:val="en-US" w:eastAsia="zh-CN"/>
                    </w:rPr>
                  </w:pPr>
                  <w:r>
                    <w:rPr>
                      <w:rFonts w:hint="eastAsia" w:ascii="Times New Roman" w:hAnsi="Times New Roman"/>
                      <w:bCs/>
                      <w:color w:val="auto"/>
                      <w:szCs w:val="21"/>
                      <w:lang w:val="en-US" w:eastAsia="zh-CN"/>
                    </w:rPr>
                    <w:t>/</w:t>
                  </w:r>
                </w:p>
              </w:tc>
              <w:tc>
                <w:tcPr>
                  <w:tcW w:w="0" w:type="auto"/>
                  <w:vAlign w:val="center"/>
                </w:tcPr>
                <w:p>
                  <w:pPr>
                    <w:jc w:val="center"/>
                    <w:rPr>
                      <w:rFonts w:hint="eastAsia" w:ascii="Times New Roman" w:hAnsi="Times New Roman"/>
                      <w:bCs/>
                      <w:color w:val="auto"/>
                      <w:szCs w:val="21"/>
                      <w:lang w:val="en-US" w:eastAsia="zh-CN"/>
                    </w:rPr>
                  </w:pPr>
                  <w:r>
                    <w:rPr>
                      <w:rFonts w:hint="eastAsia" w:ascii="Times New Roman" w:hAnsi="Times New Roman"/>
                      <w:bCs/>
                      <w:color w:val="auto"/>
                      <w:szCs w:val="21"/>
                      <w:lang w:val="en-US" w:eastAsia="zh-CN"/>
                    </w:rPr>
                    <w:t>/</w:t>
                  </w:r>
                </w:p>
              </w:tc>
              <w:tc>
                <w:tcPr>
                  <w:tcW w:w="0" w:type="auto"/>
                  <w:vAlign w:val="center"/>
                </w:tcPr>
                <w:p>
                  <w:pPr>
                    <w:jc w:val="center"/>
                    <w:rPr>
                      <w:rFonts w:hint="default" w:ascii="Times New Roman" w:hAnsi="Times New Roman"/>
                      <w:bCs/>
                      <w:color w:val="auto"/>
                      <w:szCs w:val="21"/>
                      <w:lang w:val="en-US" w:eastAsia="zh-CN"/>
                    </w:rPr>
                  </w:pPr>
                  <w:r>
                    <w:rPr>
                      <w:rFonts w:hint="eastAsia" w:ascii="Times New Roman" w:hAnsi="Times New Roman"/>
                      <w:bCs/>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pPr>
                    <w:jc w:val="center"/>
                    <w:rPr>
                      <w:rFonts w:ascii="Times New Roman" w:hAnsi="Times New Roman"/>
                      <w:color w:val="auto"/>
                      <w:szCs w:val="21"/>
                    </w:rPr>
                  </w:pPr>
                </w:p>
              </w:tc>
              <w:tc>
                <w:tcPr>
                  <w:tcW w:w="0" w:type="auto"/>
                  <w:vMerge w:val="restart"/>
                  <w:vAlign w:val="center"/>
                </w:tcPr>
                <w:p>
                  <w:pPr>
                    <w:jc w:val="center"/>
                    <w:rPr>
                      <w:rFonts w:ascii="Times New Roman" w:hAnsi="Times New Roman"/>
                      <w:bCs/>
                      <w:color w:val="auto"/>
                      <w:szCs w:val="21"/>
                    </w:rPr>
                  </w:pPr>
                  <w:r>
                    <w:rPr>
                      <w:rFonts w:hint="eastAsia" w:ascii="Times New Roman" w:hAnsi="Times New Roman"/>
                      <w:bCs/>
                      <w:color w:val="auto"/>
                      <w:szCs w:val="21"/>
                    </w:rPr>
                    <w:t>6#车间DA60</w:t>
                  </w:r>
                  <w:r>
                    <w:rPr>
                      <w:rFonts w:hint="eastAsia" w:ascii="Times New Roman" w:hAnsi="Times New Roman"/>
                      <w:bCs/>
                      <w:color w:val="auto"/>
                      <w:szCs w:val="21"/>
                      <w:lang w:val="en-US" w:eastAsia="zh-CN"/>
                    </w:rPr>
                    <w:t>6</w:t>
                  </w:r>
                  <w:r>
                    <w:rPr>
                      <w:rFonts w:hint="eastAsia" w:ascii="Times New Roman" w:hAnsi="Times New Roman"/>
                      <w:bCs/>
                      <w:color w:val="auto"/>
                      <w:szCs w:val="21"/>
                    </w:rPr>
                    <w:t>排口</w:t>
                  </w:r>
                </w:p>
              </w:tc>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非甲烷总烃</w:t>
                  </w:r>
                </w:p>
              </w:tc>
              <w:tc>
                <w:tcPr>
                  <w:tcW w:w="0" w:type="auto"/>
                  <w:vMerge w:val="restart"/>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0.54</w:t>
                  </w:r>
                </w:p>
              </w:tc>
              <w:tc>
                <w:tcPr>
                  <w:tcW w:w="0" w:type="auto"/>
                  <w:vMerge w:val="restart"/>
                  <w:vAlign w:val="center"/>
                </w:tcPr>
                <w:p>
                  <w:pPr>
                    <w:keepNext w:val="0"/>
                    <w:keepLines w:val="0"/>
                    <w:widowControl/>
                    <w:suppressLineNumbers w:val="0"/>
                    <w:jc w:val="center"/>
                    <w:textAlignment w:val="center"/>
                    <w:rPr>
                      <w:rFonts w:ascii="Times New Roman" w:hAnsi="Times New Roman"/>
                      <w:bCs/>
                      <w:color w:val="auto"/>
                      <w:szCs w:val="21"/>
                    </w:rPr>
                  </w:pPr>
                  <w:r>
                    <w:rPr>
                      <w:rFonts w:hint="default" w:ascii="Times New Roman" w:hAnsi="Times New Roman" w:eastAsia="宋体" w:cs="Times New Roman"/>
                      <w:i w:val="0"/>
                      <w:iCs w:val="0"/>
                      <w:color w:val="auto"/>
                      <w:kern w:val="0"/>
                      <w:sz w:val="20"/>
                      <w:szCs w:val="20"/>
                      <w:u w:val="none"/>
                      <w:lang w:val="en-US" w:eastAsia="zh-CN" w:bidi="ar"/>
                    </w:rPr>
                    <w:t>3.39×10</w:t>
                  </w:r>
                  <w:r>
                    <w:rPr>
                      <w:rFonts w:hint="eastAsia" w:ascii="Times New Roman" w:hAnsi="Times New Roman" w:cs="Times New Roman"/>
                      <w:i w:val="0"/>
                      <w:iCs w:val="0"/>
                      <w:color w:val="auto"/>
                      <w:kern w:val="0"/>
                      <w:sz w:val="20"/>
                      <w:szCs w:val="20"/>
                      <w:u w:val="none"/>
                      <w:vertAlign w:val="superscript"/>
                      <w:lang w:val="en-US" w:eastAsia="zh-CN" w:bidi="ar"/>
                    </w:rPr>
                    <w:t>-</w:t>
                  </w:r>
                  <w:r>
                    <w:rPr>
                      <w:rFonts w:hint="default" w:ascii="Times New Roman" w:hAnsi="Times New Roman" w:eastAsia="宋体" w:cs="Times New Roman"/>
                      <w:i w:val="0"/>
                      <w:iCs w:val="0"/>
                      <w:color w:val="auto"/>
                      <w:kern w:val="0"/>
                      <w:sz w:val="20"/>
                      <w:szCs w:val="20"/>
                      <w:u w:val="none"/>
                      <w:vertAlign w:val="superscript"/>
                      <w:lang w:val="en-US" w:eastAsia="zh-CN" w:bidi="ar"/>
                    </w:rPr>
                    <w:t>3</w:t>
                  </w:r>
                </w:p>
              </w:tc>
              <w:tc>
                <w:tcPr>
                  <w:tcW w:w="0" w:type="auto"/>
                  <w:vMerge w:val="restart"/>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0.017</w:t>
                  </w:r>
                </w:p>
              </w:tc>
              <w:tc>
                <w:tcPr>
                  <w:tcW w:w="0" w:type="auto"/>
                  <w:vMerge w:val="restart"/>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bCs/>
                      <w:color w:val="auto"/>
                      <w:szCs w:val="21"/>
                    </w:rPr>
                  </w:pPr>
                </w:p>
              </w:tc>
              <w:tc>
                <w:tcPr>
                  <w:tcW w:w="0" w:type="auto"/>
                  <w:vMerge w:val="continue"/>
                  <w:vAlign w:val="center"/>
                </w:tcPr>
                <w:p>
                  <w:pPr>
                    <w:jc w:val="center"/>
                    <w:rPr>
                      <w:rFonts w:ascii="Times New Roman" w:hAnsi="Times New Roman"/>
                      <w:color w:val="auto"/>
                      <w:szCs w:val="21"/>
                    </w:rPr>
                  </w:pPr>
                  <w:r>
                    <w:rPr>
                      <w:rFonts w:hint="eastAsia" w:ascii="Times New Roman" w:hAnsi="Times New Roman"/>
                      <w:color w:val="auto"/>
                      <w:szCs w:val="21"/>
                    </w:rPr>
                    <w:t>NO</w:t>
                  </w:r>
                  <w:r>
                    <w:rPr>
                      <w:rFonts w:hint="eastAsia" w:ascii="Times New Roman" w:hAnsi="Times New Roman"/>
                      <w:color w:val="auto"/>
                      <w:szCs w:val="21"/>
                      <w:vertAlign w:val="subscript"/>
                    </w:rPr>
                    <w:t>X</w:t>
                  </w:r>
                </w:p>
              </w:tc>
              <w:tc>
                <w:tcPr>
                  <w:tcW w:w="0" w:type="auto"/>
                  <w:vMerge w:val="continue"/>
                  <w:vAlign w:val="center"/>
                </w:tcPr>
                <w:p>
                  <w:pPr>
                    <w:jc w:val="center"/>
                    <w:rPr>
                      <w:rFonts w:ascii="Times New Roman" w:hAnsi="Times New Roman"/>
                      <w:bCs/>
                      <w:color w:val="auto"/>
                      <w:szCs w:val="21"/>
                    </w:rPr>
                  </w:pPr>
                  <w:r>
                    <w:rPr>
                      <w:rFonts w:hint="eastAsia" w:ascii="Times New Roman" w:hAnsi="Times New Roman"/>
                      <w:bCs/>
                      <w:color w:val="auto"/>
                      <w:szCs w:val="21"/>
                    </w:rPr>
                    <w:t>ND</w:t>
                  </w:r>
                </w:p>
              </w:tc>
              <w:tc>
                <w:tcPr>
                  <w:tcW w:w="0" w:type="auto"/>
                  <w:vMerge w:val="continue"/>
                  <w:vAlign w:val="center"/>
                </w:tcPr>
                <w:p>
                  <w:pPr>
                    <w:jc w:val="center"/>
                    <w:rPr>
                      <w:rFonts w:ascii="Times New Roman" w:hAnsi="Times New Roman"/>
                      <w:bCs/>
                      <w:color w:val="auto"/>
                      <w:szCs w:val="21"/>
                    </w:rPr>
                  </w:pPr>
                  <w:r>
                    <w:rPr>
                      <w:rFonts w:hint="eastAsia" w:ascii="Times New Roman" w:hAnsi="Times New Roman"/>
                      <w:bCs/>
                      <w:color w:val="auto"/>
                      <w:szCs w:val="21"/>
                    </w:rPr>
                    <w:t>/</w:t>
                  </w:r>
                </w:p>
              </w:tc>
              <w:tc>
                <w:tcPr>
                  <w:tcW w:w="0" w:type="auto"/>
                  <w:vMerge w:val="continue"/>
                  <w:vAlign w:val="center"/>
                </w:tcPr>
                <w:p>
                  <w:pPr>
                    <w:jc w:val="center"/>
                    <w:rPr>
                      <w:rFonts w:ascii="Times New Roman" w:hAnsi="Times New Roman"/>
                      <w:bCs/>
                      <w:color w:val="auto"/>
                      <w:szCs w:val="21"/>
                    </w:rPr>
                  </w:pPr>
                  <w:r>
                    <w:rPr>
                      <w:rFonts w:hint="eastAsia" w:ascii="Times New Roman" w:hAnsi="Times New Roman"/>
                      <w:bCs/>
                      <w:color w:val="auto"/>
                      <w:szCs w:val="21"/>
                    </w:rPr>
                    <w:t>/</w:t>
                  </w:r>
                </w:p>
              </w:tc>
              <w:tc>
                <w:tcPr>
                  <w:tcW w:w="0" w:type="auto"/>
                  <w:vMerge w:val="continue"/>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污水处理站</w:t>
                  </w:r>
                </w:p>
              </w:tc>
              <w:tc>
                <w:tcPr>
                  <w:tcW w:w="0" w:type="auto"/>
                  <w:vMerge w:val="restart"/>
                  <w:vAlign w:val="center"/>
                </w:tcPr>
                <w:p>
                  <w:pPr>
                    <w:jc w:val="center"/>
                    <w:rPr>
                      <w:rFonts w:ascii="Times New Roman" w:hAnsi="Times New Roman"/>
                      <w:color w:val="auto"/>
                      <w:szCs w:val="21"/>
                    </w:rPr>
                  </w:pPr>
                  <w:r>
                    <w:rPr>
                      <w:rFonts w:hint="eastAsia" w:ascii="Times New Roman" w:hAnsi="Times New Roman"/>
                      <w:color w:val="auto"/>
                      <w:szCs w:val="21"/>
                    </w:rPr>
                    <w:t>污水处理站废气排口</w:t>
                  </w:r>
                </w:p>
              </w:tc>
              <w:tc>
                <w:tcPr>
                  <w:tcW w:w="0" w:type="auto"/>
                  <w:vAlign w:val="center"/>
                </w:tcPr>
                <w:p>
                  <w:pPr>
                    <w:jc w:val="center"/>
                    <w:rPr>
                      <w:rFonts w:ascii="Times New Roman" w:hAnsi="Times New Roman"/>
                      <w:color w:val="auto"/>
                      <w:szCs w:val="21"/>
                    </w:rPr>
                  </w:pPr>
                  <w:r>
                    <w:rPr>
                      <w:rFonts w:hint="eastAsia" w:ascii="Times New Roman" w:hAnsi="Times New Roman"/>
                      <w:color w:val="auto"/>
                      <w:szCs w:val="21"/>
                    </w:rPr>
                    <w:t>硫化氢</w:t>
                  </w:r>
                </w:p>
              </w:tc>
              <w:tc>
                <w:tcPr>
                  <w:tcW w:w="0" w:type="auto"/>
                  <w:vAlign w:val="center"/>
                </w:tcPr>
                <w:p>
                  <w:pPr>
                    <w:jc w:val="center"/>
                    <w:rPr>
                      <w:rFonts w:ascii="Times New Roman" w:hAnsi="Times New Roman"/>
                      <w:bCs/>
                      <w:color w:val="auto"/>
                      <w:szCs w:val="21"/>
                    </w:rPr>
                  </w:pPr>
                  <w:r>
                    <w:rPr>
                      <w:rFonts w:hint="eastAsia" w:ascii="Times New Roman" w:hAnsi="Times New Roman"/>
                      <w:bCs/>
                      <w:color w:val="auto"/>
                      <w:szCs w:val="21"/>
                    </w:rPr>
                    <w:t>0.032</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4.34</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6</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rPr>
                    <w:t>0.00</w:t>
                  </w:r>
                  <w:r>
                    <w:rPr>
                      <w:rFonts w:hint="eastAsia" w:ascii="Times New Roman" w:hAnsi="Times New Roman"/>
                      <w:bCs/>
                      <w:color w:val="auto"/>
                      <w:szCs w:val="21"/>
                      <w:lang w:val="en-US" w:eastAsia="zh-CN"/>
                    </w:rPr>
                    <w:t>0</w:t>
                  </w:r>
                  <w:r>
                    <w:rPr>
                      <w:rFonts w:hint="eastAsia" w:ascii="Times New Roman" w:hAnsi="Times New Roman"/>
                      <w:bCs/>
                      <w:color w:val="auto"/>
                      <w:szCs w:val="21"/>
                    </w:rPr>
                    <w:t>0</w:t>
                  </w:r>
                  <w:r>
                    <w:rPr>
                      <w:rFonts w:hint="eastAsia" w:ascii="Times New Roman" w:hAnsi="Times New Roman"/>
                      <w:bCs/>
                      <w:color w:val="auto"/>
                      <w:szCs w:val="21"/>
                      <w:lang w:val="en-US" w:eastAsia="zh-CN"/>
                    </w:rPr>
                    <w:t>2</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0.33</w:t>
                  </w:r>
                  <w:r>
                    <w:rPr>
                      <w:rFonts w:ascii="Times New Roman" w:hAnsi="Times New Roman"/>
                      <w:b w:val="0"/>
                      <w:bCs w:val="0"/>
                      <w:color w:val="auto"/>
                      <w:szCs w:val="21"/>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0" w:type="auto"/>
                  <w:vMerge w:val="continue"/>
                  <w:vAlign w:val="center"/>
                </w:tcPr>
                <w:p>
                  <w:pPr>
                    <w:jc w:val="center"/>
                    <w:rPr>
                      <w:rFonts w:ascii="Times New Roman" w:hAnsi="Times New Roman"/>
                      <w:color w:val="auto"/>
                      <w:szCs w:val="21"/>
                    </w:rPr>
                  </w:pPr>
                </w:p>
              </w:tc>
              <w:tc>
                <w:tcPr>
                  <w:tcW w:w="0" w:type="auto"/>
                  <w:vMerge w:val="continue"/>
                  <w:vAlign w:val="center"/>
                </w:tcPr>
                <w:p>
                  <w:pPr>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ascii="Times New Roman" w:hAnsi="Times New Roman"/>
                      <w:color w:val="auto"/>
                      <w:szCs w:val="21"/>
                    </w:rPr>
                    <w:t>氨</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11.7</w:t>
                  </w:r>
                </w:p>
              </w:tc>
              <w:tc>
                <w:tcPr>
                  <w:tcW w:w="0" w:type="auto"/>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val="en-US" w:eastAsia="zh-CN"/>
                    </w:rPr>
                    <w:t>1.02</w:t>
                  </w:r>
                  <w:r>
                    <w:rPr>
                      <w:rFonts w:ascii="Times New Roman" w:hAnsi="Times New Roman"/>
                      <w:bCs/>
                      <w:color w:val="auto"/>
                      <w:szCs w:val="21"/>
                    </w:rPr>
                    <w:t>×10</w:t>
                  </w:r>
                  <w:r>
                    <w:rPr>
                      <w:rFonts w:ascii="Times New Roman" w:hAnsi="Times New Roman"/>
                      <w:bCs/>
                      <w:color w:val="auto"/>
                      <w:szCs w:val="21"/>
                      <w:vertAlign w:val="superscript"/>
                    </w:rPr>
                    <w:t>-</w:t>
                  </w:r>
                  <w:r>
                    <w:rPr>
                      <w:rFonts w:hint="eastAsia" w:ascii="Times New Roman" w:hAnsi="Times New Roman"/>
                      <w:bCs/>
                      <w:color w:val="auto"/>
                      <w:szCs w:val="21"/>
                      <w:vertAlign w:val="superscript"/>
                      <w:lang w:val="en-US" w:eastAsia="zh-CN"/>
                    </w:rPr>
                    <w:t>2</w:t>
                  </w:r>
                </w:p>
              </w:tc>
              <w:tc>
                <w:tcPr>
                  <w:tcW w:w="0" w:type="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2"/>
                      <w:szCs w:val="22"/>
                      <w:u w:val="none"/>
                      <w:lang w:val="en-US" w:eastAsia="zh-CN" w:bidi="ar-SA"/>
                    </w:rPr>
                  </w:pPr>
                  <w:r>
                    <w:rPr>
                      <w:rFonts w:hint="default" w:ascii="Times New Roman" w:hAnsi="Times New Roman" w:eastAsia="宋体" w:cs="Times New Roman"/>
                      <w:i w:val="0"/>
                      <w:iCs w:val="0"/>
                      <w:color w:val="auto"/>
                      <w:kern w:val="0"/>
                      <w:sz w:val="22"/>
                      <w:szCs w:val="22"/>
                      <w:u w:val="none"/>
                      <w:lang w:val="en-US" w:eastAsia="zh-CN" w:bidi="ar"/>
                    </w:rPr>
                    <w:t xml:space="preserve">0.051 </w:t>
                  </w:r>
                </w:p>
              </w:tc>
              <w:tc>
                <w:tcPr>
                  <w:tcW w:w="0" w:type="auto"/>
                  <w:vAlign w:val="center"/>
                </w:tcPr>
                <w:p>
                  <w:pPr>
                    <w:jc w:val="center"/>
                    <w:rPr>
                      <w:rFonts w:hint="default" w:ascii="Times New Roman" w:hAnsi="Times New Roman" w:eastAsia="宋体"/>
                      <w:bCs/>
                      <w:color w:val="auto"/>
                      <w:szCs w:val="21"/>
                      <w:lang w:val="en-US" w:eastAsia="zh-CN"/>
                    </w:rPr>
                  </w:pPr>
                  <w:r>
                    <w:rPr>
                      <w:rFonts w:hint="eastAsia" w:ascii="Times New Roman" w:hAnsi="Times New Roman"/>
                      <w:bCs/>
                      <w:color w:val="auto"/>
                      <w:szCs w:val="21"/>
                      <w:lang w:val="en-US" w:eastAsia="zh-CN"/>
                    </w:rPr>
                    <w:t>4.9kg/h</w:t>
                  </w:r>
                </w:p>
              </w:tc>
            </w:tr>
          </w:tbl>
          <w:p>
            <w:pPr>
              <w:widowControl/>
              <w:numPr>
                <w:ilvl w:val="0"/>
                <w:numId w:val="1"/>
              </w:numPr>
              <w:jc w:val="center"/>
              <w:rPr>
                <w:color w:val="auto"/>
              </w:rPr>
            </w:pPr>
            <w:r>
              <w:rPr>
                <w:rFonts w:hint="eastAsia" w:ascii="Times New Roman" w:hAnsi="Times New Roman"/>
                <w:b/>
                <w:color w:val="auto"/>
                <w:kern w:val="0"/>
                <w:szCs w:val="21"/>
                <w:lang w:val="zh-CN"/>
              </w:rPr>
              <w:t>废气排放口排放情况（无组织）</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462"/>
              <w:gridCol w:w="4278"/>
              <w:gridCol w:w="28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847" w:type="pct"/>
                </w:tcPr>
                <w:p>
                  <w:pPr>
                    <w:pStyle w:val="83"/>
                    <w:spacing w:before="4" w:line="253" w:lineRule="exact"/>
                    <w:ind w:left="245" w:right="240"/>
                    <w:jc w:val="center"/>
                    <w:rPr>
                      <w:rFonts w:ascii="Times New Roman" w:hAnsi="Times New Roman"/>
                      <w:bCs/>
                      <w:color w:val="auto"/>
                      <w:szCs w:val="21"/>
                    </w:rPr>
                  </w:pPr>
                  <w:r>
                    <w:rPr>
                      <w:rFonts w:hint="eastAsia" w:ascii="Times New Roman" w:hAnsi="Times New Roman"/>
                      <w:bCs/>
                      <w:color w:val="auto"/>
                      <w:szCs w:val="21"/>
                    </w:rPr>
                    <w:t>监测点位</w:t>
                  </w:r>
                </w:p>
              </w:tc>
              <w:tc>
                <w:tcPr>
                  <w:tcW w:w="2478" w:type="pct"/>
                </w:tcPr>
                <w:p>
                  <w:pPr>
                    <w:pStyle w:val="83"/>
                    <w:spacing w:before="4" w:line="253" w:lineRule="exact"/>
                    <w:ind w:left="112" w:right="103"/>
                    <w:jc w:val="center"/>
                    <w:rPr>
                      <w:rFonts w:ascii="Times New Roman" w:hAnsi="Times New Roman"/>
                      <w:bCs/>
                      <w:color w:val="auto"/>
                      <w:szCs w:val="21"/>
                    </w:rPr>
                  </w:pPr>
                  <w:r>
                    <w:rPr>
                      <w:rFonts w:hint="eastAsia" w:ascii="Times New Roman" w:hAnsi="Times New Roman"/>
                      <w:bCs/>
                      <w:color w:val="auto"/>
                      <w:szCs w:val="21"/>
                    </w:rPr>
                    <w:t>有机废气（非甲烷总烃）排放浓度 mg/m</w:t>
                  </w:r>
                  <w:r>
                    <w:rPr>
                      <w:rFonts w:hint="eastAsia" w:ascii="Times New Roman" w:hAnsi="Times New Roman"/>
                      <w:bCs/>
                      <w:color w:val="auto"/>
                      <w:szCs w:val="21"/>
                      <w:vertAlign w:val="superscript"/>
                    </w:rPr>
                    <w:t>3</w:t>
                  </w:r>
                </w:p>
              </w:tc>
              <w:tc>
                <w:tcPr>
                  <w:tcW w:w="1674" w:type="pct"/>
                </w:tcPr>
                <w:p>
                  <w:pPr>
                    <w:pStyle w:val="83"/>
                    <w:spacing w:before="4" w:line="253" w:lineRule="exact"/>
                    <w:ind w:left="279" w:right="267"/>
                    <w:jc w:val="center"/>
                    <w:rPr>
                      <w:rFonts w:ascii="Times New Roman" w:hAnsi="Times New Roman"/>
                      <w:bCs/>
                      <w:color w:val="auto"/>
                      <w:szCs w:val="21"/>
                    </w:rPr>
                  </w:pPr>
                  <w:r>
                    <w:rPr>
                      <w:rFonts w:hint="eastAsia" w:ascii="Times New Roman" w:hAnsi="Times New Roman"/>
                      <w:bCs/>
                      <w:color w:val="auto"/>
                      <w:szCs w:val="21"/>
                    </w:rPr>
                    <w:t>颗粒物排放浓度 mg/m</w:t>
                  </w:r>
                  <w:r>
                    <w:rPr>
                      <w:rFonts w:hint="eastAsia" w:ascii="Times New Roman" w:hAnsi="Times New Roman"/>
                      <w:bCs/>
                      <w:color w:val="auto"/>
                      <w:szCs w:val="21"/>
                      <w:vertAlign w:val="super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6" w:hRule="atLeast"/>
              </w:trPr>
              <w:tc>
                <w:tcPr>
                  <w:tcW w:w="847" w:type="pct"/>
                </w:tcPr>
                <w:p>
                  <w:pPr>
                    <w:pStyle w:val="83"/>
                    <w:spacing w:before="2" w:line="255" w:lineRule="exact"/>
                    <w:ind w:left="245" w:right="238"/>
                    <w:jc w:val="center"/>
                    <w:rPr>
                      <w:rFonts w:ascii="Times New Roman" w:hAnsi="Times New Roman"/>
                      <w:bCs/>
                      <w:color w:val="auto"/>
                      <w:szCs w:val="21"/>
                    </w:rPr>
                  </w:pPr>
                  <w:r>
                    <w:rPr>
                      <w:rFonts w:hint="eastAsia" w:ascii="Times New Roman" w:hAnsi="Times New Roman"/>
                      <w:bCs/>
                      <w:color w:val="auto"/>
                      <w:szCs w:val="21"/>
                    </w:rPr>
                    <w:t>上风向G1</w:t>
                  </w:r>
                </w:p>
              </w:tc>
              <w:tc>
                <w:tcPr>
                  <w:tcW w:w="2478" w:type="pct"/>
                </w:tcPr>
                <w:p>
                  <w:pPr>
                    <w:pStyle w:val="83"/>
                    <w:spacing w:before="16" w:line="241" w:lineRule="exact"/>
                    <w:ind w:left="112" w:right="100"/>
                    <w:jc w:val="center"/>
                    <w:rPr>
                      <w:rFonts w:ascii="Times New Roman" w:hAnsi="Times New Roman"/>
                      <w:bCs/>
                      <w:color w:val="auto"/>
                      <w:szCs w:val="21"/>
                    </w:rPr>
                  </w:pPr>
                  <w:r>
                    <w:rPr>
                      <w:rFonts w:hint="eastAsia" w:ascii="Times New Roman" w:hAnsi="Times New Roman"/>
                      <w:bCs/>
                      <w:color w:val="auto"/>
                      <w:szCs w:val="21"/>
                    </w:rPr>
                    <w:t>0.39</w:t>
                  </w:r>
                </w:p>
              </w:tc>
              <w:tc>
                <w:tcPr>
                  <w:tcW w:w="1674" w:type="pct"/>
                </w:tcPr>
                <w:p>
                  <w:pPr>
                    <w:pStyle w:val="83"/>
                    <w:spacing w:before="16" w:line="241" w:lineRule="exact"/>
                    <w:ind w:left="276" w:right="267"/>
                    <w:jc w:val="center"/>
                    <w:rPr>
                      <w:rFonts w:ascii="Times New Roman" w:hAnsi="Times New Roman"/>
                      <w:bCs/>
                      <w:color w:val="auto"/>
                      <w:szCs w:val="21"/>
                    </w:rPr>
                  </w:pPr>
                  <w:r>
                    <w:rPr>
                      <w:rFonts w:hint="eastAsia" w:ascii="Times New Roman" w:hAnsi="Times New Roman"/>
                      <w:bCs/>
                      <w:color w:val="auto"/>
                      <w:szCs w:val="21"/>
                    </w:rPr>
                    <w:t>0.162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847" w:type="pct"/>
                </w:tcPr>
                <w:p>
                  <w:pPr>
                    <w:pStyle w:val="83"/>
                    <w:spacing w:before="3" w:line="254" w:lineRule="exact"/>
                    <w:ind w:left="245" w:right="238"/>
                    <w:jc w:val="center"/>
                    <w:rPr>
                      <w:rFonts w:ascii="Times New Roman" w:hAnsi="Times New Roman"/>
                      <w:bCs/>
                      <w:color w:val="auto"/>
                      <w:szCs w:val="21"/>
                    </w:rPr>
                  </w:pPr>
                  <w:r>
                    <w:rPr>
                      <w:rFonts w:hint="eastAsia" w:ascii="Times New Roman" w:hAnsi="Times New Roman"/>
                      <w:bCs/>
                      <w:color w:val="auto"/>
                      <w:szCs w:val="21"/>
                    </w:rPr>
                    <w:t>下风向G2</w:t>
                  </w:r>
                </w:p>
              </w:tc>
              <w:tc>
                <w:tcPr>
                  <w:tcW w:w="2478" w:type="pct"/>
                </w:tcPr>
                <w:p>
                  <w:pPr>
                    <w:pStyle w:val="83"/>
                    <w:spacing w:before="17" w:line="240" w:lineRule="exact"/>
                    <w:ind w:left="112" w:right="100"/>
                    <w:jc w:val="center"/>
                    <w:rPr>
                      <w:rFonts w:ascii="Times New Roman" w:hAnsi="Times New Roman"/>
                      <w:bCs/>
                      <w:color w:val="auto"/>
                      <w:szCs w:val="21"/>
                    </w:rPr>
                  </w:pPr>
                  <w:r>
                    <w:rPr>
                      <w:rFonts w:hint="eastAsia" w:ascii="Times New Roman" w:hAnsi="Times New Roman"/>
                      <w:bCs/>
                      <w:color w:val="auto"/>
                      <w:szCs w:val="21"/>
                    </w:rPr>
                    <w:t>0.43</w:t>
                  </w:r>
                </w:p>
              </w:tc>
              <w:tc>
                <w:tcPr>
                  <w:tcW w:w="1674" w:type="pct"/>
                </w:tcPr>
                <w:p>
                  <w:pPr>
                    <w:pStyle w:val="83"/>
                    <w:spacing w:before="17" w:line="240" w:lineRule="exact"/>
                    <w:ind w:left="274" w:right="267"/>
                    <w:jc w:val="center"/>
                    <w:rPr>
                      <w:rFonts w:ascii="Times New Roman" w:hAnsi="Times New Roman"/>
                      <w:bCs/>
                      <w:color w:val="auto"/>
                      <w:szCs w:val="21"/>
                    </w:rPr>
                  </w:pPr>
                  <w:r>
                    <w:rPr>
                      <w:rFonts w:hint="eastAsia" w:ascii="Times New Roman" w:hAnsi="Times New Roman"/>
                      <w:bCs/>
                      <w:color w:val="auto"/>
                      <w:szCs w:val="21"/>
                    </w:rPr>
                    <w:t>0.236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trPr>
              <w:tc>
                <w:tcPr>
                  <w:tcW w:w="847" w:type="pct"/>
                </w:tcPr>
                <w:p>
                  <w:pPr>
                    <w:pStyle w:val="83"/>
                    <w:spacing w:before="2" w:line="255" w:lineRule="exact"/>
                    <w:ind w:left="245" w:right="238"/>
                    <w:jc w:val="center"/>
                    <w:rPr>
                      <w:rFonts w:ascii="Times New Roman" w:hAnsi="Times New Roman"/>
                      <w:bCs/>
                      <w:color w:val="auto"/>
                      <w:szCs w:val="21"/>
                    </w:rPr>
                  </w:pPr>
                  <w:r>
                    <w:rPr>
                      <w:rFonts w:hint="eastAsia" w:ascii="Times New Roman" w:hAnsi="Times New Roman"/>
                      <w:bCs/>
                      <w:color w:val="auto"/>
                      <w:szCs w:val="21"/>
                    </w:rPr>
                    <w:t>下风向G3</w:t>
                  </w:r>
                </w:p>
              </w:tc>
              <w:tc>
                <w:tcPr>
                  <w:tcW w:w="2478" w:type="pct"/>
                </w:tcPr>
                <w:p>
                  <w:pPr>
                    <w:pStyle w:val="83"/>
                    <w:spacing w:before="16" w:line="241" w:lineRule="exact"/>
                    <w:ind w:left="110" w:right="103"/>
                    <w:jc w:val="center"/>
                    <w:rPr>
                      <w:rFonts w:ascii="Times New Roman" w:hAnsi="Times New Roman"/>
                      <w:bCs/>
                      <w:color w:val="auto"/>
                      <w:szCs w:val="21"/>
                    </w:rPr>
                  </w:pPr>
                  <w:r>
                    <w:rPr>
                      <w:rFonts w:hint="eastAsia" w:ascii="Times New Roman" w:hAnsi="Times New Roman"/>
                      <w:bCs/>
                      <w:color w:val="auto"/>
                      <w:szCs w:val="21"/>
                    </w:rPr>
                    <w:t>0.44</w:t>
                  </w:r>
                </w:p>
              </w:tc>
              <w:tc>
                <w:tcPr>
                  <w:tcW w:w="1674" w:type="pct"/>
                </w:tcPr>
                <w:p>
                  <w:pPr>
                    <w:pStyle w:val="83"/>
                    <w:spacing w:before="16" w:line="241" w:lineRule="exact"/>
                    <w:ind w:left="276" w:right="267"/>
                    <w:jc w:val="center"/>
                    <w:rPr>
                      <w:rFonts w:ascii="Times New Roman" w:hAnsi="Times New Roman"/>
                      <w:bCs/>
                      <w:color w:val="auto"/>
                      <w:szCs w:val="21"/>
                    </w:rPr>
                  </w:pPr>
                  <w:r>
                    <w:rPr>
                      <w:rFonts w:hint="eastAsia" w:ascii="Times New Roman" w:hAnsi="Times New Roman"/>
                      <w:bCs/>
                      <w:color w:val="auto"/>
                      <w:szCs w:val="21"/>
                    </w:rPr>
                    <w:t>0.232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847" w:type="pct"/>
                </w:tcPr>
                <w:p>
                  <w:pPr>
                    <w:pStyle w:val="83"/>
                    <w:spacing w:before="7" w:line="258" w:lineRule="exact"/>
                    <w:ind w:left="245" w:right="238"/>
                    <w:jc w:val="center"/>
                    <w:rPr>
                      <w:rFonts w:ascii="Times New Roman" w:hAnsi="Times New Roman"/>
                      <w:bCs/>
                      <w:color w:val="auto"/>
                      <w:szCs w:val="21"/>
                    </w:rPr>
                  </w:pPr>
                  <w:r>
                    <w:rPr>
                      <w:rFonts w:hint="eastAsia" w:ascii="Times New Roman" w:hAnsi="Times New Roman"/>
                      <w:bCs/>
                      <w:color w:val="auto"/>
                      <w:szCs w:val="21"/>
                    </w:rPr>
                    <w:t>下风向G4</w:t>
                  </w:r>
                </w:p>
              </w:tc>
              <w:tc>
                <w:tcPr>
                  <w:tcW w:w="2478" w:type="pct"/>
                </w:tcPr>
                <w:p>
                  <w:pPr>
                    <w:pStyle w:val="83"/>
                    <w:spacing w:before="21"/>
                    <w:ind w:left="112" w:right="100"/>
                    <w:jc w:val="center"/>
                    <w:rPr>
                      <w:rFonts w:ascii="Times New Roman" w:hAnsi="Times New Roman"/>
                      <w:bCs/>
                      <w:color w:val="auto"/>
                      <w:szCs w:val="21"/>
                    </w:rPr>
                  </w:pPr>
                  <w:r>
                    <w:rPr>
                      <w:rFonts w:hint="eastAsia" w:ascii="Times New Roman" w:hAnsi="Times New Roman"/>
                      <w:bCs/>
                      <w:color w:val="auto"/>
                      <w:szCs w:val="21"/>
                    </w:rPr>
                    <w:t>0.44</w:t>
                  </w:r>
                </w:p>
              </w:tc>
              <w:tc>
                <w:tcPr>
                  <w:tcW w:w="1674" w:type="pct"/>
                </w:tcPr>
                <w:p>
                  <w:pPr>
                    <w:pStyle w:val="83"/>
                    <w:spacing w:before="21"/>
                    <w:ind w:left="276" w:right="267"/>
                    <w:jc w:val="center"/>
                    <w:rPr>
                      <w:rFonts w:ascii="Times New Roman" w:hAnsi="Times New Roman"/>
                      <w:bCs/>
                      <w:color w:val="auto"/>
                      <w:szCs w:val="21"/>
                    </w:rPr>
                  </w:pPr>
                  <w:r>
                    <w:rPr>
                      <w:rFonts w:hint="eastAsia" w:ascii="Times New Roman" w:hAnsi="Times New Roman"/>
                      <w:bCs/>
                      <w:color w:val="auto"/>
                      <w:szCs w:val="21"/>
                    </w:rPr>
                    <w:t>0.220</w:t>
                  </w:r>
                </w:p>
              </w:tc>
            </w:tr>
          </w:tbl>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项目区废气能够满足《上海市地方标准大气污染物综合排放标准》（DB31/933-2015）和《恶臭污染物排放标准》（GB 14554-93）中相关限值要求。</w:t>
            </w:r>
          </w:p>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（3）</w:t>
            </w:r>
            <w:r>
              <w:rPr>
                <w:rFonts w:hint="eastAsia" w:ascii="Times New Roman" w:hAnsi="Times New Roman"/>
                <w:bCs/>
                <w:color w:val="auto"/>
                <w:sz w:val="24"/>
              </w:rPr>
              <w:t>噪声</w:t>
            </w:r>
          </w:p>
          <w:p>
            <w:pPr>
              <w:widowControl/>
              <w:numPr>
                <w:ilvl w:val="0"/>
                <w:numId w:val="1"/>
              </w:numPr>
              <w:jc w:val="center"/>
              <w:rPr>
                <w:rFonts w:ascii="Times New Roman" w:hAnsi="Times New Roman"/>
                <w:bCs/>
                <w:color w:val="auto"/>
                <w:sz w:val="24"/>
              </w:rPr>
            </w:pPr>
            <w:r>
              <w:rPr>
                <w:rFonts w:hint="eastAsia" w:ascii="Times New Roman" w:hAnsi="Times New Roman"/>
                <w:b/>
                <w:color w:val="auto"/>
                <w:kern w:val="0"/>
                <w:szCs w:val="21"/>
                <w:lang w:val="zh-CN"/>
              </w:rPr>
              <w:t>厂界噪声监测结果</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293"/>
              <w:gridCol w:w="1752"/>
              <w:gridCol w:w="1664"/>
              <w:gridCol w:w="1968"/>
              <w:gridCol w:w="195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3" w:hRule="atLeast"/>
                <w:jc w:val="center"/>
              </w:trPr>
              <w:tc>
                <w:tcPr>
                  <w:tcW w:w="749" w:type="pct"/>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监测编号</w:t>
                  </w:r>
                </w:p>
              </w:tc>
              <w:tc>
                <w:tcPr>
                  <w:tcW w:w="1015" w:type="pct"/>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监测日期</w:t>
                  </w:r>
                </w:p>
              </w:tc>
              <w:tc>
                <w:tcPr>
                  <w:tcW w:w="964" w:type="pct"/>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监测点位</w:t>
                  </w:r>
                </w:p>
              </w:tc>
              <w:tc>
                <w:tcPr>
                  <w:tcW w:w="2271" w:type="pct"/>
                  <w:gridSpan w:val="2"/>
                  <w:tcBorders>
                    <w:bottom w:val="single" w:color="auto" w:sz="4" w:space="0"/>
                  </w:tcBorders>
                  <w:vAlign w:val="center"/>
                </w:tcPr>
                <w:p>
                  <w:pPr>
                    <w:adjustRightInd w:val="0"/>
                    <w:snapToGrid w:val="0"/>
                    <w:ind w:left="-113" w:right="-76" w:rightChars="-36"/>
                    <w:jc w:val="center"/>
                    <w:rPr>
                      <w:rFonts w:ascii="Times New Roman" w:hAnsi="Times New Roman"/>
                      <w:b/>
                      <w:bCs/>
                      <w:color w:val="auto"/>
                      <w:szCs w:val="21"/>
                    </w:rPr>
                  </w:pPr>
                  <w:r>
                    <w:rPr>
                      <w:rFonts w:ascii="Times New Roman" w:hAnsi="Times New Roman"/>
                      <w:b/>
                      <w:bCs/>
                      <w:color w:val="auto"/>
                      <w:szCs w:val="21"/>
                    </w:rPr>
                    <w:t>监测结果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85" w:hRule="atLeast"/>
                <w:jc w:val="center"/>
              </w:trPr>
              <w:tc>
                <w:tcPr>
                  <w:tcW w:w="749" w:type="pct"/>
                  <w:vMerge w:val="continue"/>
                  <w:vAlign w:val="center"/>
                </w:tcPr>
                <w:p>
                  <w:pPr>
                    <w:adjustRightInd w:val="0"/>
                    <w:snapToGrid w:val="0"/>
                    <w:ind w:left="-113" w:right="-113"/>
                    <w:jc w:val="center"/>
                    <w:rPr>
                      <w:rFonts w:ascii="Times New Roman" w:hAnsi="Times New Roman"/>
                      <w:b/>
                      <w:bCs/>
                      <w:color w:val="auto"/>
                      <w:szCs w:val="21"/>
                    </w:rPr>
                  </w:pPr>
                </w:p>
              </w:tc>
              <w:tc>
                <w:tcPr>
                  <w:tcW w:w="1015" w:type="pct"/>
                  <w:vMerge w:val="continue"/>
                  <w:vAlign w:val="center"/>
                </w:tcPr>
                <w:p>
                  <w:pPr>
                    <w:adjustRightInd w:val="0"/>
                    <w:snapToGrid w:val="0"/>
                    <w:ind w:left="-113" w:right="-113"/>
                    <w:jc w:val="center"/>
                    <w:rPr>
                      <w:rFonts w:ascii="Times New Roman" w:hAnsi="Times New Roman"/>
                      <w:b/>
                      <w:bCs/>
                      <w:color w:val="auto"/>
                      <w:szCs w:val="21"/>
                    </w:rPr>
                  </w:pPr>
                </w:p>
              </w:tc>
              <w:tc>
                <w:tcPr>
                  <w:tcW w:w="964" w:type="pct"/>
                  <w:vMerge w:val="continue"/>
                  <w:vAlign w:val="center"/>
                </w:tcPr>
                <w:p>
                  <w:pPr>
                    <w:adjustRightInd w:val="0"/>
                    <w:snapToGrid w:val="0"/>
                    <w:ind w:left="-113" w:right="-113"/>
                    <w:jc w:val="center"/>
                    <w:rPr>
                      <w:rFonts w:ascii="Times New Roman" w:hAnsi="Times New Roman"/>
                      <w:b/>
                      <w:bCs/>
                      <w:color w:val="auto"/>
                      <w:szCs w:val="21"/>
                    </w:rPr>
                  </w:pPr>
                </w:p>
              </w:tc>
              <w:tc>
                <w:tcPr>
                  <w:tcW w:w="1140" w:type="pct"/>
                  <w:tcBorders>
                    <w:top w:val="single" w:color="auto" w:sz="4" w:space="0"/>
                  </w:tcBorders>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昼间</w:t>
                  </w:r>
                  <w:r>
                    <w:rPr>
                      <w:rFonts w:hint="eastAsia" w:ascii="Times New Roman" w:hAnsi="Times New Roman"/>
                      <w:b/>
                      <w:bCs/>
                      <w:color w:val="auto"/>
                      <w:szCs w:val="21"/>
                    </w:rPr>
                    <w:t>（09:00—10:00）</w:t>
                  </w:r>
                  <w:r>
                    <w:rPr>
                      <w:rFonts w:ascii="Times New Roman" w:hAnsi="Times New Roman"/>
                      <w:b/>
                      <w:bCs/>
                      <w:color w:val="auto"/>
                      <w:szCs w:val="21"/>
                    </w:rPr>
                    <w:t>dB（A）</w:t>
                  </w:r>
                </w:p>
              </w:tc>
              <w:tc>
                <w:tcPr>
                  <w:tcW w:w="1131" w:type="pct"/>
                  <w:tcBorders>
                    <w:top w:val="single" w:color="auto" w:sz="4" w:space="0"/>
                  </w:tcBorders>
                  <w:vAlign w:val="center"/>
                </w:tcPr>
                <w:p>
                  <w:pPr>
                    <w:adjustRightInd w:val="0"/>
                    <w:snapToGrid w:val="0"/>
                    <w:ind w:left="-113" w:right="-76" w:rightChars="-36"/>
                    <w:jc w:val="center"/>
                    <w:rPr>
                      <w:rFonts w:ascii="Times New Roman" w:hAnsi="Times New Roman"/>
                      <w:b/>
                      <w:bCs/>
                      <w:color w:val="auto"/>
                      <w:szCs w:val="21"/>
                    </w:rPr>
                  </w:pPr>
                  <w:r>
                    <w:rPr>
                      <w:rFonts w:ascii="Times New Roman" w:hAnsi="Times New Roman"/>
                      <w:b/>
                      <w:bCs/>
                      <w:color w:val="auto"/>
                      <w:szCs w:val="21"/>
                    </w:rPr>
                    <w:t>夜间</w:t>
                  </w:r>
                  <w:r>
                    <w:rPr>
                      <w:rFonts w:hint="eastAsia" w:ascii="Times New Roman" w:hAnsi="Times New Roman"/>
                      <w:b/>
                      <w:bCs/>
                      <w:color w:val="auto"/>
                      <w:szCs w:val="21"/>
                    </w:rPr>
                    <w:t>（22:00—23:00）</w:t>
                  </w:r>
                  <w:r>
                    <w:rPr>
                      <w:rFonts w:ascii="Times New Roman" w:hAnsi="Times New Roman"/>
                      <w:b/>
                      <w:bCs/>
                      <w:color w:val="auto"/>
                      <w:szCs w:val="21"/>
                    </w:rPr>
                    <w:t>dB（A）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749"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1</w:t>
                  </w:r>
                </w:p>
              </w:tc>
              <w:tc>
                <w:tcPr>
                  <w:tcW w:w="1015" w:type="pct"/>
                  <w:vMerge w:val="restar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202</w:t>
                  </w:r>
                  <w:r>
                    <w:rPr>
                      <w:rFonts w:hint="eastAsia" w:ascii="Times New Roman" w:hAnsi="Times New Roman"/>
                      <w:color w:val="auto"/>
                      <w:szCs w:val="21"/>
                    </w:rPr>
                    <w:t>3</w:t>
                  </w:r>
                  <w:r>
                    <w:rPr>
                      <w:rFonts w:ascii="Times New Roman" w:hAnsi="Times New Roman"/>
                      <w:color w:val="auto"/>
                      <w:szCs w:val="21"/>
                    </w:rPr>
                    <w:t>年</w:t>
                  </w:r>
                  <w:r>
                    <w:rPr>
                      <w:rFonts w:hint="eastAsia" w:ascii="Times New Roman" w:hAnsi="Times New Roman"/>
                      <w:color w:val="auto"/>
                      <w:szCs w:val="21"/>
                    </w:rPr>
                    <w:t>12</w:t>
                  </w:r>
                  <w:r>
                    <w:rPr>
                      <w:rFonts w:ascii="Times New Roman" w:hAnsi="Times New Roman"/>
                      <w:color w:val="auto"/>
                      <w:szCs w:val="21"/>
                    </w:rPr>
                    <w:t>月</w:t>
                  </w:r>
                  <w:r>
                    <w:rPr>
                      <w:rFonts w:hint="eastAsia" w:ascii="Times New Roman" w:hAnsi="Times New Roman"/>
                      <w:color w:val="auto"/>
                      <w:szCs w:val="21"/>
                    </w:rPr>
                    <w:t>7</w:t>
                  </w:r>
                  <w:r>
                    <w:rPr>
                      <w:rFonts w:ascii="Times New Roman" w:hAnsi="Times New Roman"/>
                      <w:color w:val="auto"/>
                      <w:szCs w:val="21"/>
                    </w:rPr>
                    <w:t>日</w:t>
                  </w:r>
                </w:p>
              </w:tc>
              <w:tc>
                <w:tcPr>
                  <w:tcW w:w="964"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东厂界</w:t>
                  </w:r>
                </w:p>
              </w:tc>
              <w:tc>
                <w:tcPr>
                  <w:tcW w:w="1140" w:type="pct"/>
                  <w:vAlign w:val="center"/>
                </w:tcPr>
                <w:p>
                  <w:pPr>
                    <w:adjustRightInd w:val="0"/>
                    <w:snapToGrid w:val="0"/>
                    <w:ind w:left="-113" w:right="-113"/>
                    <w:jc w:val="center"/>
                    <w:rPr>
                      <w:rFonts w:ascii="Times New Roman" w:hAnsi="Times New Roman"/>
                      <w:color w:val="auto"/>
                      <w:szCs w:val="21"/>
                    </w:rPr>
                  </w:pPr>
                  <w:r>
                    <w:rPr>
                      <w:rFonts w:hint="eastAsia" w:ascii="Times New Roman" w:hAnsi="Times New Roman"/>
                      <w:color w:val="auto"/>
                      <w:szCs w:val="21"/>
                    </w:rPr>
                    <w:t>60</w:t>
                  </w:r>
                </w:p>
              </w:tc>
              <w:tc>
                <w:tcPr>
                  <w:tcW w:w="1131" w:type="pct"/>
                  <w:vAlign w:val="center"/>
                </w:tcPr>
                <w:p>
                  <w:pPr>
                    <w:adjustRightInd w:val="0"/>
                    <w:snapToGrid w:val="0"/>
                    <w:ind w:left="-113" w:right="-113"/>
                    <w:jc w:val="center"/>
                    <w:rPr>
                      <w:rFonts w:ascii="Times New Roman" w:hAnsi="Times New Roman"/>
                      <w:color w:val="auto"/>
                      <w:szCs w:val="21"/>
                    </w:rPr>
                  </w:pPr>
                  <w:r>
                    <w:rPr>
                      <w:rFonts w:hint="eastAsia" w:ascii="Times New Roman" w:hAnsi="Times New Roman"/>
                      <w:color w:val="auto"/>
                      <w:szCs w:val="21"/>
                    </w:rPr>
                    <w:t>49</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749"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2</w:t>
                  </w:r>
                </w:p>
              </w:tc>
              <w:tc>
                <w:tcPr>
                  <w:tcW w:w="1015" w:type="pct"/>
                  <w:vMerge w:val="continue"/>
                  <w:vAlign w:val="center"/>
                </w:tcPr>
                <w:p>
                  <w:pPr>
                    <w:adjustRightInd w:val="0"/>
                    <w:snapToGrid w:val="0"/>
                    <w:ind w:left="-113" w:right="-113"/>
                    <w:jc w:val="center"/>
                    <w:rPr>
                      <w:rFonts w:ascii="Times New Roman" w:hAnsi="Times New Roman"/>
                      <w:color w:val="auto"/>
                      <w:szCs w:val="21"/>
                    </w:rPr>
                  </w:pPr>
                </w:p>
              </w:tc>
              <w:tc>
                <w:tcPr>
                  <w:tcW w:w="964" w:type="pct"/>
                  <w:vAlign w:val="center"/>
                </w:tcPr>
                <w:p>
                  <w:pPr>
                    <w:adjustRightInd w:val="0"/>
                    <w:snapToGrid w:val="0"/>
                    <w:ind w:left="-105" w:leftChars="-50" w:right="-105" w:rightChars="-50"/>
                    <w:jc w:val="center"/>
                    <w:rPr>
                      <w:rFonts w:ascii="Times New Roman" w:hAnsi="Times New Roman"/>
                      <w:color w:val="auto"/>
                      <w:szCs w:val="21"/>
                    </w:rPr>
                  </w:pPr>
                  <w:r>
                    <w:rPr>
                      <w:rFonts w:ascii="Times New Roman" w:hAnsi="Times New Roman"/>
                      <w:color w:val="auto"/>
                      <w:szCs w:val="21"/>
                    </w:rPr>
                    <w:t>南厂界</w:t>
                  </w:r>
                </w:p>
              </w:tc>
              <w:tc>
                <w:tcPr>
                  <w:tcW w:w="1140"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w:t>
                  </w:r>
                  <w:r>
                    <w:rPr>
                      <w:rFonts w:hint="eastAsia" w:ascii="Times New Roman" w:hAnsi="Times New Roman"/>
                      <w:color w:val="auto"/>
                      <w:szCs w:val="21"/>
                    </w:rPr>
                    <w:t>6</w:t>
                  </w:r>
                </w:p>
              </w:tc>
              <w:tc>
                <w:tcPr>
                  <w:tcW w:w="1131"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w:t>
                  </w:r>
                  <w:r>
                    <w:rPr>
                      <w:rFonts w:hint="eastAsia" w:ascii="Times New Roman" w:hAnsi="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749"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3</w:t>
                  </w:r>
                </w:p>
              </w:tc>
              <w:tc>
                <w:tcPr>
                  <w:tcW w:w="1015" w:type="pct"/>
                  <w:vMerge w:val="continue"/>
                  <w:vAlign w:val="center"/>
                </w:tcPr>
                <w:p>
                  <w:pPr>
                    <w:adjustRightInd w:val="0"/>
                    <w:snapToGrid w:val="0"/>
                    <w:ind w:left="-113" w:right="-113"/>
                    <w:jc w:val="center"/>
                    <w:rPr>
                      <w:rFonts w:ascii="Times New Roman" w:hAnsi="Times New Roman"/>
                      <w:color w:val="auto"/>
                      <w:szCs w:val="21"/>
                    </w:rPr>
                  </w:pPr>
                </w:p>
              </w:tc>
              <w:tc>
                <w:tcPr>
                  <w:tcW w:w="964"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西厂界</w:t>
                  </w:r>
                </w:p>
              </w:tc>
              <w:tc>
                <w:tcPr>
                  <w:tcW w:w="1140"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w:t>
                  </w:r>
                  <w:r>
                    <w:rPr>
                      <w:rFonts w:hint="eastAsia" w:ascii="Times New Roman" w:hAnsi="Times New Roman"/>
                      <w:color w:val="auto"/>
                      <w:szCs w:val="21"/>
                    </w:rPr>
                    <w:t>7</w:t>
                  </w:r>
                </w:p>
              </w:tc>
              <w:tc>
                <w:tcPr>
                  <w:tcW w:w="1131"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w:t>
                  </w:r>
                  <w:r>
                    <w:rPr>
                      <w:rFonts w:hint="eastAsia" w:ascii="Times New Roman" w:hAnsi="Times New Roman"/>
                      <w:color w:val="auto"/>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749"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4</w:t>
                  </w:r>
                </w:p>
              </w:tc>
              <w:tc>
                <w:tcPr>
                  <w:tcW w:w="1015" w:type="pct"/>
                  <w:vMerge w:val="continue"/>
                  <w:vAlign w:val="center"/>
                </w:tcPr>
                <w:p>
                  <w:pPr>
                    <w:adjustRightInd w:val="0"/>
                    <w:snapToGrid w:val="0"/>
                    <w:ind w:left="-113" w:right="-113"/>
                    <w:jc w:val="center"/>
                    <w:rPr>
                      <w:rFonts w:ascii="Times New Roman" w:hAnsi="Times New Roman"/>
                      <w:color w:val="auto"/>
                      <w:szCs w:val="21"/>
                    </w:rPr>
                  </w:pPr>
                </w:p>
              </w:tc>
              <w:tc>
                <w:tcPr>
                  <w:tcW w:w="964"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北厂界</w:t>
                  </w:r>
                </w:p>
              </w:tc>
              <w:tc>
                <w:tcPr>
                  <w:tcW w:w="1140"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w:t>
                  </w:r>
                  <w:r>
                    <w:rPr>
                      <w:rFonts w:hint="eastAsia" w:ascii="Times New Roman" w:hAnsi="Times New Roman"/>
                      <w:color w:val="auto"/>
                      <w:szCs w:val="21"/>
                    </w:rPr>
                    <w:t>8</w:t>
                  </w:r>
                </w:p>
              </w:tc>
              <w:tc>
                <w:tcPr>
                  <w:tcW w:w="1131" w:type="pc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w:t>
                  </w:r>
                  <w:r>
                    <w:rPr>
                      <w:rFonts w:hint="eastAsia" w:ascii="Times New Roman" w:hAnsi="Times New Roman"/>
                      <w:color w:val="auto"/>
                      <w:szCs w:val="21"/>
                    </w:rPr>
                    <w:t>5</w:t>
                  </w:r>
                </w:p>
              </w:tc>
            </w:tr>
          </w:tbl>
          <w:p>
            <w:pPr>
              <w:rPr>
                <w:color w:val="auto"/>
              </w:rPr>
            </w:pPr>
          </w:p>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项目厂界噪声能够满足《工业企业厂界环境噪声排放标准》（GB12348-2008）2类标准限值要求。</w:t>
            </w:r>
          </w:p>
          <w:p>
            <w:pPr>
              <w:adjustRightInd w:val="0"/>
              <w:snapToGrid w:val="0"/>
              <w:spacing w:line="360" w:lineRule="auto"/>
              <w:ind w:firstLine="480" w:firstLineChars="200"/>
              <w:rPr>
                <w:rFonts w:hint="eastAsia" w:ascii="Times New Roman" w:hAnsi="Times New Roman"/>
                <w:bCs/>
                <w:color w:val="auto"/>
                <w:sz w:val="24"/>
                <w:lang w:eastAsia="zh-CN"/>
              </w:rPr>
            </w:pPr>
            <w:r>
              <w:rPr>
                <w:rFonts w:hint="eastAsia" w:ascii="Times New Roman" w:hAnsi="Times New Roman"/>
                <w:bCs/>
                <w:color w:val="auto"/>
                <w:sz w:val="24"/>
                <w:lang w:eastAsia="zh-CN"/>
              </w:rPr>
              <w:t>（</w:t>
            </w:r>
            <w:r>
              <w:rPr>
                <w:rFonts w:hint="eastAsia" w:ascii="Times New Roman" w:hAnsi="Times New Roman"/>
                <w:bCs/>
                <w:color w:val="auto"/>
                <w:sz w:val="24"/>
                <w:lang w:val="en-US" w:eastAsia="zh-CN"/>
              </w:rPr>
              <w:t>4</w:t>
            </w:r>
            <w:r>
              <w:rPr>
                <w:rFonts w:hint="eastAsia" w:ascii="Times New Roman" w:hAnsi="Times New Roman"/>
                <w:bCs/>
                <w:color w:val="auto"/>
                <w:sz w:val="24"/>
                <w:lang w:eastAsia="zh-CN"/>
              </w:rPr>
              <w:t>）固废</w:t>
            </w:r>
          </w:p>
          <w:p>
            <w:pPr>
              <w:adjustRightInd w:val="0"/>
              <w:snapToGrid w:val="0"/>
              <w:spacing w:line="360" w:lineRule="auto"/>
              <w:ind w:firstLine="480" w:firstLineChars="200"/>
              <w:rPr>
                <w:rFonts w:hint="eastAsia" w:ascii="Times New Roman" w:hAnsi="Times New Roman"/>
                <w:bCs/>
                <w:color w:val="auto"/>
                <w:sz w:val="24"/>
                <w:lang w:eastAsia="zh-CN"/>
              </w:rPr>
            </w:pPr>
            <w:r>
              <w:rPr>
                <w:rFonts w:hint="eastAsia" w:ascii="Times New Roman" w:hAnsi="Times New Roman"/>
                <w:bCs/>
                <w:color w:val="auto"/>
                <w:sz w:val="24"/>
                <w:lang w:eastAsia="zh-CN"/>
              </w:rPr>
              <w:t>项目区现有固废产生量情况见下表。</w:t>
            </w:r>
          </w:p>
          <w:p>
            <w:pPr>
              <w:widowControl/>
              <w:numPr>
                <w:ilvl w:val="0"/>
                <w:numId w:val="1"/>
              </w:numPr>
              <w:jc w:val="center"/>
              <w:rPr>
                <w:rFonts w:ascii="Times New Roman" w:hAnsi="Times New Roman"/>
                <w:bCs/>
                <w:color w:val="auto"/>
                <w:sz w:val="24"/>
              </w:rPr>
            </w:pPr>
            <w:r>
              <w:rPr>
                <w:rFonts w:hint="eastAsia" w:ascii="Times New Roman" w:hAnsi="Times New Roman"/>
                <w:b/>
                <w:color w:val="auto"/>
                <w:kern w:val="0"/>
                <w:szCs w:val="21"/>
                <w:lang w:val="zh-CN"/>
              </w:rPr>
              <w:t>现有项目固废产生量一览表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2021"/>
              <w:gridCol w:w="2822"/>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676" w:type="pct"/>
                  <w:vAlign w:val="center"/>
                </w:tcPr>
                <w:p>
                  <w:pPr>
                    <w:jc w:val="center"/>
                    <w:rPr>
                      <w:b/>
                      <w:bCs/>
                      <w:color w:val="auto"/>
                    </w:rPr>
                  </w:pPr>
                  <w:r>
                    <w:rPr>
                      <w:b/>
                      <w:bCs/>
                      <w:color w:val="auto"/>
                    </w:rPr>
                    <w:t>类别</w:t>
                  </w:r>
                </w:p>
              </w:tc>
              <w:tc>
                <w:tcPr>
                  <w:tcW w:w="1170" w:type="pct"/>
                  <w:vAlign w:val="center"/>
                </w:tcPr>
                <w:p>
                  <w:pPr>
                    <w:jc w:val="center"/>
                    <w:rPr>
                      <w:b/>
                      <w:bCs/>
                      <w:color w:val="auto"/>
                    </w:rPr>
                  </w:pPr>
                  <w:r>
                    <w:rPr>
                      <w:b/>
                      <w:bCs/>
                      <w:color w:val="auto"/>
                    </w:rPr>
                    <w:t>污染物</w:t>
                  </w:r>
                </w:p>
              </w:tc>
              <w:tc>
                <w:tcPr>
                  <w:tcW w:w="1634" w:type="pct"/>
                  <w:vAlign w:val="center"/>
                </w:tcPr>
                <w:p>
                  <w:pPr>
                    <w:jc w:val="center"/>
                    <w:rPr>
                      <w:b/>
                      <w:bCs/>
                      <w:color w:val="auto"/>
                    </w:rPr>
                  </w:pPr>
                  <w:r>
                    <w:rPr>
                      <w:rFonts w:hint="eastAsia"/>
                      <w:b/>
                      <w:bCs/>
                      <w:color w:val="auto"/>
                    </w:rPr>
                    <w:t>已建</w:t>
                  </w:r>
                  <w:r>
                    <w:rPr>
                      <w:rFonts w:hint="eastAsia"/>
                      <w:b/>
                      <w:bCs/>
                      <w:color w:val="auto"/>
                      <w:lang w:eastAsia="zh-CN"/>
                    </w:rPr>
                    <w:t>项目</w:t>
                  </w:r>
                  <w:r>
                    <w:rPr>
                      <w:b/>
                      <w:bCs/>
                      <w:color w:val="auto"/>
                    </w:rPr>
                    <w:t>排放量</w:t>
                  </w:r>
                </w:p>
              </w:tc>
              <w:tc>
                <w:tcPr>
                  <w:tcW w:w="1517" w:type="pct"/>
                </w:tcPr>
                <w:p>
                  <w:pPr>
                    <w:jc w:val="center"/>
                    <w:rPr>
                      <w:b/>
                      <w:bCs/>
                      <w:color w:val="auto"/>
                    </w:rPr>
                  </w:pPr>
                  <w:r>
                    <w:rPr>
                      <w:rFonts w:hint="eastAsia"/>
                      <w:b/>
                      <w:bCs/>
                      <w:color w:val="auto"/>
                    </w:rPr>
                    <w:t>在建</w:t>
                  </w:r>
                  <w:r>
                    <w:rPr>
                      <w:rFonts w:hint="eastAsia"/>
                      <w:b/>
                      <w:bCs/>
                      <w:color w:val="auto"/>
                      <w:lang w:eastAsia="zh-CN"/>
                    </w:rPr>
                    <w:t>项目</w:t>
                  </w:r>
                  <w:r>
                    <w:rPr>
                      <w:rFonts w:hint="eastAsia"/>
                      <w:b/>
                      <w:bCs/>
                      <w:color w:val="auto"/>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676" w:type="pct"/>
                  <w:vMerge w:val="restart"/>
                  <w:vAlign w:val="center"/>
                </w:tcPr>
                <w:p>
                  <w:pPr>
                    <w:jc w:val="center"/>
                    <w:rPr>
                      <w:rFonts w:ascii="Times New Roman" w:hAnsi="Times New Roman"/>
                      <w:color w:val="auto"/>
                    </w:rPr>
                  </w:pPr>
                  <w:r>
                    <w:rPr>
                      <w:rFonts w:ascii="Times New Roman" w:hAnsi="Times New Roman"/>
                      <w:color w:val="auto"/>
                    </w:rPr>
                    <w:t>固废</w:t>
                  </w:r>
                </w:p>
              </w:tc>
              <w:tc>
                <w:tcPr>
                  <w:tcW w:w="1170" w:type="pct"/>
                  <w:vAlign w:val="center"/>
                </w:tcPr>
                <w:p>
                  <w:pPr>
                    <w:adjustRightInd w:val="0"/>
                    <w:snapToGrid w:val="0"/>
                    <w:jc w:val="center"/>
                    <w:rPr>
                      <w:rFonts w:ascii="Times New Roman" w:hAnsi="Times New Roman"/>
                      <w:bCs/>
                      <w:color w:val="auto"/>
                      <w:szCs w:val="21"/>
                    </w:rPr>
                  </w:pPr>
                  <w:r>
                    <w:rPr>
                      <w:rFonts w:ascii="Times New Roman" w:hAnsi="Times New Roman"/>
                      <w:bCs/>
                      <w:color w:val="auto"/>
                      <w:szCs w:val="21"/>
                    </w:rPr>
                    <w:t>一般固废（</w:t>
                  </w:r>
                  <w:r>
                    <w:rPr>
                      <w:rFonts w:ascii="Times New Roman" w:hAnsi="Times New Roman"/>
                      <w:color w:val="auto"/>
                    </w:rPr>
                    <w:t>产生量</w:t>
                  </w:r>
                  <w:r>
                    <w:rPr>
                      <w:rFonts w:ascii="Times New Roman" w:hAnsi="Times New Roman"/>
                      <w:bCs/>
                      <w:color w:val="auto"/>
                      <w:szCs w:val="21"/>
                    </w:rPr>
                    <w:t>）</w:t>
                  </w:r>
                </w:p>
              </w:tc>
              <w:tc>
                <w:tcPr>
                  <w:tcW w:w="1634" w:type="pct"/>
                  <w:vAlign w:val="center"/>
                </w:tcPr>
                <w:p>
                  <w:pPr>
                    <w:jc w:val="center"/>
                    <w:rPr>
                      <w:rFonts w:ascii="Times New Roman" w:hAnsi="Times New Roman"/>
                      <w:color w:val="auto"/>
                    </w:rPr>
                  </w:pPr>
                  <w:r>
                    <w:rPr>
                      <w:rFonts w:hint="eastAsia" w:ascii="Times New Roman" w:hAnsi="Times New Roman"/>
                      <w:color w:val="auto"/>
                    </w:rPr>
                    <w:t>1005.1</w:t>
                  </w:r>
                </w:p>
              </w:tc>
              <w:tc>
                <w:tcPr>
                  <w:tcW w:w="1517" w:type="pct"/>
                  <w:vAlign w:val="center"/>
                </w:tcPr>
                <w:p>
                  <w:pPr>
                    <w:jc w:val="center"/>
                    <w:rPr>
                      <w:rFonts w:ascii="Times New Roman" w:hAnsi="Times New Roman"/>
                      <w:color w:val="auto"/>
                    </w:rPr>
                  </w:pPr>
                  <w:r>
                    <w:rPr>
                      <w:rFonts w:ascii="Times New Roman" w:hAnsi="Times New Roman"/>
                      <w:color w:val="auto"/>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676" w:type="pct"/>
                  <w:vMerge w:val="continue"/>
                  <w:vAlign w:val="center"/>
                </w:tcPr>
                <w:p>
                  <w:pPr>
                    <w:jc w:val="center"/>
                    <w:rPr>
                      <w:rFonts w:ascii="Times New Roman" w:hAnsi="Times New Roman"/>
                      <w:color w:val="auto"/>
                    </w:rPr>
                  </w:pPr>
                </w:p>
              </w:tc>
              <w:tc>
                <w:tcPr>
                  <w:tcW w:w="1170" w:type="pct"/>
                  <w:vAlign w:val="center"/>
                </w:tcPr>
                <w:p>
                  <w:pPr>
                    <w:adjustRightInd w:val="0"/>
                    <w:snapToGrid w:val="0"/>
                    <w:jc w:val="center"/>
                    <w:rPr>
                      <w:rFonts w:ascii="Times New Roman" w:hAnsi="Times New Roman"/>
                      <w:bCs/>
                      <w:color w:val="auto"/>
                      <w:szCs w:val="21"/>
                    </w:rPr>
                  </w:pPr>
                  <w:r>
                    <w:rPr>
                      <w:rFonts w:ascii="Times New Roman" w:hAnsi="Times New Roman"/>
                      <w:bCs/>
                      <w:color w:val="auto"/>
                      <w:szCs w:val="21"/>
                    </w:rPr>
                    <w:t>危险废物</w:t>
                  </w:r>
                  <w:r>
                    <w:rPr>
                      <w:rFonts w:ascii="Times New Roman" w:hAnsi="Times New Roman"/>
                      <w:color w:val="auto"/>
                    </w:rPr>
                    <w:t>（产生量）</w:t>
                  </w:r>
                </w:p>
              </w:tc>
              <w:tc>
                <w:tcPr>
                  <w:tcW w:w="1634" w:type="pct"/>
                  <w:vAlign w:val="center"/>
                </w:tcPr>
                <w:p>
                  <w:pPr>
                    <w:jc w:val="center"/>
                    <w:rPr>
                      <w:rFonts w:ascii="Times New Roman" w:hAnsi="Times New Roman"/>
                      <w:color w:val="auto"/>
                    </w:rPr>
                  </w:pPr>
                  <w:r>
                    <w:rPr>
                      <w:rFonts w:hint="eastAsia" w:ascii="Times New Roman" w:hAnsi="Times New Roman"/>
                      <w:color w:val="auto"/>
                    </w:rPr>
                    <w:t>44.44</w:t>
                  </w:r>
                </w:p>
              </w:tc>
              <w:tc>
                <w:tcPr>
                  <w:tcW w:w="1517" w:type="pct"/>
                  <w:vAlign w:val="center"/>
                </w:tcPr>
                <w:p>
                  <w:pPr>
                    <w:jc w:val="center"/>
                    <w:rPr>
                      <w:rFonts w:ascii="Times New Roman" w:hAnsi="Times New Roman"/>
                      <w:color w:val="auto"/>
                    </w:rPr>
                  </w:pPr>
                  <w:r>
                    <w:rPr>
                      <w:rFonts w:ascii="Times New Roman" w:hAnsi="Times New Roman"/>
                      <w:color w:val="auto"/>
                    </w:rPr>
                    <w:t>20.16</w:t>
                  </w:r>
                </w:p>
              </w:tc>
            </w:tr>
          </w:tbl>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综上所述，现有项目产生的污染物基本可以按照环保要求进行处理，并可达标排放。</w:t>
            </w:r>
          </w:p>
          <w:p>
            <w:pPr>
              <w:autoSpaceDE w:val="0"/>
              <w:autoSpaceDN w:val="0"/>
              <w:adjustRightInd w:val="0"/>
              <w:spacing w:line="360" w:lineRule="auto"/>
              <w:ind w:firstLine="482" w:firstLineChars="200"/>
              <w:rPr>
                <w:rFonts w:ascii="Times New Roman" w:hAnsi="Times New Roman"/>
                <w:b/>
                <w:bCs/>
                <w:color w:val="auto"/>
                <w:kern w:val="0"/>
                <w:sz w:val="24"/>
              </w:rPr>
            </w:pPr>
            <w:r>
              <w:rPr>
                <w:rFonts w:ascii="Times New Roman" w:hAnsi="Times New Roman"/>
                <w:b/>
                <w:bCs/>
                <w:color w:val="auto"/>
                <w:kern w:val="0"/>
                <w:sz w:val="24"/>
              </w:rPr>
              <w:t>（三）排污许可手续情况</w:t>
            </w:r>
          </w:p>
          <w:p>
            <w:pPr>
              <w:spacing w:line="360" w:lineRule="auto"/>
              <w:ind w:firstLine="480" w:firstLineChars="200"/>
              <w:rPr>
                <w:rFonts w:ascii="Times New Roman" w:hAnsi="Times New Roman"/>
                <w:b/>
                <w:bCs/>
                <w:color w:val="auto"/>
                <w:kern w:val="0"/>
                <w:sz w:val="24"/>
              </w:rPr>
            </w:pPr>
            <w:r>
              <w:rPr>
                <w:rFonts w:ascii="Times New Roman" w:hAnsi="Times New Roman"/>
                <w:color w:val="auto"/>
                <w:kern w:val="0"/>
                <w:sz w:val="24"/>
              </w:rPr>
              <w:t>合肥波林新材料股份有限公司于202</w:t>
            </w:r>
            <w:r>
              <w:rPr>
                <w:rFonts w:hint="eastAsia" w:ascii="Times New Roman" w:hAnsi="Times New Roman"/>
                <w:color w:val="auto"/>
                <w:kern w:val="0"/>
                <w:sz w:val="24"/>
              </w:rPr>
              <w:t>3</w:t>
            </w:r>
            <w:r>
              <w:rPr>
                <w:rFonts w:ascii="Times New Roman" w:hAnsi="Times New Roman"/>
                <w:color w:val="auto"/>
                <w:kern w:val="0"/>
                <w:sz w:val="24"/>
              </w:rPr>
              <w:t>年</w:t>
            </w:r>
            <w:r>
              <w:rPr>
                <w:rFonts w:hint="eastAsia" w:ascii="Times New Roman" w:hAnsi="Times New Roman"/>
                <w:color w:val="auto"/>
                <w:kern w:val="0"/>
                <w:sz w:val="24"/>
              </w:rPr>
              <w:t>9</w:t>
            </w:r>
            <w:r>
              <w:rPr>
                <w:rFonts w:ascii="Times New Roman" w:hAnsi="Times New Roman"/>
                <w:color w:val="auto"/>
                <w:kern w:val="0"/>
                <w:sz w:val="24"/>
              </w:rPr>
              <w:t>月办理了固定污染源排污登记表变更，并</w:t>
            </w:r>
            <w:r>
              <w:rPr>
                <w:rFonts w:hint="eastAsia" w:ascii="Times New Roman" w:hAnsi="Times New Roman"/>
                <w:color w:val="auto"/>
                <w:kern w:val="0"/>
                <w:sz w:val="24"/>
              </w:rPr>
              <w:t>于</w:t>
            </w:r>
            <w:r>
              <w:rPr>
                <w:rFonts w:ascii="Times New Roman" w:hAnsi="Times New Roman"/>
                <w:color w:val="auto"/>
                <w:kern w:val="0"/>
                <w:sz w:val="24"/>
              </w:rPr>
              <w:t>202</w:t>
            </w:r>
            <w:r>
              <w:rPr>
                <w:rFonts w:hint="eastAsia" w:ascii="Times New Roman" w:hAnsi="Times New Roman"/>
                <w:color w:val="auto"/>
                <w:kern w:val="0"/>
                <w:sz w:val="24"/>
              </w:rPr>
              <w:t>3</w:t>
            </w:r>
            <w:r>
              <w:rPr>
                <w:rFonts w:ascii="Times New Roman" w:hAnsi="Times New Roman"/>
                <w:color w:val="auto"/>
                <w:kern w:val="0"/>
                <w:sz w:val="24"/>
              </w:rPr>
              <w:t>年</w:t>
            </w:r>
            <w:r>
              <w:rPr>
                <w:rFonts w:hint="eastAsia" w:ascii="Times New Roman" w:hAnsi="Times New Roman"/>
                <w:color w:val="auto"/>
                <w:kern w:val="0"/>
                <w:sz w:val="24"/>
              </w:rPr>
              <w:t>9</w:t>
            </w:r>
            <w:r>
              <w:rPr>
                <w:rFonts w:ascii="Times New Roman" w:hAnsi="Times New Roman"/>
                <w:color w:val="auto"/>
                <w:kern w:val="0"/>
                <w:sz w:val="24"/>
              </w:rPr>
              <w:t>月2</w:t>
            </w:r>
            <w:r>
              <w:rPr>
                <w:rFonts w:hint="eastAsia" w:ascii="Times New Roman" w:hAnsi="Times New Roman"/>
                <w:color w:val="auto"/>
                <w:kern w:val="0"/>
                <w:sz w:val="24"/>
              </w:rPr>
              <w:t>1</w:t>
            </w:r>
            <w:r>
              <w:rPr>
                <w:rFonts w:ascii="Times New Roman" w:hAnsi="Times New Roman"/>
                <w:color w:val="auto"/>
                <w:kern w:val="0"/>
                <w:sz w:val="24"/>
              </w:rPr>
              <w:t>日收到登记表回执，登记编号：</w:t>
            </w:r>
            <w:r>
              <w:rPr>
                <w:rFonts w:hint="eastAsia" w:ascii="Times New Roman" w:hAnsi="Times New Roman"/>
                <w:color w:val="auto"/>
                <w:kern w:val="0"/>
                <w:sz w:val="24"/>
              </w:rPr>
              <w:t>913401007139629120001X</w:t>
            </w:r>
            <w:r>
              <w:rPr>
                <w:rFonts w:ascii="Times New Roman" w:hAnsi="Times New Roman"/>
                <w:color w:val="auto"/>
                <w:kern w:val="0"/>
                <w:sz w:val="24"/>
              </w:rPr>
              <w:t>。</w:t>
            </w:r>
            <w:r>
              <w:rPr>
                <w:rFonts w:hint="eastAsia" w:ascii="Times New Roman" w:hAnsi="Times New Roman"/>
                <w:color w:val="auto"/>
                <w:kern w:val="0"/>
                <w:sz w:val="24"/>
              </w:rPr>
              <w:t>由于企业建设内容发生变化，故</w:t>
            </w:r>
            <w:r>
              <w:rPr>
                <w:rFonts w:ascii="Times New Roman" w:hAnsi="Times New Roman"/>
                <w:color w:val="auto"/>
                <w:kern w:val="0"/>
                <w:sz w:val="24"/>
              </w:rPr>
              <w:t>正在申请排污许可变更。</w:t>
            </w:r>
          </w:p>
          <w:p>
            <w:pPr>
              <w:adjustRightInd w:val="0"/>
              <w:snapToGrid w:val="0"/>
              <w:spacing w:line="360" w:lineRule="auto"/>
              <w:ind w:firstLine="482" w:firstLineChars="200"/>
              <w:rPr>
                <w:rFonts w:ascii="Times New Roman" w:hAnsi="Times New Roman"/>
                <w:b/>
                <w:bCs/>
                <w:color w:val="auto"/>
                <w:sz w:val="24"/>
              </w:rPr>
            </w:pPr>
            <w:r>
              <w:rPr>
                <w:rFonts w:ascii="Times New Roman" w:hAnsi="Times New Roman"/>
                <w:b/>
                <w:bCs/>
                <w:color w:val="auto"/>
                <w:sz w:val="24"/>
              </w:rPr>
              <w:t>（四）厂区排污情况汇总</w:t>
            </w:r>
          </w:p>
          <w:p>
            <w:pPr>
              <w:autoSpaceDE w:val="0"/>
              <w:autoSpaceDN w:val="0"/>
              <w:adjustRightInd w:val="0"/>
              <w:spacing w:line="360" w:lineRule="auto"/>
              <w:ind w:firstLine="480" w:firstLineChars="200"/>
              <w:rPr>
                <w:rFonts w:ascii="Times New Roman" w:hAnsi="Times New Roman"/>
                <w:color w:val="auto"/>
                <w:kern w:val="0"/>
                <w:sz w:val="24"/>
              </w:rPr>
            </w:pPr>
            <w:r>
              <w:rPr>
                <w:rFonts w:hint="eastAsia" w:ascii="Times New Roman" w:hAnsi="Times New Roman"/>
                <w:color w:val="auto"/>
                <w:kern w:val="0"/>
                <w:sz w:val="24"/>
              </w:rPr>
              <w:t>由于“</w:t>
            </w:r>
            <w:r>
              <w:rPr>
                <w:rFonts w:ascii="Times New Roman" w:hAnsi="Times New Roman"/>
                <w:color w:val="auto"/>
                <w:kern w:val="0"/>
                <w:sz w:val="24"/>
              </w:rPr>
              <w:t>合肥波林新材料股份有限公司</w:t>
            </w:r>
            <w:r>
              <w:rPr>
                <w:rFonts w:hint="eastAsia" w:ascii="Times New Roman" w:hAnsi="Times New Roman"/>
                <w:color w:val="auto"/>
                <w:kern w:val="0"/>
                <w:sz w:val="24"/>
              </w:rPr>
              <w:t>技术中心升级</w:t>
            </w:r>
            <w:r>
              <w:rPr>
                <w:rFonts w:ascii="Times New Roman" w:hAnsi="Times New Roman"/>
                <w:color w:val="auto"/>
                <w:kern w:val="0"/>
                <w:sz w:val="24"/>
              </w:rPr>
              <w:t>项目</w:t>
            </w:r>
            <w:r>
              <w:rPr>
                <w:rFonts w:hint="eastAsia" w:ascii="Times New Roman" w:hAnsi="Times New Roman"/>
                <w:color w:val="auto"/>
                <w:kern w:val="0"/>
                <w:sz w:val="24"/>
              </w:rPr>
              <w:t>”及“合肥波林新材料股份有限公司年产20万套高压柱塞泵关键零部件技术改造项目”尚未建设完成，故在建项目的污染物排放量</w:t>
            </w:r>
            <w:r>
              <w:rPr>
                <w:rFonts w:ascii="Times New Roman" w:hAnsi="Times New Roman"/>
                <w:color w:val="auto"/>
                <w:kern w:val="0"/>
                <w:sz w:val="24"/>
              </w:rPr>
              <w:t>根据《</w:t>
            </w:r>
            <w:r>
              <w:rPr>
                <w:rFonts w:hint="eastAsia" w:ascii="Times New Roman" w:hAnsi="Times New Roman"/>
                <w:color w:val="auto"/>
                <w:kern w:val="0"/>
                <w:sz w:val="24"/>
              </w:rPr>
              <w:t>合肥波林新材料股份有限公司年产20万套高压柱塞泵关键零部件技术改造项目</w:t>
            </w:r>
            <w:r>
              <w:rPr>
                <w:rFonts w:ascii="Times New Roman" w:hAnsi="Times New Roman"/>
                <w:color w:val="auto"/>
                <w:kern w:val="0"/>
                <w:sz w:val="24"/>
              </w:rPr>
              <w:t>环境影响报告表》</w:t>
            </w:r>
            <w:r>
              <w:rPr>
                <w:rFonts w:hint="eastAsia" w:ascii="Times New Roman" w:hAnsi="Times New Roman"/>
                <w:color w:val="auto"/>
                <w:kern w:val="0"/>
                <w:sz w:val="24"/>
              </w:rPr>
              <w:t>；</w:t>
            </w:r>
            <w:r>
              <w:rPr>
                <w:rFonts w:ascii="Times New Roman" w:hAnsi="Times New Roman"/>
                <w:color w:val="auto"/>
                <w:kern w:val="0"/>
                <w:sz w:val="24"/>
              </w:rPr>
              <w:t>现有工程</w:t>
            </w:r>
            <w:r>
              <w:rPr>
                <w:rFonts w:hint="eastAsia" w:ascii="Times New Roman" w:hAnsi="Times New Roman"/>
                <w:color w:val="auto"/>
                <w:kern w:val="0"/>
                <w:sz w:val="24"/>
              </w:rPr>
              <w:t>废气、废水</w:t>
            </w:r>
            <w:r>
              <w:rPr>
                <w:rFonts w:ascii="Times New Roman" w:hAnsi="Times New Roman"/>
                <w:color w:val="auto"/>
                <w:kern w:val="0"/>
                <w:sz w:val="24"/>
              </w:rPr>
              <w:t>排放量</w:t>
            </w:r>
            <w:r>
              <w:rPr>
                <w:rFonts w:hint="eastAsia" w:ascii="Times New Roman" w:hAnsi="Times New Roman"/>
                <w:color w:val="auto"/>
                <w:kern w:val="0"/>
                <w:sz w:val="24"/>
              </w:rPr>
              <w:t>核算依据</w:t>
            </w:r>
            <w:r>
              <w:rPr>
                <w:rFonts w:ascii="Times New Roman" w:hAnsi="Times New Roman"/>
                <w:color w:val="auto"/>
                <w:kern w:val="0"/>
                <w:sz w:val="24"/>
              </w:rPr>
              <w:t>合肥波林新材料股份有限公司</w:t>
            </w:r>
            <w:r>
              <w:rPr>
                <w:rFonts w:hint="eastAsia" w:ascii="Times New Roman" w:hAnsi="Times New Roman"/>
                <w:color w:val="auto"/>
                <w:kern w:val="0"/>
                <w:sz w:val="24"/>
                <w:lang w:val="en-US" w:eastAsia="zh-CN"/>
              </w:rPr>
              <w:t>2023年</w:t>
            </w:r>
            <w:r>
              <w:rPr>
                <w:rFonts w:ascii="Times New Roman" w:hAnsi="Times New Roman"/>
                <w:color w:val="auto"/>
                <w:kern w:val="0"/>
                <w:sz w:val="24"/>
              </w:rPr>
              <w:t>第</w:t>
            </w:r>
            <w:r>
              <w:rPr>
                <w:rFonts w:hint="eastAsia" w:ascii="Times New Roman" w:hAnsi="Times New Roman"/>
                <w:color w:val="auto"/>
                <w:kern w:val="0"/>
                <w:sz w:val="24"/>
                <w:lang w:eastAsia="zh-CN"/>
              </w:rPr>
              <w:t>三、四</w:t>
            </w:r>
            <w:r>
              <w:rPr>
                <w:rFonts w:ascii="Times New Roman" w:hAnsi="Times New Roman"/>
                <w:color w:val="auto"/>
                <w:kern w:val="0"/>
                <w:sz w:val="24"/>
              </w:rPr>
              <w:t>季度</w:t>
            </w:r>
            <w:r>
              <w:rPr>
                <w:rFonts w:hint="eastAsia" w:ascii="Times New Roman" w:hAnsi="Times New Roman"/>
                <w:color w:val="auto"/>
                <w:kern w:val="0"/>
                <w:sz w:val="24"/>
              </w:rPr>
              <w:t>委托</w:t>
            </w:r>
            <w:r>
              <w:rPr>
                <w:rFonts w:ascii="Times New Roman" w:hAnsi="Times New Roman"/>
                <w:color w:val="auto"/>
                <w:kern w:val="0"/>
                <w:sz w:val="24"/>
              </w:rPr>
              <w:t>监测中监测数据</w:t>
            </w:r>
            <w:r>
              <w:rPr>
                <w:rFonts w:hint="eastAsia" w:ascii="Times New Roman" w:hAnsi="Times New Roman"/>
                <w:color w:val="auto"/>
                <w:kern w:val="0"/>
                <w:sz w:val="24"/>
              </w:rPr>
              <w:t>；现有工程固体废物产生量根据企业现有固废台账。</w:t>
            </w:r>
            <w:r>
              <w:rPr>
                <w:rFonts w:ascii="Times New Roman" w:hAnsi="Times New Roman"/>
                <w:color w:val="auto"/>
                <w:kern w:val="0"/>
                <w:sz w:val="24"/>
              </w:rPr>
              <w:t>全厂污染物排放情况见下。</w:t>
            </w:r>
          </w:p>
          <w:p>
            <w:pPr>
              <w:widowControl/>
              <w:numPr>
                <w:ilvl w:val="0"/>
                <w:numId w:val="1"/>
              </w:numPr>
              <w:jc w:val="center"/>
              <w:rPr>
                <w:color w:val="auto"/>
              </w:rPr>
            </w:pPr>
            <w:r>
              <w:rPr>
                <w:rFonts w:ascii="Times New Roman" w:hAnsi="Times New Roman"/>
                <w:b/>
                <w:color w:val="auto"/>
                <w:kern w:val="0"/>
                <w:szCs w:val="21"/>
              </w:rPr>
              <w:t xml:space="preserve">  </w:t>
            </w:r>
            <w:r>
              <w:rPr>
                <w:rFonts w:ascii="Times New Roman" w:hAnsi="Times New Roman"/>
                <w:b/>
                <w:color w:val="auto"/>
                <w:kern w:val="0"/>
                <w:szCs w:val="21"/>
                <w:lang w:val="zh-CN"/>
              </w:rPr>
              <w:t>现有项目污染物排放情况汇总一览表  单位：t/a</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550"/>
              <w:gridCol w:w="2165"/>
              <w:gridCol w:w="2010"/>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Align w:val="center"/>
                </w:tcPr>
                <w:p>
                  <w:pPr>
                    <w:jc w:val="center"/>
                    <w:rPr>
                      <w:b/>
                      <w:bCs/>
                      <w:color w:val="auto"/>
                    </w:rPr>
                  </w:pPr>
                  <w:r>
                    <w:rPr>
                      <w:b/>
                      <w:bCs/>
                      <w:color w:val="auto"/>
                    </w:rPr>
                    <w:t>类别</w:t>
                  </w:r>
                </w:p>
              </w:tc>
              <w:tc>
                <w:tcPr>
                  <w:tcW w:w="898" w:type="pct"/>
                  <w:vAlign w:val="center"/>
                </w:tcPr>
                <w:p>
                  <w:pPr>
                    <w:jc w:val="center"/>
                    <w:rPr>
                      <w:b/>
                      <w:bCs/>
                      <w:color w:val="auto"/>
                    </w:rPr>
                  </w:pPr>
                  <w:r>
                    <w:rPr>
                      <w:b/>
                      <w:bCs/>
                      <w:color w:val="auto"/>
                    </w:rPr>
                    <w:t>污染物</w:t>
                  </w:r>
                </w:p>
              </w:tc>
              <w:tc>
                <w:tcPr>
                  <w:tcW w:w="1254" w:type="pct"/>
                  <w:vAlign w:val="center"/>
                </w:tcPr>
                <w:p>
                  <w:pPr>
                    <w:jc w:val="center"/>
                    <w:rPr>
                      <w:b/>
                      <w:bCs/>
                      <w:color w:val="auto"/>
                    </w:rPr>
                  </w:pPr>
                  <w:r>
                    <w:rPr>
                      <w:rFonts w:hint="eastAsia"/>
                      <w:b/>
                      <w:bCs/>
                      <w:color w:val="auto"/>
                    </w:rPr>
                    <w:t>已建工程</w:t>
                  </w:r>
                  <w:r>
                    <w:rPr>
                      <w:b/>
                      <w:bCs/>
                      <w:color w:val="auto"/>
                    </w:rPr>
                    <w:t>排放量</w:t>
                  </w:r>
                </w:p>
              </w:tc>
              <w:tc>
                <w:tcPr>
                  <w:tcW w:w="1164" w:type="pct"/>
                  <w:vAlign w:val="center"/>
                </w:tcPr>
                <w:p>
                  <w:pPr>
                    <w:jc w:val="center"/>
                    <w:rPr>
                      <w:rFonts w:hint="eastAsia" w:eastAsia="宋体"/>
                      <w:b/>
                      <w:bCs/>
                      <w:color w:val="auto"/>
                      <w:lang w:eastAsia="zh-CN"/>
                    </w:rPr>
                  </w:pPr>
                  <w:r>
                    <w:rPr>
                      <w:rFonts w:hint="eastAsia"/>
                      <w:b/>
                      <w:bCs/>
                      <w:color w:val="auto"/>
                      <w:lang w:eastAsia="zh-CN"/>
                    </w:rPr>
                    <w:t>搬迁工程排放量</w:t>
                  </w:r>
                </w:p>
              </w:tc>
              <w:tc>
                <w:tcPr>
                  <w:tcW w:w="1164" w:type="pct"/>
                  <w:vAlign w:val="center"/>
                </w:tcPr>
                <w:p>
                  <w:pPr>
                    <w:jc w:val="center"/>
                    <w:rPr>
                      <w:b/>
                      <w:bCs/>
                      <w:color w:val="auto"/>
                    </w:rPr>
                  </w:pPr>
                  <w:r>
                    <w:rPr>
                      <w:rFonts w:hint="eastAsia"/>
                      <w:b/>
                      <w:bCs/>
                      <w:color w:val="auto"/>
                    </w:rPr>
                    <w:t>在建工程排放量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restart"/>
                  <w:vAlign w:val="center"/>
                </w:tcPr>
                <w:p>
                  <w:pPr>
                    <w:jc w:val="center"/>
                    <w:rPr>
                      <w:rFonts w:ascii="Times New Roman" w:hAnsi="Times New Roman"/>
                      <w:color w:val="auto"/>
                    </w:rPr>
                  </w:pPr>
                  <w:r>
                    <w:rPr>
                      <w:rFonts w:ascii="Times New Roman" w:hAnsi="Times New Roman"/>
                      <w:color w:val="auto"/>
                    </w:rPr>
                    <w:t>废水</w:t>
                  </w:r>
                </w:p>
              </w:tc>
              <w:tc>
                <w:tcPr>
                  <w:tcW w:w="898" w:type="pct"/>
                  <w:vAlign w:val="center"/>
                </w:tcPr>
                <w:p>
                  <w:pPr>
                    <w:jc w:val="center"/>
                    <w:rPr>
                      <w:rFonts w:ascii="Times New Roman" w:hAnsi="Times New Roman"/>
                      <w:color w:val="auto"/>
                      <w:szCs w:val="21"/>
                    </w:rPr>
                  </w:pPr>
                  <w:r>
                    <w:rPr>
                      <w:rFonts w:ascii="Times New Roman" w:hAnsi="Times New Roman"/>
                      <w:color w:val="auto"/>
                      <w:szCs w:val="21"/>
                    </w:rPr>
                    <w:t>废水量</w:t>
                  </w:r>
                </w:p>
              </w:tc>
              <w:tc>
                <w:tcPr>
                  <w:tcW w:w="1254" w:type="pct"/>
                  <w:vAlign w:val="center"/>
                </w:tcPr>
                <w:p>
                  <w:pPr>
                    <w:jc w:val="center"/>
                    <w:rPr>
                      <w:rFonts w:ascii="Times New Roman" w:hAnsi="Times New Roman"/>
                      <w:color w:val="auto"/>
                    </w:rPr>
                  </w:pPr>
                  <w:r>
                    <w:rPr>
                      <w:rFonts w:hint="eastAsia" w:ascii="Times New Roman" w:hAnsi="Times New Roman"/>
                      <w:color w:val="auto"/>
                    </w:rPr>
                    <w:t>22527</w:t>
                  </w:r>
                </w:p>
              </w:tc>
              <w:tc>
                <w:tcPr>
                  <w:tcW w:w="116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lang w:val="en-US" w:eastAsia="zh-CN"/>
                    </w:rPr>
                    <w:t>1968</w:t>
                  </w:r>
                </w:p>
              </w:tc>
              <w:tc>
                <w:tcPr>
                  <w:tcW w:w="1164" w:type="pct"/>
                  <w:vAlign w:val="center"/>
                </w:tcPr>
                <w:p>
                  <w:pPr>
                    <w:jc w:val="center"/>
                    <w:rPr>
                      <w:rFonts w:ascii="Times New Roman" w:hAnsi="Times New Roman"/>
                      <w:color w:val="auto"/>
                    </w:rPr>
                  </w:pPr>
                  <w:r>
                    <w:rPr>
                      <w:rFonts w:ascii="Times New Roman" w:hAnsi="Times New Roman"/>
                      <w:color w:val="auto"/>
                    </w:rPr>
                    <w:t>5643.204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jc w:val="center"/>
                    <w:rPr>
                      <w:rFonts w:ascii="Times New Roman" w:hAnsi="Times New Roman"/>
                      <w:color w:val="auto"/>
                      <w:szCs w:val="21"/>
                    </w:rPr>
                  </w:pPr>
                  <w:r>
                    <w:rPr>
                      <w:rFonts w:ascii="Times New Roman" w:hAnsi="Times New Roman"/>
                      <w:color w:val="auto"/>
                      <w:szCs w:val="21"/>
                    </w:rPr>
                    <w:t>COD</w:t>
                  </w:r>
                </w:p>
              </w:tc>
              <w:tc>
                <w:tcPr>
                  <w:tcW w:w="1254" w:type="pct"/>
                  <w:vAlign w:val="center"/>
                </w:tcPr>
                <w:p>
                  <w:pPr>
                    <w:jc w:val="center"/>
                    <w:rPr>
                      <w:rFonts w:ascii="Times New Roman" w:hAnsi="Times New Roman"/>
                      <w:color w:val="auto"/>
                    </w:rPr>
                  </w:pPr>
                  <w:r>
                    <w:rPr>
                      <w:rFonts w:hint="eastAsia" w:ascii="Times New Roman" w:hAnsi="Times New Roman"/>
                      <w:color w:val="auto"/>
                    </w:rPr>
                    <w:t>0.90</w:t>
                  </w:r>
                </w:p>
              </w:tc>
              <w:tc>
                <w:tcPr>
                  <w:tcW w:w="2010" w:type="dxa"/>
                  <w:vAlign w:val="center"/>
                </w:tcPr>
                <w:p>
                  <w:pPr>
                    <w:jc w:val="center"/>
                    <w:rPr>
                      <w:rFonts w:hint="eastAsia" w:ascii="Times New Roman" w:hAnsi="Times New Roman"/>
                      <w:color w:val="auto"/>
                    </w:rPr>
                  </w:pPr>
                  <w:r>
                    <w:rPr>
                      <w:rFonts w:hint="default" w:ascii="Times New Roman" w:hAnsi="Times New Roman" w:cs="Times New Roman"/>
                      <w:color w:val="auto"/>
                      <w:sz w:val="21"/>
                      <w:szCs w:val="21"/>
                    </w:rPr>
                    <w:t>0.0</w:t>
                  </w:r>
                  <w:r>
                    <w:rPr>
                      <w:rFonts w:hint="eastAsia" w:ascii="Times New Roman" w:hAnsi="Times New Roman" w:cs="Times New Roman"/>
                      <w:color w:val="auto"/>
                      <w:sz w:val="21"/>
                      <w:szCs w:val="21"/>
                      <w:lang w:val="en-US" w:eastAsia="zh-CN"/>
                    </w:rPr>
                    <w:t>78</w:t>
                  </w:r>
                </w:p>
              </w:tc>
              <w:tc>
                <w:tcPr>
                  <w:tcW w:w="1164" w:type="pct"/>
                  <w:vAlign w:val="center"/>
                </w:tcPr>
                <w:p>
                  <w:pPr>
                    <w:jc w:val="center"/>
                    <w:rPr>
                      <w:rFonts w:ascii="Times New Roman" w:hAnsi="Times New Roman"/>
                      <w:color w:val="auto"/>
                    </w:rPr>
                  </w:pPr>
                  <w:r>
                    <w:rPr>
                      <w:rFonts w:ascii="Times New Roman" w:hAnsi="Times New Roman"/>
                      <w:color w:val="auto"/>
                    </w:rPr>
                    <w:t>0.226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jc w:val="center"/>
                    <w:rPr>
                      <w:rFonts w:ascii="Times New Roman" w:hAnsi="Times New Roman"/>
                      <w:color w:val="auto"/>
                      <w:szCs w:val="21"/>
                    </w:rPr>
                  </w:pPr>
                  <w:r>
                    <w:rPr>
                      <w:rFonts w:ascii="Times New Roman" w:hAnsi="Times New Roman"/>
                      <w:color w:val="auto"/>
                      <w:szCs w:val="21"/>
                    </w:rPr>
                    <w:t>氨氮</w:t>
                  </w:r>
                </w:p>
              </w:tc>
              <w:tc>
                <w:tcPr>
                  <w:tcW w:w="1254" w:type="pct"/>
                  <w:vAlign w:val="center"/>
                </w:tcPr>
                <w:p>
                  <w:pPr>
                    <w:jc w:val="center"/>
                    <w:rPr>
                      <w:rFonts w:ascii="Times New Roman" w:hAnsi="Times New Roman"/>
                      <w:color w:val="auto"/>
                    </w:rPr>
                  </w:pPr>
                  <w:r>
                    <w:rPr>
                      <w:rFonts w:ascii="Times New Roman" w:hAnsi="Times New Roman"/>
                      <w:color w:val="auto"/>
                    </w:rPr>
                    <w:t>0.0</w:t>
                  </w:r>
                  <w:r>
                    <w:rPr>
                      <w:rFonts w:hint="eastAsia" w:ascii="Times New Roman" w:hAnsi="Times New Roman"/>
                      <w:color w:val="auto"/>
                    </w:rPr>
                    <w:t>45</w:t>
                  </w:r>
                </w:p>
              </w:tc>
              <w:tc>
                <w:tcPr>
                  <w:tcW w:w="2010" w:type="dxa"/>
                  <w:vAlign w:val="center"/>
                </w:tcPr>
                <w:p>
                  <w:pPr>
                    <w:jc w:val="center"/>
                    <w:rPr>
                      <w:rFonts w:ascii="Times New Roman" w:hAnsi="Times New Roman"/>
                      <w:color w:val="auto"/>
                    </w:rPr>
                  </w:pPr>
                  <w:r>
                    <w:rPr>
                      <w:rFonts w:hint="default" w:ascii="Times New Roman" w:hAnsi="Times New Roman" w:cs="Times New Roman"/>
                      <w:color w:val="auto"/>
                      <w:sz w:val="21"/>
                      <w:szCs w:val="21"/>
                    </w:rPr>
                    <w:t>0.0</w:t>
                  </w:r>
                  <w:r>
                    <w:rPr>
                      <w:rFonts w:hint="eastAsia" w:ascii="Times New Roman" w:hAnsi="Times New Roman" w:cs="Times New Roman"/>
                      <w:color w:val="auto"/>
                      <w:sz w:val="21"/>
                      <w:szCs w:val="21"/>
                      <w:lang w:val="en-US" w:eastAsia="zh-CN"/>
                    </w:rPr>
                    <w:t>039</w:t>
                  </w:r>
                </w:p>
              </w:tc>
              <w:tc>
                <w:tcPr>
                  <w:tcW w:w="1164" w:type="pct"/>
                  <w:vAlign w:val="center"/>
                </w:tcPr>
                <w:p>
                  <w:pPr>
                    <w:jc w:val="center"/>
                    <w:rPr>
                      <w:rFonts w:ascii="Times New Roman" w:hAnsi="Times New Roman"/>
                      <w:color w:val="auto"/>
                    </w:rPr>
                  </w:pPr>
                  <w:r>
                    <w:rPr>
                      <w:rFonts w:ascii="Times New Roman" w:hAnsi="Times New Roman"/>
                      <w:color w:val="auto"/>
                    </w:rPr>
                    <w:t>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restart"/>
                  <w:vAlign w:val="center"/>
                </w:tcPr>
                <w:p>
                  <w:pPr>
                    <w:jc w:val="center"/>
                    <w:rPr>
                      <w:rFonts w:ascii="Times New Roman" w:hAnsi="Times New Roman"/>
                      <w:color w:val="auto"/>
                    </w:rPr>
                  </w:pPr>
                  <w:r>
                    <w:rPr>
                      <w:rFonts w:ascii="Times New Roman" w:hAnsi="Times New Roman"/>
                      <w:color w:val="auto"/>
                    </w:rPr>
                    <w:t>废气</w:t>
                  </w:r>
                </w:p>
              </w:tc>
              <w:tc>
                <w:tcPr>
                  <w:tcW w:w="898" w:type="pct"/>
                  <w:vAlign w:val="center"/>
                </w:tcPr>
                <w:p>
                  <w:pPr>
                    <w:jc w:val="center"/>
                    <w:rPr>
                      <w:rFonts w:ascii="Times New Roman" w:hAnsi="Times New Roman"/>
                      <w:color w:val="auto"/>
                      <w:szCs w:val="21"/>
                    </w:rPr>
                  </w:pPr>
                  <w:r>
                    <w:rPr>
                      <w:rFonts w:ascii="Times New Roman" w:hAnsi="Times New Roman"/>
                      <w:color w:val="auto"/>
                      <w:szCs w:val="21"/>
                    </w:rPr>
                    <w:t>烟（粉）尘</w:t>
                  </w:r>
                </w:p>
              </w:tc>
              <w:tc>
                <w:tcPr>
                  <w:tcW w:w="125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lang w:val="en-US" w:eastAsia="zh-CN"/>
                    </w:rPr>
                    <w:t>1.769</w:t>
                  </w:r>
                </w:p>
              </w:tc>
              <w:tc>
                <w:tcPr>
                  <w:tcW w:w="1164" w:type="pct"/>
                  <w:vAlign w:val="center"/>
                </w:tcPr>
                <w:p>
                  <w:pPr>
                    <w:jc w:val="center"/>
                    <w:rPr>
                      <w:rFonts w:hint="eastAsia" w:ascii="Times New Roman" w:hAnsi="Times New Roman" w:eastAsia="宋体"/>
                      <w:color w:val="auto"/>
                      <w:lang w:val="en-US" w:eastAsia="zh-CN"/>
                    </w:rPr>
                  </w:pPr>
                  <w:r>
                    <w:rPr>
                      <w:rFonts w:hint="eastAsia" w:ascii="Times New Roman" w:hAnsi="Times New Roman"/>
                      <w:color w:val="auto"/>
                      <w:lang w:val="en-US" w:eastAsia="zh-CN"/>
                    </w:rPr>
                    <w:t>/</w:t>
                  </w:r>
                </w:p>
              </w:tc>
              <w:tc>
                <w:tcPr>
                  <w:tcW w:w="1164"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jc w:val="center"/>
                    <w:rPr>
                      <w:rFonts w:ascii="Times New Roman" w:hAnsi="Times New Roman"/>
                      <w:color w:val="auto"/>
                      <w:szCs w:val="21"/>
                    </w:rPr>
                  </w:pPr>
                  <w:r>
                    <w:rPr>
                      <w:rFonts w:ascii="Times New Roman" w:hAnsi="Times New Roman"/>
                      <w:color w:val="auto"/>
                      <w:szCs w:val="21"/>
                    </w:rPr>
                    <w:t>油雾</w:t>
                  </w:r>
                </w:p>
              </w:tc>
              <w:tc>
                <w:tcPr>
                  <w:tcW w:w="125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rPr>
                    <w:t>0.</w:t>
                  </w:r>
                  <w:r>
                    <w:rPr>
                      <w:rFonts w:hint="eastAsia" w:ascii="Times New Roman" w:hAnsi="Times New Roman"/>
                      <w:color w:val="auto"/>
                      <w:lang w:val="en-US" w:eastAsia="zh-CN"/>
                    </w:rPr>
                    <w:t>172</w:t>
                  </w:r>
                </w:p>
              </w:tc>
              <w:tc>
                <w:tcPr>
                  <w:tcW w:w="1164" w:type="pct"/>
                  <w:vAlign w:val="center"/>
                </w:tcPr>
                <w:p>
                  <w:pPr>
                    <w:jc w:val="center"/>
                    <w:rPr>
                      <w:rFonts w:hint="eastAsia" w:ascii="Times New Roman" w:hAnsi="Times New Roman" w:eastAsia="宋体"/>
                      <w:color w:val="auto"/>
                      <w:lang w:val="en-US" w:eastAsia="zh-CN"/>
                    </w:rPr>
                  </w:pPr>
                  <w:r>
                    <w:rPr>
                      <w:rFonts w:hint="eastAsia" w:ascii="Times New Roman" w:hAnsi="Times New Roman"/>
                      <w:color w:val="auto"/>
                      <w:lang w:val="en-US" w:eastAsia="zh-CN"/>
                    </w:rPr>
                    <w:t>/</w:t>
                  </w:r>
                </w:p>
              </w:tc>
              <w:tc>
                <w:tcPr>
                  <w:tcW w:w="1164" w:type="pct"/>
                  <w:vAlign w:val="center"/>
                </w:tcPr>
                <w:p>
                  <w:pPr>
                    <w:jc w:val="center"/>
                    <w:rPr>
                      <w:rFonts w:hint="eastAsia" w:ascii="Times New Roman" w:hAnsi="Times New Roman" w:eastAsia="宋体"/>
                      <w:color w:val="auto"/>
                      <w:lang w:eastAsia="zh-CN"/>
                    </w:rPr>
                  </w:pPr>
                  <w:r>
                    <w:rPr>
                      <w:rFonts w:hint="eastAsia" w:ascii="Times New Roman" w:hAnsi="Times New Roman"/>
                      <w:color w:val="aut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jc w:val="center"/>
                    <w:rPr>
                      <w:rFonts w:ascii="Times New Roman" w:hAnsi="Times New Roman"/>
                      <w:color w:val="auto"/>
                      <w:szCs w:val="21"/>
                    </w:rPr>
                  </w:pPr>
                  <w:r>
                    <w:rPr>
                      <w:rFonts w:ascii="Times New Roman" w:hAnsi="Times New Roman"/>
                      <w:color w:val="auto"/>
                      <w:szCs w:val="21"/>
                    </w:rPr>
                    <w:t>VOCs</w:t>
                  </w:r>
                </w:p>
              </w:tc>
              <w:tc>
                <w:tcPr>
                  <w:tcW w:w="125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rPr>
                    <w:t>0.</w:t>
                  </w:r>
                  <w:r>
                    <w:rPr>
                      <w:rFonts w:hint="eastAsia" w:ascii="Times New Roman" w:hAnsi="Times New Roman"/>
                      <w:color w:val="auto"/>
                      <w:lang w:val="en-US" w:eastAsia="zh-CN"/>
                    </w:rPr>
                    <w:t>114</w:t>
                  </w:r>
                </w:p>
              </w:tc>
              <w:tc>
                <w:tcPr>
                  <w:tcW w:w="1164" w:type="pct"/>
                  <w:vAlign w:val="center"/>
                </w:tcPr>
                <w:p>
                  <w:pPr>
                    <w:jc w:val="center"/>
                    <w:rPr>
                      <w:rFonts w:hint="eastAsia" w:ascii="Times New Roman" w:hAnsi="Times New Roman" w:eastAsia="宋体"/>
                      <w:color w:val="auto"/>
                      <w:lang w:val="en-US" w:eastAsia="zh-CN"/>
                    </w:rPr>
                  </w:pPr>
                  <w:r>
                    <w:rPr>
                      <w:rFonts w:hint="eastAsia" w:ascii="Times New Roman" w:hAnsi="Times New Roman"/>
                      <w:color w:val="auto"/>
                      <w:lang w:val="en-US" w:eastAsia="zh-CN"/>
                    </w:rPr>
                    <w:t>/</w:t>
                  </w:r>
                </w:p>
              </w:tc>
              <w:tc>
                <w:tcPr>
                  <w:tcW w:w="1164" w:type="pct"/>
                  <w:vAlign w:val="center"/>
                </w:tcPr>
                <w:p>
                  <w:pPr>
                    <w:widowControl/>
                    <w:jc w:val="center"/>
                    <w:textAlignment w:val="center"/>
                    <w:rPr>
                      <w:rFonts w:ascii="Times New Roman" w:hAnsi="Times New Roman"/>
                      <w:color w:val="auto"/>
                    </w:rPr>
                  </w:pPr>
                  <w:r>
                    <w:rPr>
                      <w:rFonts w:ascii="Times New Roman" w:hAnsi="Times New Roman"/>
                      <w:color w:val="auto"/>
                      <w:kern w:val="0"/>
                      <w:szCs w:val="21"/>
                      <w:lang w:bidi="ar"/>
                    </w:rPr>
                    <w:t>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adjustRightInd w:val="0"/>
                    <w:snapToGrid w:val="0"/>
                    <w:jc w:val="center"/>
                    <w:rPr>
                      <w:rFonts w:ascii="Times New Roman" w:hAnsi="Times New Roman"/>
                      <w:color w:val="auto"/>
                      <w:szCs w:val="21"/>
                    </w:rPr>
                  </w:pPr>
                  <w:r>
                    <w:rPr>
                      <w:rFonts w:ascii="Times New Roman" w:hAnsi="Times New Roman"/>
                      <w:bCs/>
                      <w:color w:val="auto"/>
                      <w:szCs w:val="21"/>
                    </w:rPr>
                    <w:t>NOx</w:t>
                  </w:r>
                </w:p>
              </w:tc>
              <w:tc>
                <w:tcPr>
                  <w:tcW w:w="125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rPr>
                    <w:t>0</w:t>
                  </w:r>
                  <w:r>
                    <w:rPr>
                      <w:rFonts w:hint="eastAsia" w:ascii="Times New Roman" w:hAnsi="Times New Roman"/>
                      <w:color w:val="auto"/>
                      <w:lang w:val="en-US" w:eastAsia="zh-CN"/>
                    </w:rPr>
                    <w:t>.198</w:t>
                  </w:r>
                </w:p>
              </w:tc>
              <w:tc>
                <w:tcPr>
                  <w:tcW w:w="1164" w:type="pct"/>
                  <w:vAlign w:val="center"/>
                </w:tcPr>
                <w:p>
                  <w:pPr>
                    <w:jc w:val="center"/>
                    <w:rPr>
                      <w:rFonts w:hint="eastAsia" w:ascii="Times New Roman" w:hAnsi="Times New Roman" w:eastAsia="宋体"/>
                      <w:color w:val="auto"/>
                      <w:lang w:val="en-US" w:eastAsia="zh-CN"/>
                    </w:rPr>
                  </w:pPr>
                  <w:r>
                    <w:rPr>
                      <w:rFonts w:hint="eastAsia" w:ascii="Times New Roman" w:hAnsi="Times New Roman"/>
                      <w:color w:val="auto"/>
                      <w:lang w:val="en-US" w:eastAsia="zh-CN"/>
                    </w:rPr>
                    <w:t>/</w:t>
                  </w:r>
                </w:p>
              </w:tc>
              <w:tc>
                <w:tcPr>
                  <w:tcW w:w="1164" w:type="pct"/>
                  <w:vAlign w:val="center"/>
                </w:tcPr>
                <w:p>
                  <w:pPr>
                    <w:widowControl/>
                    <w:jc w:val="center"/>
                    <w:textAlignment w:val="center"/>
                    <w:rPr>
                      <w:rFonts w:ascii="Times New Roman" w:hAnsi="Times New Roman"/>
                      <w:color w:val="auto"/>
                    </w:rPr>
                  </w:pPr>
                  <w:r>
                    <w:rPr>
                      <w:rFonts w:ascii="Times New Roman" w:hAnsi="Times New Roman"/>
                      <w:color w:val="auto"/>
                      <w:kern w:val="0"/>
                      <w:szCs w:val="21"/>
                      <w:lang w:bidi="ar"/>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restart"/>
                  <w:vAlign w:val="center"/>
                </w:tcPr>
                <w:p>
                  <w:pPr>
                    <w:jc w:val="center"/>
                    <w:rPr>
                      <w:rFonts w:ascii="Times New Roman" w:hAnsi="Times New Roman"/>
                      <w:color w:val="auto"/>
                    </w:rPr>
                  </w:pPr>
                  <w:r>
                    <w:rPr>
                      <w:rFonts w:ascii="Times New Roman" w:hAnsi="Times New Roman"/>
                      <w:color w:val="auto"/>
                    </w:rPr>
                    <w:t>固废</w:t>
                  </w:r>
                </w:p>
              </w:tc>
              <w:tc>
                <w:tcPr>
                  <w:tcW w:w="898" w:type="pct"/>
                  <w:vAlign w:val="center"/>
                </w:tcPr>
                <w:p>
                  <w:pPr>
                    <w:adjustRightInd w:val="0"/>
                    <w:snapToGrid w:val="0"/>
                    <w:jc w:val="center"/>
                    <w:rPr>
                      <w:rFonts w:ascii="Times New Roman" w:hAnsi="Times New Roman"/>
                      <w:bCs/>
                      <w:color w:val="auto"/>
                      <w:szCs w:val="21"/>
                    </w:rPr>
                  </w:pPr>
                  <w:r>
                    <w:rPr>
                      <w:rFonts w:ascii="Times New Roman" w:hAnsi="Times New Roman"/>
                      <w:bCs/>
                      <w:color w:val="auto"/>
                      <w:szCs w:val="21"/>
                    </w:rPr>
                    <w:t>一般固废（</w:t>
                  </w:r>
                  <w:r>
                    <w:rPr>
                      <w:rFonts w:ascii="Times New Roman" w:hAnsi="Times New Roman"/>
                      <w:color w:val="auto"/>
                    </w:rPr>
                    <w:t>产生量</w:t>
                  </w:r>
                  <w:r>
                    <w:rPr>
                      <w:rFonts w:ascii="Times New Roman" w:hAnsi="Times New Roman"/>
                      <w:bCs/>
                      <w:color w:val="auto"/>
                      <w:szCs w:val="21"/>
                    </w:rPr>
                    <w:t>）</w:t>
                  </w:r>
                </w:p>
              </w:tc>
              <w:tc>
                <w:tcPr>
                  <w:tcW w:w="1254" w:type="pct"/>
                  <w:vAlign w:val="center"/>
                </w:tcPr>
                <w:p>
                  <w:pPr>
                    <w:jc w:val="center"/>
                    <w:rPr>
                      <w:rFonts w:ascii="Times New Roman" w:hAnsi="Times New Roman"/>
                      <w:color w:val="auto"/>
                    </w:rPr>
                  </w:pPr>
                  <w:r>
                    <w:rPr>
                      <w:rFonts w:hint="eastAsia" w:ascii="Times New Roman" w:hAnsi="Times New Roman"/>
                      <w:color w:val="auto"/>
                    </w:rPr>
                    <w:t>1005.1</w:t>
                  </w:r>
                </w:p>
              </w:tc>
              <w:tc>
                <w:tcPr>
                  <w:tcW w:w="116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lang w:val="en-US" w:eastAsia="zh-CN"/>
                    </w:rPr>
                    <w:t>0.05</w:t>
                  </w:r>
                </w:p>
              </w:tc>
              <w:tc>
                <w:tcPr>
                  <w:tcW w:w="1164" w:type="pct"/>
                  <w:vAlign w:val="center"/>
                </w:tcPr>
                <w:p>
                  <w:pPr>
                    <w:jc w:val="center"/>
                    <w:rPr>
                      <w:rFonts w:ascii="Times New Roman" w:hAnsi="Times New Roman"/>
                      <w:color w:val="auto"/>
                    </w:rPr>
                  </w:pPr>
                  <w:r>
                    <w:rPr>
                      <w:rFonts w:ascii="Times New Roman" w:hAnsi="Times New Roman"/>
                      <w:color w:val="auto"/>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8" w:hRule="atLeast"/>
                <w:jc w:val="center"/>
              </w:trPr>
              <w:tc>
                <w:tcPr>
                  <w:tcW w:w="518" w:type="pct"/>
                  <w:vMerge w:val="continue"/>
                  <w:vAlign w:val="center"/>
                </w:tcPr>
                <w:p>
                  <w:pPr>
                    <w:jc w:val="center"/>
                    <w:rPr>
                      <w:rFonts w:ascii="Times New Roman" w:hAnsi="Times New Roman"/>
                      <w:color w:val="auto"/>
                    </w:rPr>
                  </w:pPr>
                </w:p>
              </w:tc>
              <w:tc>
                <w:tcPr>
                  <w:tcW w:w="898" w:type="pct"/>
                  <w:vAlign w:val="center"/>
                </w:tcPr>
                <w:p>
                  <w:pPr>
                    <w:adjustRightInd w:val="0"/>
                    <w:snapToGrid w:val="0"/>
                    <w:jc w:val="center"/>
                    <w:rPr>
                      <w:rFonts w:ascii="Times New Roman" w:hAnsi="Times New Roman"/>
                      <w:bCs/>
                      <w:color w:val="auto"/>
                      <w:szCs w:val="21"/>
                    </w:rPr>
                  </w:pPr>
                  <w:r>
                    <w:rPr>
                      <w:rFonts w:ascii="Times New Roman" w:hAnsi="Times New Roman"/>
                      <w:bCs/>
                      <w:color w:val="auto"/>
                      <w:szCs w:val="21"/>
                    </w:rPr>
                    <w:t>危险废物</w:t>
                  </w:r>
                  <w:r>
                    <w:rPr>
                      <w:rFonts w:ascii="Times New Roman" w:hAnsi="Times New Roman"/>
                      <w:color w:val="auto"/>
                    </w:rPr>
                    <w:t>（产生量）</w:t>
                  </w:r>
                </w:p>
              </w:tc>
              <w:tc>
                <w:tcPr>
                  <w:tcW w:w="1254" w:type="pct"/>
                  <w:vAlign w:val="center"/>
                </w:tcPr>
                <w:p>
                  <w:pPr>
                    <w:jc w:val="center"/>
                    <w:rPr>
                      <w:rFonts w:ascii="Times New Roman" w:hAnsi="Times New Roman"/>
                      <w:color w:val="auto"/>
                    </w:rPr>
                  </w:pPr>
                  <w:r>
                    <w:rPr>
                      <w:rFonts w:hint="eastAsia" w:ascii="Times New Roman" w:hAnsi="Times New Roman"/>
                      <w:color w:val="auto"/>
                    </w:rPr>
                    <w:t>44.44</w:t>
                  </w:r>
                </w:p>
              </w:tc>
              <w:tc>
                <w:tcPr>
                  <w:tcW w:w="1164" w:type="pct"/>
                  <w:vAlign w:val="center"/>
                </w:tcPr>
                <w:p>
                  <w:pPr>
                    <w:jc w:val="center"/>
                    <w:rPr>
                      <w:rFonts w:hint="default" w:ascii="Times New Roman" w:hAnsi="Times New Roman" w:eastAsia="宋体"/>
                      <w:color w:val="auto"/>
                      <w:lang w:val="en-US" w:eastAsia="zh-CN"/>
                    </w:rPr>
                  </w:pPr>
                  <w:r>
                    <w:rPr>
                      <w:rFonts w:hint="eastAsia" w:ascii="Times New Roman" w:hAnsi="Times New Roman"/>
                      <w:color w:val="auto"/>
                      <w:lang w:val="en-US" w:eastAsia="zh-CN"/>
                    </w:rPr>
                    <w:t>0.2</w:t>
                  </w:r>
                </w:p>
              </w:tc>
              <w:tc>
                <w:tcPr>
                  <w:tcW w:w="1164" w:type="pct"/>
                  <w:vAlign w:val="center"/>
                </w:tcPr>
                <w:p>
                  <w:pPr>
                    <w:jc w:val="center"/>
                    <w:rPr>
                      <w:rFonts w:ascii="Times New Roman" w:hAnsi="Times New Roman"/>
                      <w:color w:val="auto"/>
                    </w:rPr>
                  </w:pPr>
                  <w:r>
                    <w:rPr>
                      <w:rFonts w:ascii="Times New Roman" w:hAnsi="Times New Roman"/>
                      <w:color w:val="auto"/>
                    </w:rPr>
                    <w:t>20.16</w:t>
                  </w:r>
                </w:p>
              </w:tc>
            </w:tr>
          </w:tbl>
          <w:p>
            <w:pPr>
              <w:autoSpaceDE w:val="0"/>
              <w:autoSpaceDN w:val="0"/>
              <w:adjustRightInd w:val="0"/>
              <w:spacing w:line="360" w:lineRule="auto"/>
              <w:ind w:firstLine="480" w:firstLineChars="200"/>
              <w:rPr>
                <w:rFonts w:ascii="Times New Roman" w:hAnsi="Times New Roman"/>
                <w:color w:val="auto"/>
                <w:kern w:val="0"/>
                <w:sz w:val="24"/>
              </w:rPr>
            </w:pPr>
          </w:p>
          <w:p>
            <w:pPr>
              <w:autoSpaceDE w:val="0"/>
              <w:autoSpaceDN w:val="0"/>
              <w:adjustRightInd w:val="0"/>
              <w:spacing w:line="360" w:lineRule="auto"/>
              <w:ind w:firstLine="482" w:firstLineChars="200"/>
              <w:rPr>
                <w:rFonts w:ascii="Times New Roman" w:hAnsi="Times New Roman"/>
                <w:b/>
                <w:bCs/>
                <w:color w:val="auto"/>
                <w:kern w:val="0"/>
                <w:sz w:val="24"/>
              </w:rPr>
            </w:pPr>
            <w:r>
              <w:rPr>
                <w:rFonts w:ascii="Times New Roman" w:hAnsi="Times New Roman"/>
                <w:b/>
                <w:bCs/>
                <w:color w:val="auto"/>
                <w:kern w:val="0"/>
                <w:sz w:val="24"/>
              </w:rPr>
              <w:t>（五）现有工程存在的主要环境问题</w:t>
            </w:r>
          </w:p>
          <w:p>
            <w:pPr>
              <w:autoSpaceDE w:val="0"/>
              <w:autoSpaceDN w:val="0"/>
              <w:adjustRightInd w:val="0"/>
              <w:spacing w:line="360" w:lineRule="auto"/>
              <w:ind w:firstLine="480" w:firstLineChars="200"/>
              <w:rPr>
                <w:rFonts w:ascii="Times New Roman" w:hAnsi="Times New Roman"/>
                <w:color w:val="auto"/>
                <w:kern w:val="0"/>
                <w:sz w:val="24"/>
              </w:rPr>
            </w:pPr>
            <w:r>
              <w:rPr>
                <w:rFonts w:hint="eastAsia" w:ascii="Times New Roman" w:hAnsi="Times New Roman"/>
                <w:color w:val="auto"/>
                <w:kern w:val="0"/>
                <w:sz w:val="24"/>
              </w:rPr>
              <w:t>经实地勘查后，波林厂区2#、4#、5#车间均为闲置空厂房，无原有环境问题。扩建</w:t>
            </w:r>
            <w:r>
              <w:rPr>
                <w:rFonts w:ascii="Times New Roman" w:hAnsi="Times New Roman"/>
                <w:color w:val="auto"/>
                <w:kern w:val="0"/>
                <w:sz w:val="24"/>
              </w:rPr>
              <w:t>前，建设单位已建设有危废暂存场所1处，污水处理站1座，满足相关环保要求，并按要求做了危废分区以及标志标识；厂区各排气筒和污水总排口均按要求设置了环保标识。污染物能够实现稳定达标排放，严格落实了环境保护“三同时”要求。</w:t>
            </w:r>
          </w:p>
          <w:p>
            <w:pPr>
              <w:autoSpaceDE w:val="0"/>
              <w:autoSpaceDN w:val="0"/>
              <w:adjustRightInd w:val="0"/>
              <w:spacing w:line="360" w:lineRule="auto"/>
              <w:ind w:firstLine="422" w:firstLineChars="200"/>
              <w:rPr>
                <w:rFonts w:ascii="Times New Roman" w:hAnsi="Times New Roman"/>
                <w:b/>
                <w:bCs/>
                <w:color w:val="auto"/>
              </w:rPr>
            </w:pPr>
          </w:p>
        </w:tc>
      </w:tr>
    </w:tbl>
    <w:p>
      <w:pPr>
        <w:pStyle w:val="22"/>
        <w:jc w:val="center"/>
        <w:rPr>
          <w:rFonts w:ascii="Times New Roman" w:hAnsi="Times New Roman" w:eastAsia="黑体"/>
          <w:snapToGrid w:val="0"/>
          <w:color w:val="auto"/>
          <w:sz w:val="36"/>
          <w:szCs w:val="36"/>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line="14" w:lineRule="auto"/>
        <w:jc w:val="center"/>
        <w:rPr>
          <w:rFonts w:ascii="Times New Roman" w:hAnsi="Times New Roman" w:eastAsia="黑体"/>
          <w:snapToGrid w:val="0"/>
          <w:color w:val="auto"/>
          <w:sz w:val="30"/>
          <w:szCs w:val="30"/>
        </w:rPr>
      </w:pPr>
    </w:p>
    <w:p>
      <w:pPr>
        <w:pStyle w:val="22"/>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三、区域环境质量现状、环境保护目标及评价标准</w:t>
      </w: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88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区域</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环境</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质量</w:t>
            </w:r>
          </w:p>
          <w:p>
            <w:pPr>
              <w:adjustRightInd w:val="0"/>
              <w:snapToGrid w:val="0"/>
              <w:jc w:val="center"/>
              <w:rPr>
                <w:rFonts w:ascii="Times New Roman" w:hAnsi="Times New Roman"/>
                <w:color w:val="auto"/>
                <w:kern w:val="0"/>
                <w:szCs w:val="21"/>
              </w:rPr>
            </w:pPr>
            <w:r>
              <w:rPr>
                <w:rFonts w:ascii="Times New Roman" w:hAnsi="Times New Roman"/>
                <w:b/>
                <w:color w:val="auto"/>
                <w:kern w:val="0"/>
                <w:szCs w:val="21"/>
              </w:rPr>
              <w:t>现状</w:t>
            </w:r>
          </w:p>
        </w:tc>
        <w:tc>
          <w:tcPr>
            <w:tcW w:w="8862" w:type="dxa"/>
            <w:vAlign w:val="center"/>
          </w:tcPr>
          <w:p>
            <w:pPr>
              <w:autoSpaceDE w:val="0"/>
              <w:autoSpaceDN w:val="0"/>
              <w:adjustRightInd w:val="0"/>
              <w:snapToGrid w:val="0"/>
              <w:spacing w:line="360" w:lineRule="auto"/>
              <w:ind w:firstLine="482" w:firstLineChars="200"/>
              <w:jc w:val="left"/>
              <w:rPr>
                <w:rFonts w:ascii="Times New Roman" w:hAnsi="Times New Roman"/>
                <w:b/>
                <w:bCs/>
                <w:color w:val="auto"/>
                <w:sz w:val="24"/>
              </w:rPr>
            </w:pPr>
            <w:r>
              <w:rPr>
                <w:rFonts w:ascii="Times New Roman" w:hAnsi="Times New Roman"/>
                <w:b/>
                <w:bCs/>
                <w:color w:val="auto"/>
                <w:sz w:val="24"/>
              </w:rPr>
              <w:t>（一）环境空气质量现状</w:t>
            </w:r>
          </w:p>
          <w:p>
            <w:pPr>
              <w:autoSpaceDE w:val="0"/>
              <w:autoSpaceDN w:val="0"/>
              <w:adjustRightInd w:val="0"/>
              <w:spacing w:line="360" w:lineRule="auto"/>
              <w:ind w:firstLine="480" w:firstLineChars="200"/>
              <w:rPr>
                <w:rFonts w:ascii="Times New Roman" w:hAnsi="Times New Roman"/>
                <w:color w:val="auto"/>
                <w:sz w:val="24"/>
              </w:rPr>
            </w:pPr>
            <w:r>
              <w:rPr>
                <w:rFonts w:ascii="Times New Roman" w:hAnsi="Times New Roman"/>
                <w:color w:val="auto"/>
                <w:sz w:val="24"/>
              </w:rPr>
              <w:t>本项目位于合肥高新技术产业开发区，根据</w:t>
            </w:r>
            <w:r>
              <w:rPr>
                <w:rFonts w:hint="eastAsia" w:ascii="Times New Roman" w:hAnsi="Times New Roman"/>
                <w:color w:val="auto"/>
                <w:sz w:val="24"/>
              </w:rPr>
              <w:t>2022年合肥市生态环境状况公报</w:t>
            </w:r>
            <w:r>
              <w:rPr>
                <w:rFonts w:ascii="Times New Roman" w:hAnsi="Times New Roman"/>
                <w:color w:val="auto"/>
                <w:sz w:val="24"/>
              </w:rPr>
              <w:t>，</w:t>
            </w:r>
            <w:r>
              <w:rPr>
                <w:rFonts w:hint="eastAsia" w:ascii="Times New Roman" w:hAnsi="Times New Roman"/>
                <w:color w:val="auto"/>
                <w:sz w:val="24"/>
              </w:rPr>
              <w:t>（https://sthjj.hefei.gov.cn/public/5851/108910334.html</w:t>
            </w:r>
            <w:r>
              <w:rPr>
                <w:rFonts w:ascii="Times New Roman" w:hAnsi="Times New Roman"/>
                <w:color w:val="auto"/>
                <w:sz w:val="24"/>
              </w:rPr>
              <w:t>)，项目区202</w:t>
            </w:r>
            <w:r>
              <w:rPr>
                <w:rFonts w:hint="eastAsia" w:ascii="Times New Roman" w:hAnsi="Times New Roman"/>
                <w:color w:val="auto"/>
                <w:sz w:val="24"/>
              </w:rPr>
              <w:t>2</w:t>
            </w:r>
            <w:r>
              <w:rPr>
                <w:rFonts w:ascii="Times New Roman" w:hAnsi="Times New Roman"/>
                <w:color w:val="auto"/>
                <w:sz w:val="24"/>
              </w:rPr>
              <w:t>年环境空气基本污染物质量浓度见下表。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区域环境空气质量现状评价表</w:t>
            </w:r>
            <w:r>
              <w:rPr>
                <w:rFonts w:hint="eastAsia" w:ascii="Times New Roman" w:hAnsi="Times New Roman"/>
                <w:b/>
                <w:color w:val="auto"/>
                <w:kern w:val="0"/>
                <w:szCs w:val="21"/>
              </w:rPr>
              <w:t xml:space="preserve">   </w:t>
            </w:r>
            <w:r>
              <w:rPr>
                <w:rFonts w:ascii="Times New Roman" w:hAnsi="Times New Roman"/>
                <w:b/>
                <w:bCs/>
                <w:color w:val="auto"/>
                <w:szCs w:val="21"/>
              </w:rPr>
              <w:t>单位：</w:t>
            </w:r>
            <w:r>
              <w:rPr>
                <w:rFonts w:ascii="Times New Roman" w:hAnsi="Times New Roman"/>
                <w:b/>
                <w:color w:val="auto"/>
                <w:szCs w:val="21"/>
              </w:rPr>
              <w:t>μg/m</w:t>
            </w:r>
            <w:r>
              <w:rPr>
                <w:rFonts w:ascii="Times New Roman" w:hAnsi="Times New Roman"/>
                <w:b/>
                <w:color w:val="auto"/>
                <w:szCs w:val="21"/>
                <w:vertAlign w:val="superscript"/>
              </w:rPr>
              <w:t>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2761"/>
              <w:gridCol w:w="1094"/>
              <w:gridCol w:w="1201"/>
              <w:gridCol w:w="1228"/>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b/>
                      <w:color w:val="auto"/>
                      <w:szCs w:val="21"/>
                    </w:rPr>
                  </w:pPr>
                  <w:r>
                    <w:rPr>
                      <w:rFonts w:ascii="Times New Roman" w:hAnsi="Times New Roman"/>
                      <w:b/>
                      <w:color w:val="auto"/>
                      <w:szCs w:val="21"/>
                    </w:rPr>
                    <w:t>污染物</w:t>
                  </w:r>
                </w:p>
              </w:tc>
              <w:tc>
                <w:tcPr>
                  <w:tcW w:w="1598" w:type="pct"/>
                  <w:vAlign w:val="center"/>
                </w:tcPr>
                <w:p>
                  <w:pPr>
                    <w:jc w:val="center"/>
                    <w:rPr>
                      <w:rFonts w:ascii="Times New Roman" w:hAnsi="Times New Roman"/>
                      <w:b/>
                      <w:color w:val="auto"/>
                      <w:szCs w:val="21"/>
                    </w:rPr>
                  </w:pPr>
                  <w:r>
                    <w:rPr>
                      <w:rFonts w:ascii="Times New Roman" w:hAnsi="Times New Roman"/>
                      <w:b/>
                      <w:color w:val="auto"/>
                      <w:szCs w:val="21"/>
                    </w:rPr>
                    <w:t>评价指标</w:t>
                  </w:r>
                </w:p>
              </w:tc>
              <w:tc>
                <w:tcPr>
                  <w:tcW w:w="633" w:type="pct"/>
                  <w:vAlign w:val="center"/>
                </w:tcPr>
                <w:p>
                  <w:pPr>
                    <w:jc w:val="center"/>
                    <w:rPr>
                      <w:rFonts w:ascii="Times New Roman" w:hAnsi="Times New Roman"/>
                      <w:b/>
                      <w:color w:val="auto"/>
                      <w:szCs w:val="21"/>
                    </w:rPr>
                  </w:pPr>
                  <w:r>
                    <w:rPr>
                      <w:rFonts w:ascii="Times New Roman" w:hAnsi="Times New Roman"/>
                      <w:b/>
                      <w:color w:val="auto"/>
                      <w:szCs w:val="21"/>
                    </w:rPr>
                    <w:t>现状浓度</w:t>
                  </w:r>
                </w:p>
              </w:tc>
              <w:tc>
                <w:tcPr>
                  <w:tcW w:w="695" w:type="pct"/>
                  <w:vAlign w:val="center"/>
                </w:tcPr>
                <w:p>
                  <w:pPr>
                    <w:jc w:val="center"/>
                    <w:rPr>
                      <w:rFonts w:ascii="Times New Roman" w:hAnsi="Times New Roman"/>
                      <w:b/>
                      <w:color w:val="auto"/>
                      <w:szCs w:val="21"/>
                    </w:rPr>
                  </w:pPr>
                  <w:r>
                    <w:rPr>
                      <w:rFonts w:ascii="Times New Roman" w:hAnsi="Times New Roman"/>
                      <w:b/>
                      <w:color w:val="auto"/>
                      <w:szCs w:val="21"/>
                    </w:rPr>
                    <w:t>标准值</w:t>
                  </w:r>
                </w:p>
              </w:tc>
              <w:tc>
                <w:tcPr>
                  <w:tcW w:w="711" w:type="pct"/>
                  <w:vAlign w:val="center"/>
                </w:tcPr>
                <w:p>
                  <w:pPr>
                    <w:jc w:val="center"/>
                    <w:rPr>
                      <w:rFonts w:ascii="Times New Roman" w:hAnsi="Times New Roman"/>
                      <w:b/>
                      <w:color w:val="auto"/>
                      <w:szCs w:val="21"/>
                    </w:rPr>
                  </w:pPr>
                  <w:r>
                    <w:rPr>
                      <w:rFonts w:ascii="Times New Roman" w:hAnsi="Times New Roman"/>
                      <w:b/>
                      <w:color w:val="auto"/>
                      <w:szCs w:val="21"/>
                    </w:rPr>
                    <w:t>占标率%</w:t>
                  </w:r>
                </w:p>
              </w:tc>
              <w:tc>
                <w:tcPr>
                  <w:tcW w:w="708" w:type="pct"/>
                  <w:vAlign w:val="center"/>
                </w:tcPr>
                <w:p>
                  <w:pPr>
                    <w:jc w:val="center"/>
                    <w:rPr>
                      <w:rFonts w:ascii="Times New Roman" w:hAnsi="Times New Roman"/>
                      <w:b/>
                      <w:color w:val="auto"/>
                      <w:szCs w:val="21"/>
                    </w:rPr>
                  </w:pPr>
                  <w:r>
                    <w:rPr>
                      <w:rFonts w:ascii="Times New Roman" w:hAnsi="Times New Roman"/>
                      <w:b/>
                      <w:color w:val="auto"/>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SO</w:t>
                  </w:r>
                  <w:r>
                    <w:rPr>
                      <w:rFonts w:ascii="Times New Roman" w:hAnsi="Times New Roman"/>
                      <w:color w:val="auto"/>
                      <w:szCs w:val="21"/>
                      <w:vertAlign w:val="subscript"/>
                    </w:rPr>
                    <w:t>2</w:t>
                  </w:r>
                </w:p>
              </w:tc>
              <w:tc>
                <w:tcPr>
                  <w:tcW w:w="1598" w:type="pct"/>
                  <w:vAlign w:val="center"/>
                </w:tcPr>
                <w:p>
                  <w:pPr>
                    <w:jc w:val="center"/>
                    <w:rPr>
                      <w:rFonts w:ascii="Times New Roman" w:hAnsi="Times New Roman"/>
                      <w:color w:val="auto"/>
                      <w:szCs w:val="21"/>
                    </w:rPr>
                  </w:pPr>
                  <w:r>
                    <w:rPr>
                      <w:rFonts w:ascii="Times New Roman" w:hAnsi="Times New Roman"/>
                      <w:color w:val="auto"/>
                      <w:szCs w:val="21"/>
                    </w:rPr>
                    <w:t>年平均浓度</w:t>
                  </w:r>
                </w:p>
              </w:tc>
              <w:tc>
                <w:tcPr>
                  <w:tcW w:w="633" w:type="pct"/>
                  <w:vAlign w:val="center"/>
                </w:tcPr>
                <w:p>
                  <w:pPr>
                    <w:jc w:val="center"/>
                    <w:rPr>
                      <w:rFonts w:ascii="Times New Roman" w:hAnsi="Times New Roman"/>
                      <w:color w:val="auto"/>
                      <w:szCs w:val="21"/>
                    </w:rPr>
                  </w:pPr>
                  <w:r>
                    <w:rPr>
                      <w:rFonts w:hint="eastAsia" w:ascii="Times New Roman" w:hAnsi="Times New Roman"/>
                      <w:color w:val="auto"/>
                      <w:szCs w:val="21"/>
                    </w:rPr>
                    <w:t>8</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60</w:t>
                  </w:r>
                </w:p>
              </w:tc>
              <w:tc>
                <w:tcPr>
                  <w:tcW w:w="711"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w:t>
                  </w:r>
                  <w:r>
                    <w:rPr>
                      <w:rFonts w:hint="eastAsia" w:ascii="Times New Roman" w:hAnsi="Times New Roman"/>
                      <w:color w:val="auto"/>
                      <w:kern w:val="0"/>
                      <w:szCs w:val="21"/>
                      <w:lang w:bidi="ar"/>
                    </w:rPr>
                    <w:t>3.3</w:t>
                  </w:r>
                  <w:r>
                    <w:rPr>
                      <w:rFonts w:ascii="Times New Roman" w:hAnsi="Times New Roman"/>
                      <w:color w:val="auto"/>
                      <w:kern w:val="0"/>
                      <w:szCs w:val="21"/>
                      <w:lang w:bidi="ar"/>
                    </w:rPr>
                    <w:t xml:space="preserve"> </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NO</w:t>
                  </w:r>
                  <w:r>
                    <w:rPr>
                      <w:rFonts w:ascii="Times New Roman" w:hAnsi="Times New Roman"/>
                      <w:color w:val="auto"/>
                      <w:szCs w:val="21"/>
                      <w:vertAlign w:val="subscript"/>
                    </w:rPr>
                    <w:t>2</w:t>
                  </w:r>
                </w:p>
              </w:tc>
              <w:tc>
                <w:tcPr>
                  <w:tcW w:w="1598" w:type="pct"/>
                  <w:vAlign w:val="center"/>
                </w:tcPr>
                <w:p>
                  <w:pPr>
                    <w:jc w:val="center"/>
                    <w:rPr>
                      <w:rFonts w:ascii="Times New Roman" w:hAnsi="Times New Roman"/>
                      <w:color w:val="auto"/>
                      <w:szCs w:val="21"/>
                    </w:rPr>
                  </w:pPr>
                  <w:r>
                    <w:rPr>
                      <w:rFonts w:ascii="Times New Roman" w:hAnsi="Times New Roman"/>
                      <w:color w:val="auto"/>
                      <w:szCs w:val="21"/>
                    </w:rPr>
                    <w:t>年平均浓度</w:t>
                  </w:r>
                </w:p>
              </w:tc>
              <w:tc>
                <w:tcPr>
                  <w:tcW w:w="633" w:type="pct"/>
                  <w:vAlign w:val="center"/>
                </w:tcPr>
                <w:p>
                  <w:pPr>
                    <w:jc w:val="center"/>
                    <w:rPr>
                      <w:rFonts w:ascii="Times New Roman" w:hAnsi="Times New Roman"/>
                      <w:color w:val="auto"/>
                      <w:szCs w:val="21"/>
                    </w:rPr>
                  </w:pPr>
                  <w:r>
                    <w:rPr>
                      <w:rFonts w:ascii="Times New Roman" w:hAnsi="Times New Roman"/>
                      <w:color w:val="auto"/>
                      <w:szCs w:val="21"/>
                    </w:rPr>
                    <w:t>3</w:t>
                  </w:r>
                  <w:r>
                    <w:rPr>
                      <w:rFonts w:hint="eastAsia" w:ascii="Times New Roman" w:hAnsi="Times New Roman"/>
                      <w:color w:val="auto"/>
                      <w:szCs w:val="21"/>
                    </w:rPr>
                    <w:t>1</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40</w:t>
                  </w:r>
                </w:p>
              </w:tc>
              <w:tc>
                <w:tcPr>
                  <w:tcW w:w="711"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kern w:val="0"/>
                      <w:szCs w:val="21"/>
                      <w:lang w:bidi="ar"/>
                    </w:rPr>
                    <w:t>77.5</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PM</w:t>
                  </w:r>
                  <w:r>
                    <w:rPr>
                      <w:rFonts w:ascii="Times New Roman" w:hAnsi="Times New Roman"/>
                      <w:color w:val="auto"/>
                      <w:szCs w:val="21"/>
                      <w:vertAlign w:val="subscript"/>
                    </w:rPr>
                    <w:t>10</w:t>
                  </w:r>
                </w:p>
              </w:tc>
              <w:tc>
                <w:tcPr>
                  <w:tcW w:w="1598" w:type="pct"/>
                  <w:vAlign w:val="center"/>
                </w:tcPr>
                <w:p>
                  <w:pPr>
                    <w:jc w:val="center"/>
                    <w:rPr>
                      <w:rFonts w:ascii="Times New Roman" w:hAnsi="Times New Roman"/>
                      <w:color w:val="auto"/>
                      <w:szCs w:val="21"/>
                    </w:rPr>
                  </w:pPr>
                  <w:r>
                    <w:rPr>
                      <w:rFonts w:ascii="Times New Roman" w:hAnsi="Times New Roman"/>
                      <w:color w:val="auto"/>
                      <w:szCs w:val="21"/>
                    </w:rPr>
                    <w:t>年</w:t>
                  </w:r>
                  <w:r>
                    <w:rPr>
                      <w:rFonts w:hint="eastAsia" w:ascii="Times New Roman" w:hAnsi="Times New Roman"/>
                      <w:color w:val="auto"/>
                      <w:szCs w:val="21"/>
                    </w:rPr>
                    <w:t>均值</w:t>
                  </w:r>
                </w:p>
              </w:tc>
              <w:tc>
                <w:tcPr>
                  <w:tcW w:w="633" w:type="pct"/>
                  <w:vAlign w:val="center"/>
                </w:tcPr>
                <w:p>
                  <w:pPr>
                    <w:jc w:val="center"/>
                    <w:rPr>
                      <w:rFonts w:ascii="Times New Roman" w:hAnsi="Times New Roman"/>
                      <w:color w:val="auto"/>
                      <w:szCs w:val="21"/>
                    </w:rPr>
                  </w:pPr>
                  <w:r>
                    <w:rPr>
                      <w:rFonts w:ascii="Times New Roman" w:hAnsi="Times New Roman"/>
                      <w:color w:val="auto"/>
                      <w:szCs w:val="21"/>
                    </w:rPr>
                    <w:t>63</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70</w:t>
                  </w:r>
                </w:p>
              </w:tc>
              <w:tc>
                <w:tcPr>
                  <w:tcW w:w="711"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90</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PM</w:t>
                  </w:r>
                  <w:r>
                    <w:rPr>
                      <w:rFonts w:ascii="Times New Roman" w:hAnsi="Times New Roman"/>
                      <w:color w:val="auto"/>
                      <w:szCs w:val="21"/>
                      <w:vertAlign w:val="subscript"/>
                    </w:rPr>
                    <w:t>2.5</w:t>
                  </w:r>
                </w:p>
              </w:tc>
              <w:tc>
                <w:tcPr>
                  <w:tcW w:w="1598" w:type="pct"/>
                  <w:vAlign w:val="center"/>
                </w:tcPr>
                <w:p>
                  <w:pPr>
                    <w:jc w:val="center"/>
                    <w:rPr>
                      <w:rFonts w:ascii="Times New Roman" w:hAnsi="Times New Roman"/>
                      <w:color w:val="auto"/>
                      <w:szCs w:val="21"/>
                    </w:rPr>
                  </w:pPr>
                  <w:r>
                    <w:rPr>
                      <w:rFonts w:ascii="Times New Roman" w:hAnsi="Times New Roman"/>
                      <w:color w:val="auto"/>
                      <w:szCs w:val="21"/>
                    </w:rPr>
                    <w:t>年</w:t>
                  </w:r>
                  <w:r>
                    <w:rPr>
                      <w:rFonts w:hint="eastAsia" w:ascii="Times New Roman" w:hAnsi="Times New Roman"/>
                      <w:color w:val="auto"/>
                      <w:szCs w:val="21"/>
                    </w:rPr>
                    <w:t>均值</w:t>
                  </w:r>
                </w:p>
              </w:tc>
              <w:tc>
                <w:tcPr>
                  <w:tcW w:w="633" w:type="pct"/>
                  <w:vAlign w:val="center"/>
                </w:tcPr>
                <w:p>
                  <w:pPr>
                    <w:jc w:val="center"/>
                    <w:rPr>
                      <w:rFonts w:ascii="Times New Roman" w:hAnsi="Times New Roman"/>
                      <w:color w:val="auto"/>
                      <w:szCs w:val="21"/>
                    </w:rPr>
                  </w:pPr>
                  <w:r>
                    <w:rPr>
                      <w:rFonts w:ascii="Times New Roman" w:hAnsi="Times New Roman"/>
                      <w:color w:val="auto"/>
                      <w:szCs w:val="21"/>
                    </w:rPr>
                    <w:t>32</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35</w:t>
                  </w:r>
                </w:p>
              </w:tc>
              <w:tc>
                <w:tcPr>
                  <w:tcW w:w="711"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9</w:t>
                  </w:r>
                  <w:r>
                    <w:rPr>
                      <w:rFonts w:hint="eastAsia" w:ascii="Times New Roman" w:hAnsi="Times New Roman"/>
                      <w:color w:val="auto"/>
                      <w:kern w:val="0"/>
                      <w:szCs w:val="21"/>
                      <w:lang w:bidi="ar"/>
                    </w:rPr>
                    <w:t>1.4</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CO</w:t>
                  </w:r>
                </w:p>
              </w:tc>
              <w:tc>
                <w:tcPr>
                  <w:tcW w:w="1598" w:type="pct"/>
                </w:tcPr>
                <w:p>
                  <w:pPr>
                    <w:spacing w:before="64" w:line="213" w:lineRule="auto"/>
                    <w:ind w:left="651" w:right="231" w:hanging="419"/>
                    <w:rPr>
                      <w:rFonts w:ascii="Times New Roman" w:hAnsi="Times New Roman"/>
                      <w:color w:val="auto"/>
                      <w:szCs w:val="21"/>
                    </w:rPr>
                  </w:pPr>
                  <w:r>
                    <w:rPr>
                      <w:rFonts w:ascii="Times New Roman" w:hAnsi="Times New Roman"/>
                      <w:color w:val="auto"/>
                      <w:szCs w:val="21"/>
                    </w:rPr>
                    <w:t>日均值第95百分位数</w:t>
                  </w:r>
                </w:p>
              </w:tc>
              <w:tc>
                <w:tcPr>
                  <w:tcW w:w="633" w:type="pct"/>
                  <w:vAlign w:val="center"/>
                </w:tcPr>
                <w:p>
                  <w:pPr>
                    <w:jc w:val="center"/>
                    <w:rPr>
                      <w:rFonts w:ascii="Times New Roman" w:hAnsi="Times New Roman"/>
                      <w:color w:val="auto"/>
                      <w:szCs w:val="21"/>
                    </w:rPr>
                  </w:pPr>
                  <w:r>
                    <w:rPr>
                      <w:rFonts w:ascii="Times New Roman" w:hAnsi="Times New Roman"/>
                      <w:color w:val="auto"/>
                      <w:szCs w:val="21"/>
                    </w:rPr>
                    <w:t>1.0mg/m</w:t>
                  </w:r>
                  <w:r>
                    <w:rPr>
                      <w:rFonts w:ascii="Times New Roman" w:hAnsi="Times New Roman"/>
                      <w:color w:val="auto"/>
                      <w:szCs w:val="21"/>
                      <w:vertAlign w:val="superscript"/>
                    </w:rPr>
                    <w:t>3</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4.0mg/m</w:t>
                  </w:r>
                  <w:r>
                    <w:rPr>
                      <w:rFonts w:ascii="Times New Roman" w:hAnsi="Times New Roman"/>
                      <w:color w:val="auto"/>
                      <w:szCs w:val="21"/>
                      <w:vertAlign w:val="superscript"/>
                    </w:rPr>
                    <w:t>3</w:t>
                  </w:r>
                </w:p>
              </w:tc>
              <w:tc>
                <w:tcPr>
                  <w:tcW w:w="711"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25</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pct"/>
                  <w:vAlign w:val="center"/>
                </w:tcPr>
                <w:p>
                  <w:pPr>
                    <w:jc w:val="center"/>
                    <w:rPr>
                      <w:rFonts w:ascii="Times New Roman" w:hAnsi="Times New Roman"/>
                      <w:color w:val="auto"/>
                      <w:szCs w:val="21"/>
                    </w:rPr>
                  </w:pPr>
                  <w:r>
                    <w:rPr>
                      <w:rFonts w:ascii="Times New Roman" w:hAnsi="Times New Roman"/>
                      <w:color w:val="auto"/>
                      <w:szCs w:val="21"/>
                    </w:rPr>
                    <w:t>O</w:t>
                  </w:r>
                  <w:r>
                    <w:rPr>
                      <w:rFonts w:ascii="Times New Roman" w:hAnsi="Times New Roman"/>
                      <w:color w:val="auto"/>
                      <w:szCs w:val="21"/>
                      <w:vertAlign w:val="subscript"/>
                    </w:rPr>
                    <w:t>3</w:t>
                  </w:r>
                </w:p>
              </w:tc>
              <w:tc>
                <w:tcPr>
                  <w:tcW w:w="1598" w:type="pct"/>
                </w:tcPr>
                <w:p>
                  <w:pPr>
                    <w:spacing w:before="65" w:line="208" w:lineRule="auto"/>
                    <w:ind w:left="232" w:right="186" w:hanging="50"/>
                    <w:jc w:val="center"/>
                    <w:rPr>
                      <w:rFonts w:ascii="Times New Roman" w:hAnsi="Times New Roman"/>
                      <w:color w:val="auto"/>
                      <w:szCs w:val="21"/>
                    </w:rPr>
                  </w:pPr>
                  <w:r>
                    <w:rPr>
                      <w:rFonts w:ascii="Times New Roman" w:hAnsi="Times New Roman"/>
                      <w:color w:val="auto"/>
                      <w:szCs w:val="21"/>
                    </w:rPr>
                    <w:t>日最大8小时平均值第90百分位数</w:t>
                  </w:r>
                </w:p>
              </w:tc>
              <w:tc>
                <w:tcPr>
                  <w:tcW w:w="633" w:type="pct"/>
                  <w:vAlign w:val="center"/>
                </w:tcPr>
                <w:p>
                  <w:pPr>
                    <w:jc w:val="center"/>
                    <w:rPr>
                      <w:rFonts w:ascii="Times New Roman" w:hAnsi="Times New Roman"/>
                      <w:color w:val="auto"/>
                      <w:szCs w:val="21"/>
                    </w:rPr>
                  </w:pPr>
                  <w:r>
                    <w:rPr>
                      <w:rFonts w:ascii="Times New Roman" w:hAnsi="Times New Roman"/>
                      <w:color w:val="auto"/>
                      <w:szCs w:val="21"/>
                    </w:rPr>
                    <w:t>1</w:t>
                  </w:r>
                  <w:r>
                    <w:rPr>
                      <w:rFonts w:hint="eastAsia" w:ascii="Times New Roman" w:hAnsi="Times New Roman"/>
                      <w:color w:val="auto"/>
                      <w:szCs w:val="21"/>
                    </w:rPr>
                    <w:t>52</w:t>
                  </w:r>
                </w:p>
              </w:tc>
              <w:tc>
                <w:tcPr>
                  <w:tcW w:w="695" w:type="pct"/>
                  <w:vAlign w:val="center"/>
                </w:tcPr>
                <w:p>
                  <w:pPr>
                    <w:jc w:val="center"/>
                    <w:rPr>
                      <w:rFonts w:ascii="Times New Roman" w:hAnsi="Times New Roman"/>
                      <w:color w:val="auto"/>
                      <w:szCs w:val="21"/>
                    </w:rPr>
                  </w:pPr>
                  <w:r>
                    <w:rPr>
                      <w:rFonts w:ascii="Times New Roman" w:hAnsi="Times New Roman"/>
                      <w:color w:val="auto"/>
                      <w:szCs w:val="21"/>
                    </w:rPr>
                    <w:t>160</w:t>
                  </w:r>
                </w:p>
              </w:tc>
              <w:tc>
                <w:tcPr>
                  <w:tcW w:w="711"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kern w:val="0"/>
                      <w:szCs w:val="21"/>
                      <w:lang w:bidi="ar"/>
                    </w:rPr>
                    <w:t>95</w:t>
                  </w:r>
                  <w:r>
                    <w:rPr>
                      <w:rFonts w:ascii="Times New Roman" w:hAnsi="Times New Roman"/>
                      <w:color w:val="auto"/>
                      <w:kern w:val="0"/>
                      <w:szCs w:val="21"/>
                      <w:lang w:bidi="ar"/>
                    </w:rPr>
                    <w:t xml:space="preserve"> </w:t>
                  </w:r>
                </w:p>
              </w:tc>
              <w:tc>
                <w:tcPr>
                  <w:tcW w:w="708" w:type="pct"/>
                  <w:vAlign w:val="center"/>
                </w:tcPr>
                <w:p>
                  <w:pPr>
                    <w:jc w:val="center"/>
                    <w:rPr>
                      <w:rFonts w:ascii="Times New Roman" w:hAnsi="Times New Roman"/>
                      <w:color w:val="auto"/>
                      <w:szCs w:val="21"/>
                    </w:rPr>
                  </w:pPr>
                  <w:r>
                    <w:rPr>
                      <w:rFonts w:ascii="Times New Roman" w:hAnsi="Times New Roman"/>
                      <w:color w:val="auto"/>
                      <w:szCs w:val="21"/>
                    </w:rPr>
                    <w:t>达标</w:t>
                  </w:r>
                </w:p>
              </w:tc>
            </w:tr>
          </w:tbl>
          <w:p>
            <w:pPr>
              <w:spacing w:line="360" w:lineRule="auto"/>
              <w:ind w:firstLine="480" w:firstLineChars="200"/>
              <w:rPr>
                <w:rFonts w:ascii="Times New Roman" w:hAnsi="Times New Roman"/>
                <w:color w:val="auto"/>
                <w:sz w:val="24"/>
              </w:rPr>
            </w:pPr>
            <w:r>
              <w:rPr>
                <w:rFonts w:ascii="Times New Roman" w:hAnsi="Times New Roman"/>
                <w:color w:val="auto"/>
                <w:sz w:val="24"/>
              </w:rPr>
              <w:t>根据以上数据，202</w:t>
            </w:r>
            <w:r>
              <w:rPr>
                <w:rFonts w:hint="eastAsia" w:ascii="Times New Roman" w:hAnsi="Times New Roman"/>
                <w:color w:val="auto"/>
                <w:sz w:val="24"/>
              </w:rPr>
              <w:t>2</w:t>
            </w:r>
            <w:r>
              <w:rPr>
                <w:rFonts w:ascii="Times New Roman" w:hAnsi="Times New Roman"/>
                <w:color w:val="auto"/>
                <w:sz w:val="24"/>
              </w:rPr>
              <w:t>年合肥市大气环境SO</w:t>
            </w:r>
            <w:r>
              <w:rPr>
                <w:rFonts w:ascii="Times New Roman" w:hAnsi="Times New Roman"/>
                <w:color w:val="auto"/>
                <w:sz w:val="24"/>
                <w:vertAlign w:val="subscript"/>
              </w:rPr>
              <w:t>2</w:t>
            </w:r>
            <w:r>
              <w:rPr>
                <w:rFonts w:hint="eastAsia" w:ascii="Times New Roman" w:hAnsi="Times New Roman"/>
                <w:color w:val="auto"/>
                <w:sz w:val="24"/>
              </w:rPr>
              <w:t>和</w:t>
            </w:r>
            <w:r>
              <w:rPr>
                <w:rFonts w:ascii="Times New Roman" w:hAnsi="Times New Roman"/>
                <w:color w:val="auto"/>
                <w:sz w:val="24"/>
              </w:rPr>
              <w:t>NO</w:t>
            </w:r>
            <w:r>
              <w:rPr>
                <w:rFonts w:ascii="Times New Roman" w:hAnsi="Times New Roman"/>
                <w:color w:val="auto"/>
                <w:sz w:val="24"/>
                <w:vertAlign w:val="subscript"/>
              </w:rPr>
              <w:t>2</w:t>
            </w:r>
            <w:r>
              <w:rPr>
                <w:rFonts w:hint="eastAsia" w:ascii="Times New Roman" w:hAnsi="Times New Roman"/>
                <w:color w:val="auto"/>
                <w:sz w:val="24"/>
              </w:rPr>
              <w:t>的</w:t>
            </w:r>
            <w:r>
              <w:rPr>
                <w:rFonts w:ascii="Times New Roman" w:hAnsi="Times New Roman"/>
                <w:color w:val="auto"/>
                <w:sz w:val="24"/>
              </w:rPr>
              <w:t>年平均浓度、PM</w:t>
            </w:r>
            <w:r>
              <w:rPr>
                <w:rFonts w:ascii="Times New Roman" w:hAnsi="Times New Roman"/>
                <w:color w:val="auto"/>
                <w:sz w:val="24"/>
                <w:vertAlign w:val="subscript"/>
              </w:rPr>
              <w:t>10</w:t>
            </w:r>
            <w:r>
              <w:rPr>
                <w:rFonts w:hint="eastAsia" w:ascii="Times New Roman" w:hAnsi="Times New Roman"/>
                <w:color w:val="auto"/>
                <w:sz w:val="24"/>
              </w:rPr>
              <w:t>和</w:t>
            </w:r>
            <w:r>
              <w:rPr>
                <w:rFonts w:ascii="Times New Roman" w:hAnsi="Times New Roman"/>
                <w:color w:val="auto"/>
                <w:sz w:val="24"/>
              </w:rPr>
              <w:t>PM</w:t>
            </w:r>
            <w:r>
              <w:rPr>
                <w:rFonts w:ascii="Times New Roman" w:hAnsi="Times New Roman"/>
                <w:color w:val="auto"/>
                <w:sz w:val="24"/>
                <w:vertAlign w:val="subscript"/>
              </w:rPr>
              <w:t>2.5</w:t>
            </w:r>
            <w:r>
              <w:rPr>
                <w:rFonts w:hint="eastAsia" w:ascii="Times New Roman" w:hAnsi="Times New Roman"/>
                <w:color w:val="auto"/>
                <w:sz w:val="24"/>
              </w:rPr>
              <w:t>的年均值以及</w:t>
            </w:r>
            <w:r>
              <w:rPr>
                <w:rFonts w:ascii="Times New Roman" w:hAnsi="Times New Roman"/>
                <w:color w:val="auto"/>
                <w:sz w:val="24"/>
              </w:rPr>
              <w:t>CO的日均值第95百分位数、O</w:t>
            </w:r>
            <w:r>
              <w:rPr>
                <w:rFonts w:ascii="Times New Roman" w:hAnsi="Times New Roman"/>
                <w:color w:val="auto"/>
                <w:sz w:val="24"/>
                <w:vertAlign w:val="subscript"/>
              </w:rPr>
              <w:t>3</w:t>
            </w:r>
            <w:r>
              <w:rPr>
                <w:rFonts w:ascii="Times New Roman" w:hAnsi="Times New Roman"/>
                <w:color w:val="auto"/>
                <w:sz w:val="24"/>
              </w:rPr>
              <w:t>的日最大8小时平均值第90百分位数均满足《环境空气质量标准》(GB3095-2012)中二级标准，本项目区属于环境空气质量达标区。</w:t>
            </w:r>
          </w:p>
          <w:p>
            <w:pPr>
              <w:spacing w:line="360" w:lineRule="auto"/>
              <w:ind w:firstLine="482" w:firstLineChars="200"/>
              <w:rPr>
                <w:rFonts w:ascii="Times New Roman" w:hAnsi="Times New Roman"/>
                <w:b/>
                <w:bCs/>
                <w:color w:val="auto"/>
                <w:sz w:val="24"/>
                <w:szCs w:val="32"/>
              </w:rPr>
            </w:pPr>
            <w:r>
              <w:rPr>
                <w:rFonts w:ascii="Times New Roman" w:hAnsi="Times New Roman"/>
                <w:b/>
                <w:bCs/>
                <w:color w:val="auto"/>
                <w:sz w:val="24"/>
                <w:szCs w:val="32"/>
              </w:rPr>
              <w:t>（二）地表水环境质量现状</w:t>
            </w:r>
          </w:p>
          <w:p>
            <w:pPr>
              <w:spacing w:line="360" w:lineRule="auto"/>
              <w:ind w:firstLine="480" w:firstLineChars="200"/>
              <w:rPr>
                <w:rFonts w:ascii="Times New Roman" w:hAnsi="Times New Roman"/>
                <w:color w:val="auto"/>
                <w:sz w:val="24"/>
                <w:shd w:val="clear" w:color="auto" w:fill="FFFFFF"/>
              </w:rPr>
            </w:pPr>
            <w:r>
              <w:rPr>
                <w:rFonts w:ascii="Times New Roman" w:hAnsi="Times New Roman"/>
                <w:color w:val="auto"/>
                <w:sz w:val="24"/>
                <w:szCs w:val="32"/>
              </w:rPr>
              <w:t>本项目纳污水体为</w:t>
            </w:r>
            <w:r>
              <w:rPr>
                <w:rFonts w:hint="eastAsia" w:ascii="Times New Roman" w:hAnsi="Times New Roman"/>
                <w:color w:val="auto"/>
                <w:sz w:val="24"/>
                <w:szCs w:val="32"/>
              </w:rPr>
              <w:t>巢湖</w:t>
            </w:r>
            <w:r>
              <w:rPr>
                <w:rFonts w:ascii="Times New Roman" w:hAnsi="Times New Roman"/>
                <w:color w:val="auto"/>
                <w:sz w:val="24"/>
                <w:szCs w:val="32"/>
              </w:rPr>
              <w:t>，</w:t>
            </w:r>
            <w:r>
              <w:rPr>
                <w:rFonts w:ascii="Times New Roman" w:hAnsi="Times New Roman"/>
                <w:color w:val="auto"/>
                <w:sz w:val="24"/>
              </w:rPr>
              <w:t>根据《202</w:t>
            </w:r>
            <w:r>
              <w:rPr>
                <w:rFonts w:hint="eastAsia" w:ascii="Times New Roman" w:hAnsi="Times New Roman"/>
                <w:color w:val="auto"/>
                <w:sz w:val="24"/>
              </w:rPr>
              <w:t>2</w:t>
            </w:r>
            <w:r>
              <w:rPr>
                <w:rFonts w:ascii="Times New Roman" w:hAnsi="Times New Roman"/>
                <w:color w:val="auto"/>
                <w:sz w:val="24"/>
              </w:rPr>
              <w:t>年合肥市生态环境状况公报》</w:t>
            </w:r>
            <w:r>
              <w:rPr>
                <w:rFonts w:hint="eastAsia" w:ascii="Times New Roman" w:hAnsi="Times New Roman"/>
                <w:color w:val="auto"/>
                <w:sz w:val="24"/>
              </w:rPr>
              <w:t>，本项目区域地表水巢湖水质：2022年，巢湖湖区水质为IV类，呈轻度污染，营养状态呈轻度富营养状态，主要污染指标为总磷。东、西半湖均为IV类，呈轻度污染。东半湖呈轻度富营养状态，西半湖呈中度富营养状态。与2021年相比，东、西半湖及全湖水质类别无明显变化；东、西半湖营养状态无明显变化，全湖营养状态由中度富营养好转为轻度富营养。</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（三）声环境质量现状</w:t>
            </w:r>
          </w:p>
          <w:p>
            <w:pPr>
              <w:adjustRightInd w:val="0"/>
              <w:snapToGrid w:val="0"/>
              <w:spacing w:line="360" w:lineRule="auto"/>
              <w:ind w:firstLine="480" w:firstLineChars="200"/>
              <w:rPr>
                <w:rFonts w:ascii="Times New Roman" w:hAnsi="Times New Roman"/>
                <w:color w:val="auto"/>
                <w:sz w:val="24"/>
                <w:szCs w:val="32"/>
              </w:rPr>
            </w:pPr>
            <w:r>
              <w:rPr>
                <w:rFonts w:ascii="Times New Roman" w:hAnsi="Times New Roman"/>
                <w:color w:val="auto"/>
                <w:sz w:val="24"/>
                <w:szCs w:val="32"/>
              </w:rPr>
              <w:t>项目所在地为2类功能区，执行《声环境质量标准》（GB3096-2008）中2类区标准，即昼间等效声级60dB（A），夜间50dB（A）。安徽</w:t>
            </w:r>
            <w:r>
              <w:rPr>
                <w:rFonts w:hint="eastAsia" w:ascii="Times New Roman" w:hAnsi="Times New Roman"/>
                <w:color w:val="auto"/>
                <w:sz w:val="24"/>
                <w:szCs w:val="32"/>
              </w:rPr>
              <w:t>创新检</w:t>
            </w:r>
            <w:r>
              <w:rPr>
                <w:rFonts w:ascii="Times New Roman" w:hAnsi="Times New Roman"/>
                <w:color w:val="auto"/>
                <w:sz w:val="24"/>
                <w:szCs w:val="32"/>
              </w:rPr>
              <w:t>测</w:t>
            </w:r>
            <w:r>
              <w:rPr>
                <w:rFonts w:hint="eastAsia" w:ascii="Times New Roman" w:hAnsi="Times New Roman"/>
                <w:color w:val="auto"/>
                <w:sz w:val="24"/>
                <w:szCs w:val="32"/>
              </w:rPr>
              <w:t>技术</w:t>
            </w:r>
            <w:r>
              <w:rPr>
                <w:rFonts w:ascii="Times New Roman" w:hAnsi="Times New Roman"/>
                <w:color w:val="auto"/>
                <w:sz w:val="24"/>
                <w:szCs w:val="32"/>
              </w:rPr>
              <w:t>有限公司于2022年</w:t>
            </w:r>
            <w:r>
              <w:rPr>
                <w:rFonts w:hint="eastAsia" w:ascii="Times New Roman" w:hAnsi="Times New Roman"/>
                <w:color w:val="auto"/>
                <w:sz w:val="24"/>
                <w:szCs w:val="32"/>
              </w:rPr>
              <w:t>2</w:t>
            </w:r>
            <w:r>
              <w:rPr>
                <w:rFonts w:ascii="Times New Roman" w:hAnsi="Times New Roman"/>
                <w:color w:val="auto"/>
                <w:sz w:val="24"/>
                <w:szCs w:val="32"/>
              </w:rPr>
              <w:t>月</w:t>
            </w:r>
            <w:r>
              <w:rPr>
                <w:rFonts w:hint="eastAsia" w:ascii="Times New Roman" w:hAnsi="Times New Roman"/>
                <w:color w:val="auto"/>
                <w:sz w:val="24"/>
                <w:szCs w:val="32"/>
              </w:rPr>
              <w:t>10</w:t>
            </w:r>
            <w:r>
              <w:rPr>
                <w:rFonts w:ascii="Times New Roman" w:hAnsi="Times New Roman"/>
                <w:color w:val="auto"/>
                <w:sz w:val="24"/>
                <w:szCs w:val="32"/>
              </w:rPr>
              <w:t>日对项目四至边界噪声</w:t>
            </w:r>
            <w:r>
              <w:rPr>
                <w:rFonts w:hint="eastAsia" w:ascii="Times New Roman" w:hAnsi="Times New Roman"/>
                <w:color w:val="auto"/>
                <w:sz w:val="24"/>
                <w:szCs w:val="32"/>
              </w:rPr>
              <w:t>及敏感点</w:t>
            </w:r>
            <w:r>
              <w:rPr>
                <w:rFonts w:ascii="Times New Roman" w:hAnsi="Times New Roman"/>
                <w:color w:val="auto"/>
                <w:sz w:val="24"/>
                <w:szCs w:val="32"/>
              </w:rPr>
              <w:t>进行了现状监测</w:t>
            </w:r>
            <w:r>
              <w:rPr>
                <w:rFonts w:hint="eastAsia" w:ascii="Times New Roman" w:hAnsi="Times New Roman"/>
                <w:color w:val="auto"/>
                <w:sz w:val="24"/>
                <w:szCs w:val="32"/>
              </w:rPr>
              <w:t>，</w:t>
            </w:r>
            <w:r>
              <w:rPr>
                <w:rFonts w:ascii="Times New Roman" w:hAnsi="Times New Roman"/>
                <w:color w:val="auto"/>
                <w:sz w:val="24"/>
                <w:szCs w:val="32"/>
              </w:rPr>
              <w:t>监测点位、结果及分析详见下图、下表。</w:t>
            </w:r>
          </w:p>
          <w:p>
            <w:pPr>
              <w:pStyle w:val="35"/>
              <w:rPr>
                <w:color w:val="auto"/>
              </w:rPr>
            </w:pPr>
            <w:bookmarkStart w:id="5" w:name="_Hlk95204434"/>
            <w:r>
              <w:rPr>
                <w:color w:val="auto"/>
              </w:rPr>
              <mc:AlternateContent>
                <mc:Choice Requires="wps">
                  <w:drawing>
                    <wp:anchor distT="0" distB="0" distL="114300" distR="114300" simplePos="0" relativeHeight="251661312" behindDoc="0" locked="0" layoutInCell="1" allowOverlap="1">
                      <wp:simplePos x="0" y="0"/>
                      <wp:positionH relativeFrom="column">
                        <wp:posOffset>1820545</wp:posOffset>
                      </wp:positionH>
                      <wp:positionV relativeFrom="paragraph">
                        <wp:posOffset>1033780</wp:posOffset>
                      </wp:positionV>
                      <wp:extent cx="867410" cy="261620"/>
                      <wp:effectExtent l="0" t="0" r="0" b="0"/>
                      <wp:wrapNone/>
                      <wp:docPr id="3" name="文本框 100"/>
                      <wp:cNvGraphicFramePr/>
                      <a:graphic xmlns:a="http://schemas.openxmlformats.org/drawingml/2006/main">
                        <a:graphicData uri="http://schemas.microsoft.com/office/word/2010/wordprocessingShape">
                          <wps:wsp>
                            <wps:cNvSpPr txBox="1"/>
                            <wps:spPr>
                              <a:xfrm>
                                <a:off x="0" y="0"/>
                                <a:ext cx="867410" cy="261620"/>
                              </a:xfrm>
                              <a:prstGeom prst="rect">
                                <a:avLst/>
                              </a:prstGeom>
                              <a:noFill/>
                              <a:ln>
                                <a:noFill/>
                              </a:ln>
                            </wps:spPr>
                            <wps:txbx>
                              <w:txbxContent>
                                <w:p>
                                  <w:pPr>
                                    <w:rPr>
                                      <w:b/>
                                      <w:bCs/>
                                      <w:color w:val="FF0000"/>
                                    </w:rPr>
                                  </w:pPr>
                                  <w:r>
                                    <w:rPr>
                                      <w:rFonts w:hint="eastAsia"/>
                                      <w:b/>
                                      <w:bCs/>
                                      <w:color w:val="FF0000"/>
                                    </w:rPr>
                                    <w:t>项目所在地</w:t>
                                  </w:r>
                                </w:p>
                              </w:txbxContent>
                            </wps:txbx>
                            <wps:bodyPr upright="1"/>
                          </wps:wsp>
                        </a:graphicData>
                      </a:graphic>
                    </wp:anchor>
                  </w:drawing>
                </mc:Choice>
                <mc:Fallback>
                  <w:pict>
                    <v:shape id="文本框 100" o:spid="_x0000_s1026" o:spt="202" type="#_x0000_t202" style="position:absolute;left:0pt;margin-left:143.35pt;margin-top:81.4pt;height:20.6pt;width:68.3pt;z-index:251661312;mso-width-relative:page;mso-height-relative:page;" filled="f" stroked="f" coordsize="21600,21600" o:gfxdata="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rLAofXAAAA&#10;CwEAAA8AAAAAAAAAAQAgAAAAIgAAAGRycy9kb3ducmV2LnhtbFBLAQIUABQAAAAIAIdO4kDxIp3S&#10;rAEAAE8DAAAOAAAAAAAAAAEAIAAAACYBAABkcnMvZTJvRG9jLnhtbFBLBQYAAAAABgAGAFkBAABE&#10;BQAAAAA=&#10;">
                      <v:fill on="f" focussize="0,0"/>
                      <v:stroke on="f"/>
                      <v:imagedata o:title=""/>
                      <o:lock v:ext="edit" aspectratio="f"/>
                      <v:textbox>
                        <w:txbxContent>
                          <w:p>
                            <w:pPr>
                              <w:rPr>
                                <w:b/>
                                <w:bCs/>
                                <w:color w:val="FF0000"/>
                              </w:rPr>
                            </w:pPr>
                            <w:r>
                              <w:rPr>
                                <w:rFonts w:hint="eastAsia"/>
                                <w:b/>
                                <w:bCs/>
                                <w:color w:val="FF0000"/>
                              </w:rPr>
                              <w:t>项目所在地</w:t>
                            </w:r>
                          </w:p>
                        </w:txbxContent>
                      </v:textbox>
                    </v:shape>
                  </w:pict>
                </mc:Fallback>
              </mc:AlternateContent>
            </w:r>
            <w:r>
              <w:rPr>
                <w:color w:val="auto"/>
              </w:rPr>
              <mc:AlternateContent>
                <mc:Choice Requires="wps">
                  <w:drawing>
                    <wp:anchor distT="0" distB="0" distL="114300" distR="114300" simplePos="0" relativeHeight="251659264" behindDoc="0" locked="0" layoutInCell="1" allowOverlap="1">
                      <wp:simplePos x="0" y="0"/>
                      <wp:positionH relativeFrom="column">
                        <wp:posOffset>4523105</wp:posOffset>
                      </wp:positionH>
                      <wp:positionV relativeFrom="paragraph">
                        <wp:posOffset>2143125</wp:posOffset>
                      </wp:positionV>
                      <wp:extent cx="973455" cy="762000"/>
                      <wp:effectExtent l="5080" t="4445" r="12065" b="14605"/>
                      <wp:wrapNone/>
                      <wp:docPr id="1" name="文本框 97"/>
                      <wp:cNvGraphicFramePr/>
                      <a:graphic xmlns:a="http://schemas.openxmlformats.org/drawingml/2006/main">
                        <a:graphicData uri="http://schemas.microsoft.com/office/word/2010/wordprocessingShape">
                          <wps:wsp>
                            <wps:cNvSpPr txBox="1"/>
                            <wps:spPr>
                              <a:xfrm>
                                <a:off x="0" y="0"/>
                                <a:ext cx="973455" cy="762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b/>
                                      <w:bCs/>
                                    </w:rPr>
                                  </w:pPr>
                                  <w:r>
                                    <w:rPr>
                                      <w:rFonts w:hint="eastAsia"/>
                                      <w:b/>
                                      <w:bCs/>
                                    </w:rPr>
                                    <w:t>图例</w:t>
                                  </w:r>
                                </w:p>
                                <w:p>
                                  <w:pPr>
                                    <w:pStyle w:val="2"/>
                                    <w:jc w:val="right"/>
                                    <w:rPr>
                                      <w:sz w:val="21"/>
                                      <w:szCs w:val="21"/>
                                    </w:rPr>
                                  </w:pPr>
                                  <w:r>
                                    <w:rPr>
                                      <w:rFonts w:hint="eastAsia"/>
                                      <w:sz w:val="21"/>
                                      <w:szCs w:val="21"/>
                                    </w:rPr>
                                    <w:t>监测点位</w:t>
                                  </w:r>
                                </w:p>
                              </w:txbxContent>
                            </wps:txbx>
                            <wps:bodyPr upright="1"/>
                          </wps:wsp>
                        </a:graphicData>
                      </a:graphic>
                    </wp:anchor>
                  </w:drawing>
                </mc:Choice>
                <mc:Fallback>
                  <w:pict>
                    <v:shape id="文本框 97" o:spid="_x0000_s1026" o:spt="202" type="#_x0000_t202" style="position:absolute;left:0pt;margin-left:356.15pt;margin-top:168.75pt;height:60pt;width:76.65pt;z-index:251659264;mso-width-relative:page;mso-height-relative:page;" fillcolor="#FFFFFF" filled="t" stroked="t" coordsize="21600,21600" o:gfxdata="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qNutNsAAAALAQAADwAAAAAAAAAB&#10;ACAAAAAiAAAAZHJzL2Rvd25yZXYueG1sUEsBAhQAFAAAAAgAh07iQHFdOMsNAgAANgQAAA4AAAAA&#10;AAAAAQAgAAAAKgEAAGRycy9lMm9Eb2MueG1sUEsFBgAAAAAGAAYAWQEAAKkFAAAAAA==&#10;">
                      <v:fill on="t" focussize="0,0"/>
                      <v:stroke color="#000000" joinstyle="miter"/>
                      <v:imagedata o:title=""/>
                      <o:lock v:ext="edit" aspectratio="f"/>
                      <v:textbox>
                        <w:txbxContent>
                          <w:p>
                            <w:pPr>
                              <w:jc w:val="center"/>
                              <w:rPr>
                                <w:b/>
                                <w:bCs/>
                              </w:rPr>
                            </w:pPr>
                            <w:r>
                              <w:rPr>
                                <w:rFonts w:hint="eastAsia"/>
                                <w:b/>
                                <w:bCs/>
                              </w:rPr>
                              <w:t>图例</w:t>
                            </w:r>
                          </w:p>
                          <w:p>
                            <w:pPr>
                              <w:pStyle w:val="2"/>
                              <w:jc w:val="right"/>
                              <w:rPr>
                                <w:sz w:val="21"/>
                                <w:szCs w:val="21"/>
                              </w:rPr>
                            </w:pPr>
                            <w:r>
                              <w:rPr>
                                <w:rFonts w:hint="eastAsia"/>
                                <w:sz w:val="21"/>
                                <w:szCs w:val="21"/>
                              </w:rPr>
                              <w:t>监测点位</w:t>
                            </w:r>
                          </w:p>
                        </w:txbxContent>
                      </v:textbox>
                    </v:shape>
                  </w:pict>
                </mc:Fallback>
              </mc:AlternateContent>
            </w:r>
            <w:r>
              <w:rPr>
                <w:color w:val="auto"/>
              </w:rPr>
              <mc:AlternateContent>
                <mc:Choice Requires="wps">
                  <w:drawing>
                    <wp:anchor distT="0" distB="0" distL="114300" distR="114300" simplePos="0" relativeHeight="251660288" behindDoc="0" locked="0" layoutInCell="1" allowOverlap="1">
                      <wp:simplePos x="0" y="0"/>
                      <wp:positionH relativeFrom="column">
                        <wp:posOffset>4477385</wp:posOffset>
                      </wp:positionH>
                      <wp:positionV relativeFrom="paragraph">
                        <wp:posOffset>340360</wp:posOffset>
                      </wp:positionV>
                      <wp:extent cx="613410" cy="294005"/>
                      <wp:effectExtent l="0" t="0" r="0" b="0"/>
                      <wp:wrapNone/>
                      <wp:docPr id="2" name="文本框 101"/>
                      <wp:cNvGraphicFramePr/>
                      <a:graphic xmlns:a="http://schemas.openxmlformats.org/drawingml/2006/main">
                        <a:graphicData uri="http://schemas.microsoft.com/office/word/2010/wordprocessingShape">
                          <wps:wsp>
                            <wps:cNvSpPr txBox="1"/>
                            <wps:spPr>
                              <a:xfrm>
                                <a:off x="0" y="0"/>
                                <a:ext cx="613410" cy="294005"/>
                              </a:xfrm>
                              <a:prstGeom prst="rect">
                                <a:avLst/>
                              </a:prstGeom>
                              <a:noFill/>
                              <a:ln>
                                <a:noFill/>
                              </a:ln>
                            </wps:spPr>
                            <wps:txbx>
                              <w:txbxContent>
                                <w:p>
                                  <w:pPr>
                                    <w:rPr>
                                      <w:b/>
                                      <w:bCs/>
                                      <w:color w:val="000000"/>
                                      <w:sz w:val="18"/>
                                      <w:szCs w:val="21"/>
                                    </w:rPr>
                                  </w:pPr>
                                  <w:r>
                                    <w:rPr>
                                      <w:rFonts w:hint="eastAsia"/>
                                      <w:b/>
                                      <w:bCs/>
                                      <w:color w:val="000000"/>
                                      <w:sz w:val="18"/>
                                      <w:szCs w:val="21"/>
                                    </w:rPr>
                                    <w:t>比例尺</w:t>
                                  </w:r>
                                </w:p>
                              </w:txbxContent>
                            </wps:txbx>
                            <wps:bodyPr upright="1"/>
                          </wps:wsp>
                        </a:graphicData>
                      </a:graphic>
                    </wp:anchor>
                  </w:drawing>
                </mc:Choice>
                <mc:Fallback>
                  <w:pict>
                    <v:shape id="文本框 101" o:spid="_x0000_s1026" o:spt="202" type="#_x0000_t202" style="position:absolute;left:0pt;margin-left:352.55pt;margin-top:26.8pt;height:23.15pt;width:48.3pt;z-index:251660288;mso-width-relative:page;mso-height-relative:page;" filled="f" stroked="f" coordsize="21600,21600" o:gfxdata="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xhyw91wAA&#10;AAkBAAAPAAAAAAAAAAEAIAAAACIAAABkcnMvZG93bnJldi54bWxQSwECFAAUAAAACACHTuJAf03I&#10;7K0BAABPAwAADgAAAAAAAAABACAAAAAmAQAAZHJzL2Uyb0RvYy54bWxQSwUGAAAAAAYABgBZAQAA&#10;RQUAAAAA&#10;">
                      <v:fill on="f" focussize="0,0"/>
                      <v:stroke on="f"/>
                      <v:imagedata o:title=""/>
                      <o:lock v:ext="edit" aspectratio="f"/>
                      <v:textbox>
                        <w:txbxContent>
                          <w:p>
                            <w:pPr>
                              <w:rPr>
                                <w:b/>
                                <w:bCs/>
                                <w:color w:val="000000"/>
                                <w:sz w:val="18"/>
                                <w:szCs w:val="21"/>
                              </w:rPr>
                            </w:pPr>
                            <w:r>
                              <w:rPr>
                                <w:rFonts w:hint="eastAsia"/>
                                <w:b/>
                                <w:bCs/>
                                <w:color w:val="000000"/>
                                <w:sz w:val="18"/>
                                <w:szCs w:val="21"/>
                              </w:rPr>
                              <w:t>比例尺</w:t>
                            </w:r>
                          </w:p>
                        </w:txbxContent>
                      </v:textbox>
                    </v:shape>
                  </w:pict>
                </mc:Fallback>
              </mc:AlternateContent>
            </w:r>
            <w:r>
              <w:rPr>
                <w:color w:val="auto"/>
              </w:rPr>
              <mc:AlternateContent>
                <mc:Choice Requires="wps">
                  <w:drawing>
                    <wp:anchor distT="0" distB="0" distL="114300" distR="114300" simplePos="0" relativeHeight="251662336" behindDoc="0" locked="0" layoutInCell="1" allowOverlap="1">
                      <wp:simplePos x="0" y="0"/>
                      <wp:positionH relativeFrom="column">
                        <wp:posOffset>4678045</wp:posOffset>
                      </wp:positionH>
                      <wp:positionV relativeFrom="paragraph">
                        <wp:posOffset>2515235</wp:posOffset>
                      </wp:positionV>
                      <wp:extent cx="158750" cy="190500"/>
                      <wp:effectExtent l="6985" t="12065" r="24765" b="6985"/>
                      <wp:wrapNone/>
                      <wp:docPr id="5" name="自选图形 98"/>
                      <wp:cNvGraphicFramePr/>
                      <a:graphic xmlns:a="http://schemas.openxmlformats.org/drawingml/2006/main">
                        <a:graphicData uri="http://schemas.microsoft.com/office/word/2010/wordprocessingShape">
                          <wps:wsp>
                            <wps:cNvSpPr/>
                            <wps:spPr>
                              <a:xfrm>
                                <a:off x="0" y="0"/>
                                <a:ext cx="158750" cy="190500"/>
                              </a:xfrm>
                              <a:prstGeom prst="triangle">
                                <a:avLst>
                                  <a:gd name="adj" fmla="val 50000"/>
                                </a:avLst>
                              </a:prstGeom>
                              <a:solidFill>
                                <a:srgbClr val="FFFF00"/>
                              </a:solidFill>
                              <a:ln w="9525" cap="flat" cmpd="sng">
                                <a:solidFill>
                                  <a:srgbClr val="000000"/>
                                </a:solidFill>
                                <a:prstDash val="solid"/>
                                <a:miter/>
                                <a:headEnd type="none" w="med" len="med"/>
                                <a:tailEnd type="none" w="med" len="med"/>
                              </a:ln>
                            </wps:spPr>
                            <wps:bodyPr upright="1"/>
                          </wps:wsp>
                        </a:graphicData>
                      </a:graphic>
                    </wp:anchor>
                  </w:drawing>
                </mc:Choice>
                <mc:Fallback>
                  <w:pict>
                    <v:shape id="自选图形 98" o:spid="_x0000_s1026" o:spt="5" type="#_x0000_t5" style="position:absolute;left:0pt;margin-left:368.35pt;margin-top:198.05pt;height:15pt;width:12.5pt;z-index:251662336;mso-width-relative:page;mso-height-relative:page;" fillcolor="#FFFF00" filled="t" stroked="t" coordsize="21600,21600" o:gfxdata="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Ohah99oAAAAL&#10;AQAADwAAAAAAAAABACAAAAAiAAAAZHJzL2Rvd25yZXYueG1sUEsBAhQAFAAAAAgAh07iQKYEzmoa&#10;AgAAVAQAAA4AAAAAAAAAAQAgAAAAKQEAAGRycy9lMm9Eb2MueG1sUEsFBgAAAAAGAAYAWQEAALUF&#10;AAAAAA==&#10;" adj="10800">
                      <v:fill on="t" focussize="0,0"/>
                      <v:stroke color="#000000" joinstyle="miter"/>
                      <v:imagedata o:title=""/>
                      <o:lock v:ext="edit" aspectratio="f"/>
                    </v:shape>
                  </w:pict>
                </mc:Fallback>
              </mc:AlternateContent>
            </w:r>
            <w:r>
              <w:rPr>
                <w:rFonts w:ascii="Times New Roman" w:hAnsi="Times New Roman" w:eastAsia="宋体" w:cs="Times New Roman"/>
                <w:color w:val="auto"/>
              </w:rPr>
              <w:drawing>
                <wp:anchor distT="0" distB="0" distL="114300" distR="114300" simplePos="0" relativeHeight="251663360" behindDoc="0" locked="0" layoutInCell="1" allowOverlap="1">
                  <wp:simplePos x="0" y="0"/>
                  <wp:positionH relativeFrom="column">
                    <wp:posOffset>5144770</wp:posOffset>
                  </wp:positionH>
                  <wp:positionV relativeFrom="paragraph">
                    <wp:posOffset>13970</wp:posOffset>
                  </wp:positionV>
                  <wp:extent cx="360045" cy="346710"/>
                  <wp:effectExtent l="0" t="0" r="1905" b="15240"/>
                  <wp:wrapNone/>
                  <wp:docPr id="6" name="图片 95" descr="合肥"/>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5" descr="合肥"/>
                          <pic:cNvPicPr>
                            <a:picLocks noChangeAspect="1"/>
                          </pic:cNvPicPr>
                        </pic:nvPicPr>
                        <pic:blipFill>
                          <a:blip r:embed="rId15"/>
                          <a:stretch>
                            <a:fillRect/>
                          </a:stretch>
                        </pic:blipFill>
                        <pic:spPr>
                          <a:xfrm>
                            <a:off x="0" y="0"/>
                            <a:ext cx="360045" cy="346710"/>
                          </a:xfrm>
                          <a:prstGeom prst="rect">
                            <a:avLst/>
                          </a:prstGeom>
                          <a:noFill/>
                          <a:ln>
                            <a:noFill/>
                          </a:ln>
                        </pic:spPr>
                      </pic:pic>
                    </a:graphicData>
                  </a:graphic>
                </wp:anchor>
              </w:drawing>
            </w:r>
            <w:bookmarkEnd w:id="5"/>
            <w:r>
              <w:rPr>
                <w:color w:val="auto"/>
              </w:rPr>
              <w:drawing>
                <wp:inline distT="0" distB="0" distL="114300" distR="114300">
                  <wp:extent cx="5511165" cy="2967355"/>
                  <wp:effectExtent l="0" t="0" r="13335" b="4445"/>
                  <wp:docPr id="13" name="图片 7" descr="2021041210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descr="20210412102927"/>
                          <pic:cNvPicPr>
                            <a:picLocks noChangeAspect="1"/>
                          </pic:cNvPicPr>
                        </pic:nvPicPr>
                        <pic:blipFill>
                          <a:blip r:embed="rId16"/>
                          <a:stretch>
                            <a:fillRect/>
                          </a:stretch>
                        </pic:blipFill>
                        <pic:spPr>
                          <a:xfrm>
                            <a:off x="0" y="0"/>
                            <a:ext cx="5511165" cy="2967355"/>
                          </a:xfrm>
                          <a:prstGeom prst="rect">
                            <a:avLst/>
                          </a:prstGeom>
                          <a:noFill/>
                          <a:ln>
                            <a:noFill/>
                          </a:ln>
                        </pic:spPr>
                      </pic:pic>
                    </a:graphicData>
                  </a:graphic>
                </wp:inline>
              </w:drawing>
            </w:r>
          </w:p>
          <w:p>
            <w:pPr>
              <w:pStyle w:val="37"/>
              <w:jc w:val="center"/>
              <w:rPr>
                <w:rFonts w:ascii="Times New Roman"/>
                <w:b/>
                <w:bCs/>
                <w:color w:val="auto"/>
                <w:kern w:val="2"/>
                <w:sz w:val="21"/>
                <w:szCs w:val="21"/>
              </w:rPr>
            </w:pPr>
            <w:r>
              <w:rPr>
                <w:rFonts w:hint="eastAsia" w:ascii="Times New Roman"/>
                <w:b/>
                <w:bCs/>
                <w:color w:val="auto"/>
                <w:kern w:val="2"/>
                <w:sz w:val="21"/>
                <w:szCs w:val="21"/>
              </w:rPr>
              <w:t xml:space="preserve">图5 </w:t>
            </w:r>
            <w:r>
              <w:rPr>
                <w:rFonts w:ascii="Times New Roman"/>
                <w:b/>
                <w:bCs/>
                <w:color w:val="auto"/>
                <w:kern w:val="2"/>
                <w:sz w:val="21"/>
                <w:szCs w:val="21"/>
              </w:rPr>
              <w:t>声环境质量监测布点图</w:t>
            </w:r>
          </w:p>
          <w:p>
            <w:pPr>
              <w:widowControl/>
              <w:numPr>
                <w:ilvl w:val="0"/>
                <w:numId w:val="1"/>
              </w:numPr>
              <w:jc w:val="center"/>
              <w:rPr>
                <w:rFonts w:ascii="Times New Roman" w:hAnsi="Times New Roman"/>
                <w:b/>
                <w:color w:val="auto"/>
                <w:kern w:val="0"/>
                <w:szCs w:val="21"/>
              </w:rPr>
            </w:pPr>
            <w:r>
              <w:rPr>
                <w:b/>
                <w:color w:val="auto"/>
                <w:szCs w:val="21"/>
              </w:rPr>
              <w:t>噪声监测结果一览表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687"/>
              <w:gridCol w:w="1301"/>
              <w:gridCol w:w="2079"/>
              <w:gridCol w:w="1692"/>
              <w:gridCol w:w="16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3" w:hRule="atLeast"/>
                <w:jc w:val="center"/>
              </w:trPr>
              <w:tc>
                <w:tcPr>
                  <w:tcW w:w="1687" w:type="dxa"/>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监测编号</w:t>
                  </w:r>
                </w:p>
              </w:tc>
              <w:tc>
                <w:tcPr>
                  <w:tcW w:w="1301" w:type="dxa"/>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监测日期</w:t>
                  </w:r>
                </w:p>
              </w:tc>
              <w:tc>
                <w:tcPr>
                  <w:tcW w:w="2079" w:type="dxa"/>
                  <w:vMerge w:val="restart"/>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监测点位</w:t>
                  </w:r>
                </w:p>
              </w:tc>
              <w:tc>
                <w:tcPr>
                  <w:tcW w:w="3391" w:type="dxa"/>
                  <w:gridSpan w:val="2"/>
                  <w:tcBorders>
                    <w:bottom w:val="single" w:color="auto" w:sz="4" w:space="0"/>
                  </w:tcBorders>
                  <w:vAlign w:val="center"/>
                </w:tcPr>
                <w:p>
                  <w:pPr>
                    <w:adjustRightInd w:val="0"/>
                    <w:snapToGrid w:val="0"/>
                    <w:ind w:left="-113" w:right="-76" w:rightChars="-36"/>
                    <w:jc w:val="center"/>
                    <w:rPr>
                      <w:rFonts w:ascii="Times New Roman" w:hAnsi="Times New Roman"/>
                      <w:b/>
                      <w:bCs/>
                      <w:color w:val="auto"/>
                      <w:szCs w:val="21"/>
                    </w:rPr>
                  </w:pPr>
                  <w:r>
                    <w:rPr>
                      <w:rFonts w:ascii="Times New Roman" w:hAnsi="Times New Roman"/>
                      <w:b/>
                      <w:bCs/>
                      <w:color w:val="auto"/>
                      <w:szCs w:val="21"/>
                    </w:rPr>
                    <w:t>监测结果</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85" w:hRule="atLeast"/>
                <w:jc w:val="center"/>
              </w:trPr>
              <w:tc>
                <w:tcPr>
                  <w:tcW w:w="1687" w:type="dxa"/>
                  <w:vMerge w:val="continue"/>
                  <w:vAlign w:val="center"/>
                </w:tcPr>
                <w:p>
                  <w:pPr>
                    <w:adjustRightInd w:val="0"/>
                    <w:snapToGrid w:val="0"/>
                    <w:ind w:left="-113" w:right="-113"/>
                    <w:jc w:val="center"/>
                    <w:rPr>
                      <w:rFonts w:ascii="Times New Roman" w:hAnsi="Times New Roman"/>
                      <w:b/>
                      <w:bCs/>
                      <w:color w:val="auto"/>
                      <w:szCs w:val="21"/>
                    </w:rPr>
                  </w:pPr>
                </w:p>
              </w:tc>
              <w:tc>
                <w:tcPr>
                  <w:tcW w:w="1301" w:type="dxa"/>
                  <w:vMerge w:val="continue"/>
                  <w:vAlign w:val="center"/>
                </w:tcPr>
                <w:p>
                  <w:pPr>
                    <w:adjustRightInd w:val="0"/>
                    <w:snapToGrid w:val="0"/>
                    <w:ind w:left="-113" w:right="-113"/>
                    <w:jc w:val="center"/>
                    <w:rPr>
                      <w:rFonts w:ascii="Times New Roman" w:hAnsi="Times New Roman"/>
                      <w:b/>
                      <w:bCs/>
                      <w:color w:val="auto"/>
                      <w:szCs w:val="21"/>
                    </w:rPr>
                  </w:pPr>
                </w:p>
              </w:tc>
              <w:tc>
                <w:tcPr>
                  <w:tcW w:w="2079" w:type="dxa"/>
                  <w:vMerge w:val="continue"/>
                  <w:vAlign w:val="center"/>
                </w:tcPr>
                <w:p>
                  <w:pPr>
                    <w:adjustRightInd w:val="0"/>
                    <w:snapToGrid w:val="0"/>
                    <w:ind w:left="-113" w:right="-113"/>
                    <w:jc w:val="center"/>
                    <w:rPr>
                      <w:rFonts w:ascii="Times New Roman" w:hAnsi="Times New Roman"/>
                      <w:b/>
                      <w:bCs/>
                      <w:color w:val="auto"/>
                      <w:szCs w:val="21"/>
                    </w:rPr>
                  </w:pPr>
                </w:p>
              </w:tc>
              <w:tc>
                <w:tcPr>
                  <w:tcW w:w="1692" w:type="dxa"/>
                  <w:tcBorders>
                    <w:top w:val="single" w:color="auto" w:sz="4" w:space="0"/>
                  </w:tcBorders>
                  <w:vAlign w:val="center"/>
                </w:tcPr>
                <w:p>
                  <w:pPr>
                    <w:adjustRightInd w:val="0"/>
                    <w:snapToGrid w:val="0"/>
                    <w:ind w:left="-113" w:right="-113"/>
                    <w:jc w:val="center"/>
                    <w:rPr>
                      <w:rFonts w:ascii="Times New Roman" w:hAnsi="Times New Roman"/>
                      <w:b/>
                      <w:bCs/>
                      <w:color w:val="auto"/>
                      <w:szCs w:val="21"/>
                    </w:rPr>
                  </w:pPr>
                  <w:r>
                    <w:rPr>
                      <w:rFonts w:ascii="Times New Roman" w:hAnsi="Times New Roman"/>
                      <w:b/>
                      <w:bCs/>
                      <w:color w:val="auto"/>
                      <w:szCs w:val="21"/>
                    </w:rPr>
                    <w:t>昼间dB（A）</w:t>
                  </w:r>
                </w:p>
              </w:tc>
              <w:tc>
                <w:tcPr>
                  <w:tcW w:w="1699" w:type="dxa"/>
                  <w:tcBorders>
                    <w:top w:val="single" w:color="auto" w:sz="4" w:space="0"/>
                  </w:tcBorders>
                  <w:vAlign w:val="center"/>
                </w:tcPr>
                <w:p>
                  <w:pPr>
                    <w:adjustRightInd w:val="0"/>
                    <w:snapToGrid w:val="0"/>
                    <w:ind w:left="-113" w:right="-76" w:rightChars="-36"/>
                    <w:jc w:val="center"/>
                    <w:rPr>
                      <w:rFonts w:ascii="Times New Roman" w:hAnsi="Times New Roman"/>
                      <w:b/>
                      <w:bCs/>
                      <w:color w:val="auto"/>
                      <w:szCs w:val="21"/>
                    </w:rPr>
                  </w:pPr>
                  <w:r>
                    <w:rPr>
                      <w:rFonts w:ascii="Times New Roman" w:hAnsi="Times New Roman"/>
                      <w:b/>
                      <w:bCs/>
                      <w:color w:val="auto"/>
                      <w:szCs w:val="21"/>
                    </w:rPr>
                    <w:t>夜间dB（A）</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687"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1</w:t>
                  </w:r>
                </w:p>
              </w:tc>
              <w:tc>
                <w:tcPr>
                  <w:tcW w:w="1301" w:type="dxa"/>
                  <w:vMerge w:val="restart"/>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2022年</w:t>
                  </w:r>
                  <w:r>
                    <w:rPr>
                      <w:rFonts w:hint="eastAsia" w:ascii="Times New Roman" w:hAnsi="Times New Roman"/>
                      <w:color w:val="auto"/>
                      <w:szCs w:val="21"/>
                    </w:rPr>
                    <w:t>2</w:t>
                  </w:r>
                  <w:r>
                    <w:rPr>
                      <w:rFonts w:ascii="Times New Roman" w:hAnsi="Times New Roman"/>
                      <w:color w:val="auto"/>
                      <w:szCs w:val="21"/>
                    </w:rPr>
                    <w:t>月</w:t>
                  </w:r>
                  <w:r>
                    <w:rPr>
                      <w:rFonts w:hint="eastAsia" w:ascii="Times New Roman" w:hAnsi="Times New Roman"/>
                      <w:color w:val="auto"/>
                      <w:szCs w:val="21"/>
                    </w:rPr>
                    <w:t>1</w:t>
                  </w:r>
                  <w:r>
                    <w:rPr>
                      <w:rFonts w:ascii="Times New Roman" w:hAnsi="Times New Roman"/>
                      <w:color w:val="auto"/>
                      <w:szCs w:val="21"/>
                    </w:rPr>
                    <w:t>0日</w:t>
                  </w:r>
                </w:p>
              </w:tc>
              <w:tc>
                <w:tcPr>
                  <w:tcW w:w="20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东厂界</w:t>
                  </w:r>
                </w:p>
              </w:tc>
              <w:tc>
                <w:tcPr>
                  <w:tcW w:w="1692"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56.5</w:t>
                  </w:r>
                </w:p>
              </w:tc>
              <w:tc>
                <w:tcPr>
                  <w:tcW w:w="169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47.5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687"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2</w:t>
                  </w:r>
                </w:p>
              </w:tc>
              <w:tc>
                <w:tcPr>
                  <w:tcW w:w="1301" w:type="dxa"/>
                  <w:vMerge w:val="continue"/>
                  <w:vAlign w:val="center"/>
                </w:tcPr>
                <w:p>
                  <w:pPr>
                    <w:adjustRightInd w:val="0"/>
                    <w:snapToGrid w:val="0"/>
                    <w:ind w:left="-113" w:right="-113"/>
                    <w:jc w:val="center"/>
                    <w:rPr>
                      <w:rFonts w:ascii="Times New Roman" w:hAnsi="Times New Roman"/>
                      <w:color w:val="auto"/>
                      <w:szCs w:val="21"/>
                    </w:rPr>
                  </w:pPr>
                </w:p>
              </w:tc>
              <w:tc>
                <w:tcPr>
                  <w:tcW w:w="2079" w:type="dxa"/>
                  <w:vAlign w:val="center"/>
                </w:tcPr>
                <w:p>
                  <w:pPr>
                    <w:adjustRightInd w:val="0"/>
                    <w:snapToGrid w:val="0"/>
                    <w:ind w:left="-105" w:leftChars="-50" w:right="-105" w:rightChars="-50"/>
                    <w:jc w:val="center"/>
                    <w:rPr>
                      <w:rFonts w:ascii="Times New Roman" w:hAnsi="Times New Roman"/>
                      <w:color w:val="auto"/>
                      <w:szCs w:val="21"/>
                    </w:rPr>
                  </w:pPr>
                  <w:r>
                    <w:rPr>
                      <w:rFonts w:ascii="Times New Roman" w:hAnsi="Times New Roman"/>
                      <w:color w:val="auto"/>
                      <w:szCs w:val="21"/>
                    </w:rPr>
                    <w:t>南厂界</w:t>
                  </w:r>
                </w:p>
              </w:tc>
              <w:tc>
                <w:tcPr>
                  <w:tcW w:w="1692"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58.5</w:t>
                  </w:r>
                </w:p>
              </w:tc>
              <w:tc>
                <w:tcPr>
                  <w:tcW w:w="169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47.3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687"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3</w:t>
                  </w:r>
                </w:p>
              </w:tc>
              <w:tc>
                <w:tcPr>
                  <w:tcW w:w="1301" w:type="dxa"/>
                  <w:vMerge w:val="continue"/>
                  <w:vAlign w:val="center"/>
                </w:tcPr>
                <w:p>
                  <w:pPr>
                    <w:adjustRightInd w:val="0"/>
                    <w:snapToGrid w:val="0"/>
                    <w:ind w:left="-113" w:right="-113"/>
                    <w:jc w:val="center"/>
                    <w:rPr>
                      <w:rFonts w:ascii="Times New Roman" w:hAnsi="Times New Roman"/>
                      <w:color w:val="auto"/>
                      <w:szCs w:val="21"/>
                    </w:rPr>
                  </w:pPr>
                </w:p>
              </w:tc>
              <w:tc>
                <w:tcPr>
                  <w:tcW w:w="20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西厂界</w:t>
                  </w:r>
                </w:p>
              </w:tc>
              <w:tc>
                <w:tcPr>
                  <w:tcW w:w="1692"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59.4</w:t>
                  </w:r>
                </w:p>
              </w:tc>
              <w:tc>
                <w:tcPr>
                  <w:tcW w:w="169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48.0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687"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4</w:t>
                  </w:r>
                </w:p>
              </w:tc>
              <w:tc>
                <w:tcPr>
                  <w:tcW w:w="1301" w:type="dxa"/>
                  <w:vMerge w:val="continue"/>
                  <w:vAlign w:val="center"/>
                </w:tcPr>
                <w:p>
                  <w:pPr>
                    <w:adjustRightInd w:val="0"/>
                    <w:snapToGrid w:val="0"/>
                    <w:ind w:left="-113" w:right="-113"/>
                    <w:jc w:val="center"/>
                    <w:rPr>
                      <w:rFonts w:ascii="Times New Roman" w:hAnsi="Times New Roman"/>
                      <w:color w:val="auto"/>
                      <w:szCs w:val="21"/>
                    </w:rPr>
                  </w:pPr>
                </w:p>
              </w:tc>
              <w:tc>
                <w:tcPr>
                  <w:tcW w:w="20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北厂界</w:t>
                  </w:r>
                </w:p>
              </w:tc>
              <w:tc>
                <w:tcPr>
                  <w:tcW w:w="1692"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54.7</w:t>
                  </w:r>
                </w:p>
              </w:tc>
              <w:tc>
                <w:tcPr>
                  <w:tcW w:w="169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46.4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22" w:hRule="atLeast"/>
                <w:jc w:val="center"/>
              </w:trPr>
              <w:tc>
                <w:tcPr>
                  <w:tcW w:w="1687" w:type="dxa"/>
                  <w:vAlign w:val="center"/>
                </w:tcPr>
                <w:p>
                  <w:pPr>
                    <w:adjustRightInd w:val="0"/>
                    <w:snapToGrid w:val="0"/>
                    <w:ind w:left="-113" w:right="-113"/>
                    <w:jc w:val="center"/>
                    <w:rPr>
                      <w:rFonts w:ascii="Times New Roman" w:hAnsi="Times New Roman"/>
                      <w:color w:val="auto"/>
                      <w:szCs w:val="21"/>
                    </w:rPr>
                  </w:pPr>
                  <w:r>
                    <w:rPr>
                      <w:rFonts w:hint="eastAsia" w:ascii="Times New Roman" w:hAnsi="Times New Roman"/>
                      <w:color w:val="auto"/>
                      <w:szCs w:val="21"/>
                    </w:rPr>
                    <w:t>N</w:t>
                  </w:r>
                  <w:r>
                    <w:rPr>
                      <w:rFonts w:hint="eastAsia" w:ascii="Times New Roman" w:hAnsi="Times New Roman"/>
                      <w:color w:val="auto"/>
                      <w:szCs w:val="21"/>
                      <w:vertAlign w:val="subscript"/>
                    </w:rPr>
                    <w:t>5</w:t>
                  </w:r>
                </w:p>
              </w:tc>
              <w:tc>
                <w:tcPr>
                  <w:tcW w:w="1301" w:type="dxa"/>
                  <w:vMerge w:val="continue"/>
                  <w:vAlign w:val="center"/>
                </w:tcPr>
                <w:p>
                  <w:pPr>
                    <w:adjustRightInd w:val="0"/>
                    <w:snapToGrid w:val="0"/>
                    <w:ind w:left="-113" w:right="-113"/>
                    <w:jc w:val="center"/>
                    <w:rPr>
                      <w:rFonts w:ascii="Times New Roman" w:hAnsi="Times New Roman"/>
                      <w:color w:val="auto"/>
                      <w:szCs w:val="21"/>
                    </w:rPr>
                  </w:pPr>
                </w:p>
              </w:tc>
              <w:tc>
                <w:tcPr>
                  <w:tcW w:w="2079" w:type="dxa"/>
                  <w:vAlign w:val="center"/>
                </w:tcPr>
                <w:p>
                  <w:pPr>
                    <w:adjustRightInd w:val="0"/>
                    <w:snapToGrid w:val="0"/>
                    <w:ind w:left="-113" w:right="-113"/>
                    <w:jc w:val="center"/>
                    <w:rPr>
                      <w:rFonts w:ascii="Times New Roman" w:hAnsi="Times New Roman"/>
                      <w:color w:val="auto"/>
                      <w:szCs w:val="21"/>
                    </w:rPr>
                  </w:pPr>
                  <w:r>
                    <w:rPr>
                      <w:rFonts w:hint="eastAsia" w:ascii="Times New Roman" w:hAnsi="Times New Roman"/>
                      <w:color w:val="auto"/>
                      <w:szCs w:val="21"/>
                    </w:rPr>
                    <w:t>桃花镇公租房</w:t>
                  </w:r>
                </w:p>
              </w:tc>
              <w:tc>
                <w:tcPr>
                  <w:tcW w:w="1692"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56.3</w:t>
                  </w:r>
                </w:p>
              </w:tc>
              <w:tc>
                <w:tcPr>
                  <w:tcW w:w="169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45.8</w:t>
                  </w:r>
                </w:p>
              </w:tc>
            </w:tr>
          </w:tbl>
          <w:p>
            <w:pPr>
              <w:spacing w:line="360" w:lineRule="auto"/>
              <w:ind w:firstLine="480" w:firstLineChars="200"/>
              <w:rPr>
                <w:color w:val="auto"/>
                <w:sz w:val="24"/>
              </w:rPr>
            </w:pPr>
            <w:r>
              <w:rPr>
                <w:rFonts w:hint="eastAsia"/>
                <w:color w:val="auto"/>
                <w:sz w:val="24"/>
              </w:rPr>
              <w:t>根据监测结果可知，项目四至边界、敏感点昼间、夜间声环境质量现状均能满足《声环境质量标准》</w:t>
            </w:r>
            <w:r>
              <w:rPr>
                <w:rFonts w:ascii="Times New Roman" w:hAnsi="Times New Roman"/>
                <w:color w:val="auto"/>
                <w:sz w:val="24"/>
              </w:rPr>
              <w:t>（GB3096－2008）中2</w:t>
            </w:r>
            <w:r>
              <w:rPr>
                <w:rFonts w:hint="eastAsia"/>
                <w:color w:val="auto"/>
                <w:sz w:val="24"/>
              </w:rPr>
              <w:t>类标准。</w:t>
            </w:r>
          </w:p>
          <w:p>
            <w:pPr>
              <w:adjustRightInd w:val="0"/>
              <w:snapToGrid w:val="0"/>
              <w:spacing w:line="360" w:lineRule="auto"/>
              <w:ind w:firstLine="482" w:firstLineChars="200"/>
              <w:rPr>
                <w:rFonts w:ascii="Times New Roman" w:hAnsi="Times New Roman"/>
                <w:b/>
                <w:bCs/>
                <w:color w:val="auto"/>
                <w:sz w:val="24"/>
                <w:szCs w:val="32"/>
              </w:rPr>
            </w:pPr>
            <w:r>
              <w:rPr>
                <w:rFonts w:ascii="Times New Roman" w:hAnsi="Times New Roman"/>
                <w:b/>
                <w:bCs/>
                <w:color w:val="auto"/>
                <w:sz w:val="24"/>
                <w:szCs w:val="32"/>
              </w:rPr>
              <w:t>（四）地下水</w:t>
            </w:r>
            <w:r>
              <w:rPr>
                <w:rFonts w:hint="eastAsia" w:ascii="Times New Roman" w:hAnsi="Times New Roman"/>
                <w:b/>
                <w:bCs/>
                <w:color w:val="auto"/>
                <w:sz w:val="24"/>
                <w:szCs w:val="32"/>
              </w:rPr>
              <w:t>、</w:t>
            </w:r>
            <w:r>
              <w:rPr>
                <w:rFonts w:ascii="Times New Roman" w:hAnsi="Times New Roman"/>
                <w:b/>
                <w:bCs/>
                <w:color w:val="auto"/>
                <w:sz w:val="24"/>
                <w:szCs w:val="32"/>
              </w:rPr>
              <w:t>土壤环境质量现状</w:t>
            </w:r>
          </w:p>
          <w:p>
            <w:pPr>
              <w:adjustRightInd w:val="0"/>
              <w:snapToGrid w:val="0"/>
              <w:spacing w:line="360" w:lineRule="auto"/>
              <w:ind w:firstLine="480" w:firstLineChars="200"/>
              <w:rPr>
                <w:rFonts w:ascii="Times New Roman" w:hAnsi="Times New Roman"/>
                <w:color w:val="auto"/>
              </w:rPr>
            </w:pPr>
            <w:r>
              <w:rPr>
                <w:rFonts w:ascii="Times New Roman" w:hAnsi="Times New Roman"/>
                <w:color w:val="auto"/>
                <w:sz w:val="24"/>
                <w:szCs w:val="32"/>
              </w:rPr>
              <w:t>根据《建设项目环境影响报告表编制技术指南（污染影响类）试行》，本项目原则上不开展地下水和土壤环境质量现状调查；且本项目</w:t>
            </w:r>
            <w:r>
              <w:rPr>
                <w:rFonts w:hint="eastAsia" w:ascii="Times New Roman" w:hAnsi="Times New Roman"/>
                <w:color w:val="auto"/>
                <w:sz w:val="24"/>
                <w:szCs w:val="32"/>
              </w:rPr>
              <w:t>在现有</w:t>
            </w:r>
            <w:r>
              <w:rPr>
                <w:rFonts w:hint="eastAsia" w:ascii="Times New Roman" w:hAnsi="Times New Roman"/>
                <w:color w:val="auto"/>
                <w:sz w:val="24"/>
                <w:szCs w:val="32"/>
                <w:lang w:val="en-US" w:eastAsia="zh-CN"/>
              </w:rPr>
              <w:t>1#、</w:t>
            </w:r>
            <w:r>
              <w:rPr>
                <w:rFonts w:hint="eastAsia" w:ascii="Times New Roman" w:hAnsi="Times New Roman"/>
                <w:color w:val="auto"/>
                <w:sz w:val="24"/>
                <w:szCs w:val="32"/>
              </w:rPr>
              <w:t>2#、4#、5#车间内进行扩建</w:t>
            </w:r>
            <w:r>
              <w:rPr>
                <w:rFonts w:ascii="Times New Roman" w:hAnsi="Times New Roman"/>
                <w:color w:val="auto"/>
                <w:sz w:val="24"/>
                <w:szCs w:val="32"/>
              </w:rPr>
              <w:t>，新增</w:t>
            </w:r>
            <w:r>
              <w:rPr>
                <w:rFonts w:hint="eastAsia" w:ascii="Times New Roman" w:hAnsi="Times New Roman"/>
                <w:color w:val="auto"/>
                <w:sz w:val="24"/>
                <w:szCs w:val="32"/>
              </w:rPr>
              <w:t>生产</w:t>
            </w:r>
            <w:r>
              <w:rPr>
                <w:rFonts w:ascii="Times New Roman" w:hAnsi="Times New Roman"/>
                <w:color w:val="auto"/>
                <w:sz w:val="24"/>
                <w:szCs w:val="32"/>
              </w:rPr>
              <w:t>设备。根据现场踏勘可知，本项目建设地点均已按照相关规范进行了地面硬化和重点防渗要求，不存在地下水、土壤环境污染途径</w:t>
            </w:r>
            <w:r>
              <w:rPr>
                <w:rFonts w:ascii="Times New Roman" w:hAnsi="Times New Roman"/>
                <w:color w:val="auto"/>
                <w:sz w:val="24"/>
              </w:rPr>
              <w:t>。</w:t>
            </w:r>
          </w:p>
          <w:p>
            <w:pPr>
              <w:adjustRightInd w:val="0"/>
              <w:snapToGrid w:val="0"/>
              <w:spacing w:line="360" w:lineRule="auto"/>
              <w:ind w:firstLine="482" w:firstLineChars="200"/>
              <w:rPr>
                <w:rFonts w:ascii="Times New Roman" w:hAnsi="Times New Roman"/>
                <w:b/>
                <w:bCs/>
                <w:color w:val="auto"/>
                <w:sz w:val="24"/>
                <w:szCs w:val="32"/>
              </w:rPr>
            </w:pPr>
            <w:r>
              <w:rPr>
                <w:rFonts w:ascii="Times New Roman" w:hAnsi="Times New Roman"/>
                <w:b/>
                <w:bCs/>
                <w:color w:val="auto"/>
                <w:sz w:val="24"/>
                <w:szCs w:val="32"/>
              </w:rPr>
              <w:t>（五）电磁辐射环境现状</w:t>
            </w:r>
          </w:p>
          <w:p>
            <w:pPr>
              <w:adjustRightInd w:val="0"/>
              <w:snapToGrid w:val="0"/>
              <w:spacing w:line="360" w:lineRule="auto"/>
              <w:ind w:firstLine="480" w:firstLineChars="200"/>
              <w:rPr>
                <w:rFonts w:ascii="Times New Roman" w:hAnsi="Times New Roman"/>
                <w:color w:val="auto"/>
                <w:sz w:val="24"/>
                <w:szCs w:val="32"/>
              </w:rPr>
            </w:pPr>
            <w:r>
              <w:rPr>
                <w:rFonts w:ascii="Times New Roman" w:hAnsi="Times New Roman"/>
                <w:color w:val="auto"/>
                <w:sz w:val="24"/>
                <w:szCs w:val="32"/>
              </w:rPr>
              <w:t>本项目不涉及电磁辐射污染途径，若相关设备涉及电磁辐射，则辐射内容需另外评价。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环境</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保护</w:t>
            </w:r>
          </w:p>
          <w:p>
            <w:pPr>
              <w:adjustRightInd w:val="0"/>
              <w:snapToGrid w:val="0"/>
              <w:jc w:val="center"/>
              <w:rPr>
                <w:rFonts w:ascii="Times New Roman" w:hAnsi="Times New Roman"/>
                <w:color w:val="auto"/>
                <w:kern w:val="0"/>
                <w:szCs w:val="21"/>
              </w:rPr>
            </w:pPr>
            <w:r>
              <w:rPr>
                <w:rFonts w:ascii="Times New Roman" w:hAnsi="Times New Roman"/>
                <w:b/>
                <w:color w:val="auto"/>
                <w:kern w:val="0"/>
                <w:szCs w:val="21"/>
              </w:rPr>
              <w:t>目标</w:t>
            </w:r>
          </w:p>
        </w:tc>
        <w:tc>
          <w:tcPr>
            <w:tcW w:w="8862" w:type="dxa"/>
            <w:vAlign w:val="center"/>
          </w:tcPr>
          <w:p>
            <w:pPr>
              <w:adjustRightInd w:val="0"/>
              <w:snapToGrid w:val="0"/>
              <w:spacing w:line="360" w:lineRule="auto"/>
              <w:jc w:val="left"/>
              <w:rPr>
                <w:rFonts w:ascii="Times New Roman" w:hAnsi="Times New Roman"/>
                <w:b/>
                <w:bCs/>
                <w:color w:val="auto"/>
                <w:sz w:val="24"/>
              </w:rPr>
            </w:pPr>
            <w:r>
              <w:rPr>
                <w:rFonts w:ascii="Times New Roman" w:hAnsi="Times New Roman"/>
                <w:b/>
                <w:bCs/>
                <w:color w:val="auto"/>
                <w:sz w:val="24"/>
              </w:rPr>
              <w:t>1.大气环境</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厂界外500m范围内无自然保护区、风景名胜区和文物古迹等需要特殊保护的环境敏感对象，厂界外500m范围内有居住区2个，环境保护目标详见表</w:t>
            </w:r>
            <w:r>
              <w:rPr>
                <w:rFonts w:hint="eastAsia" w:ascii="Times New Roman" w:hAnsi="Times New Roman"/>
                <w:color w:val="auto"/>
                <w:sz w:val="24"/>
              </w:rPr>
              <w:t>2</w:t>
            </w:r>
            <w:r>
              <w:rPr>
                <w:rFonts w:hint="eastAsia" w:ascii="Times New Roman" w:hAnsi="Times New Roman"/>
                <w:color w:val="auto"/>
                <w:sz w:val="24"/>
                <w:lang w:val="en-US" w:eastAsia="zh-CN"/>
              </w:rPr>
              <w:t>6</w:t>
            </w:r>
            <w:r>
              <w:rPr>
                <w:rFonts w:ascii="Times New Roman" w:hAnsi="Times New Roman"/>
                <w:color w:val="auto"/>
                <w:sz w:val="24"/>
              </w:rPr>
              <w:t>。</w:t>
            </w:r>
          </w:p>
          <w:p>
            <w:pPr>
              <w:adjustRightInd w:val="0"/>
              <w:snapToGrid w:val="0"/>
              <w:spacing w:line="360" w:lineRule="auto"/>
              <w:jc w:val="left"/>
              <w:rPr>
                <w:rFonts w:ascii="Times New Roman" w:hAnsi="Times New Roman"/>
                <w:b/>
                <w:bCs/>
                <w:color w:val="auto"/>
                <w:sz w:val="24"/>
              </w:rPr>
            </w:pPr>
            <w:r>
              <w:rPr>
                <w:rFonts w:ascii="Times New Roman" w:hAnsi="Times New Roman"/>
                <w:b/>
                <w:bCs/>
                <w:color w:val="auto"/>
                <w:sz w:val="24"/>
              </w:rPr>
              <w:t>2.声环境</w:t>
            </w:r>
          </w:p>
          <w:p>
            <w:pPr>
              <w:adjustRightInd w:val="0"/>
              <w:snapToGrid w:val="0"/>
              <w:spacing w:line="360" w:lineRule="auto"/>
              <w:ind w:firstLine="480" w:firstLineChars="200"/>
              <w:jc w:val="left"/>
              <w:rPr>
                <w:rFonts w:ascii="Times New Roman" w:hAnsi="Times New Roman"/>
                <w:color w:val="auto"/>
                <w:sz w:val="24"/>
              </w:rPr>
            </w:pPr>
            <w:r>
              <w:rPr>
                <w:rFonts w:ascii="Times New Roman" w:hAnsi="Times New Roman"/>
                <w:color w:val="auto"/>
                <w:sz w:val="24"/>
              </w:rPr>
              <w:t>本项目位于安徽省合肥高新区玉兰大道</w:t>
            </w:r>
            <w:r>
              <w:rPr>
                <w:rFonts w:hint="eastAsia" w:ascii="Times New Roman" w:hAnsi="Times New Roman"/>
                <w:color w:val="auto"/>
                <w:sz w:val="24"/>
              </w:rPr>
              <w:t>16号</w:t>
            </w:r>
            <w:r>
              <w:rPr>
                <w:rFonts w:ascii="Times New Roman" w:hAnsi="Times New Roman"/>
                <w:color w:val="auto"/>
                <w:sz w:val="24"/>
              </w:rPr>
              <w:t>，项目所在厂界外50m范围内涉及的环境保护目标为肥西县桃花镇公租房。</w:t>
            </w:r>
          </w:p>
          <w:p>
            <w:pPr>
              <w:adjustRightInd w:val="0"/>
              <w:snapToGrid w:val="0"/>
              <w:spacing w:line="360" w:lineRule="auto"/>
              <w:jc w:val="left"/>
              <w:rPr>
                <w:rFonts w:ascii="Times New Roman" w:hAnsi="Times New Roman"/>
                <w:b/>
                <w:bCs/>
                <w:color w:val="auto"/>
                <w:sz w:val="24"/>
              </w:rPr>
            </w:pPr>
            <w:r>
              <w:rPr>
                <w:rFonts w:ascii="Times New Roman" w:hAnsi="Times New Roman"/>
                <w:b/>
                <w:bCs/>
                <w:color w:val="auto"/>
                <w:sz w:val="24"/>
              </w:rPr>
              <w:t>3.地下水环境</w:t>
            </w:r>
          </w:p>
          <w:p>
            <w:pPr>
              <w:adjustRightInd w:val="0"/>
              <w:snapToGrid w:val="0"/>
              <w:spacing w:line="360" w:lineRule="auto"/>
              <w:ind w:firstLine="480" w:firstLineChars="200"/>
              <w:jc w:val="left"/>
              <w:rPr>
                <w:rFonts w:ascii="Times New Roman" w:hAnsi="Times New Roman"/>
                <w:color w:val="auto"/>
                <w:sz w:val="24"/>
              </w:rPr>
            </w:pPr>
            <w:r>
              <w:rPr>
                <w:rFonts w:ascii="Times New Roman" w:hAnsi="Times New Roman"/>
                <w:color w:val="auto"/>
                <w:sz w:val="24"/>
              </w:rPr>
              <w:t>本项目位于安徽省合肥高新区玉兰大道</w:t>
            </w:r>
            <w:r>
              <w:rPr>
                <w:rFonts w:hint="eastAsia" w:ascii="Times New Roman" w:hAnsi="Times New Roman"/>
                <w:color w:val="auto"/>
                <w:sz w:val="24"/>
              </w:rPr>
              <w:t>16号</w:t>
            </w:r>
            <w:r>
              <w:rPr>
                <w:rFonts w:ascii="Times New Roman" w:hAnsi="Times New Roman"/>
                <w:color w:val="auto"/>
                <w:sz w:val="24"/>
              </w:rPr>
              <w:t>，项目厂界外500m范围内不涉及地下水集中式饮用水水源和热水、矿泉水、温泉等特殊地下水资源。</w:t>
            </w:r>
          </w:p>
          <w:p>
            <w:pPr>
              <w:adjustRightInd w:val="0"/>
              <w:snapToGrid w:val="0"/>
              <w:spacing w:line="360" w:lineRule="auto"/>
              <w:jc w:val="left"/>
              <w:rPr>
                <w:rFonts w:ascii="Times New Roman" w:hAnsi="Times New Roman"/>
                <w:b/>
                <w:bCs/>
                <w:color w:val="auto"/>
                <w:sz w:val="24"/>
              </w:rPr>
            </w:pPr>
            <w:r>
              <w:rPr>
                <w:rFonts w:ascii="Times New Roman" w:hAnsi="Times New Roman"/>
                <w:b/>
                <w:bCs/>
                <w:color w:val="auto"/>
                <w:sz w:val="24"/>
              </w:rPr>
              <w:t>4.生态环境</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本项目位于安徽省合肥高新区玉兰大道</w:t>
            </w:r>
            <w:r>
              <w:rPr>
                <w:rFonts w:hint="eastAsia" w:ascii="Times New Roman" w:hAnsi="Times New Roman"/>
                <w:color w:val="auto"/>
                <w:sz w:val="24"/>
              </w:rPr>
              <w:t>16号</w:t>
            </w:r>
            <w:r>
              <w:rPr>
                <w:rFonts w:ascii="Times New Roman" w:hAnsi="Times New Roman"/>
                <w:color w:val="auto"/>
                <w:sz w:val="24"/>
              </w:rPr>
              <w:t>合肥波林新材料股份有限公司内，利用已建</w:t>
            </w:r>
            <w:r>
              <w:rPr>
                <w:rFonts w:hint="eastAsia" w:ascii="Times New Roman" w:hAnsi="Times New Roman"/>
                <w:color w:val="auto"/>
                <w:sz w:val="24"/>
                <w:lang w:val="en-US" w:eastAsia="zh-CN"/>
              </w:rPr>
              <w:t>1#、2#、</w:t>
            </w:r>
            <w:r>
              <w:rPr>
                <w:rFonts w:hint="eastAsia" w:ascii="Times New Roman" w:hAnsi="Times New Roman"/>
                <w:color w:val="auto"/>
                <w:sz w:val="24"/>
              </w:rPr>
              <w:t>4#</w:t>
            </w:r>
            <w:r>
              <w:rPr>
                <w:rFonts w:hint="eastAsia" w:ascii="Times New Roman" w:hAnsi="Times New Roman"/>
                <w:color w:val="auto"/>
                <w:sz w:val="24"/>
                <w:lang w:eastAsia="zh-CN"/>
              </w:rPr>
              <w:t>、</w:t>
            </w:r>
            <w:r>
              <w:rPr>
                <w:rFonts w:hint="eastAsia" w:ascii="Times New Roman" w:hAnsi="Times New Roman"/>
                <w:color w:val="auto"/>
                <w:sz w:val="24"/>
                <w:lang w:val="en-US" w:eastAsia="zh-CN"/>
              </w:rPr>
              <w:t>5#</w:t>
            </w:r>
            <w:r>
              <w:rPr>
                <w:rFonts w:hint="eastAsia" w:ascii="Times New Roman" w:hAnsi="Times New Roman"/>
                <w:color w:val="auto"/>
                <w:sz w:val="24"/>
              </w:rPr>
              <w:t>车间</w:t>
            </w:r>
            <w:r>
              <w:rPr>
                <w:rFonts w:ascii="Times New Roman" w:hAnsi="Times New Roman"/>
                <w:color w:val="auto"/>
                <w:sz w:val="24"/>
              </w:rPr>
              <w:t>的</w:t>
            </w:r>
            <w:r>
              <w:rPr>
                <w:rFonts w:hint="eastAsia" w:ascii="Times New Roman" w:hAnsi="Times New Roman"/>
                <w:color w:val="auto"/>
                <w:sz w:val="24"/>
                <w:lang w:eastAsia="zh-CN"/>
              </w:rPr>
              <w:t>现有厂房</w:t>
            </w:r>
            <w:r>
              <w:rPr>
                <w:rFonts w:ascii="Times New Roman" w:hAnsi="Times New Roman"/>
                <w:color w:val="auto"/>
                <w:sz w:val="24"/>
              </w:rPr>
              <w:t>，用地范围内不涉及生态环境保护目标。</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本项目的实施不会改变区域环境现有功能，建设项目位置及周边环境保护目标分布情况见附图4。</w:t>
            </w:r>
          </w:p>
          <w:p>
            <w:pPr>
              <w:widowControl/>
              <w:numPr>
                <w:ilvl w:val="0"/>
                <w:numId w:val="1"/>
              </w:numPr>
              <w:jc w:val="center"/>
              <w:rPr>
                <w:color w:val="auto"/>
              </w:rPr>
            </w:pPr>
            <w:r>
              <w:rPr>
                <w:rFonts w:ascii="Times New Roman" w:hAnsi="Times New Roman"/>
                <w:b/>
                <w:color w:val="auto"/>
                <w:kern w:val="0"/>
                <w:szCs w:val="21"/>
              </w:rPr>
              <w:t xml:space="preserve"> </w:t>
            </w:r>
            <w:r>
              <w:rPr>
                <w:rFonts w:hint="eastAsia"/>
                <w:b/>
                <w:color w:val="auto"/>
                <w:szCs w:val="21"/>
              </w:rPr>
              <w:t>本项目</w:t>
            </w:r>
            <w:r>
              <w:rPr>
                <w:b/>
                <w:color w:val="auto"/>
                <w:szCs w:val="21"/>
              </w:rPr>
              <w:t>环境保护目标一览表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501"/>
              <w:gridCol w:w="531"/>
              <w:gridCol w:w="531"/>
              <w:gridCol w:w="1019"/>
              <w:gridCol w:w="650"/>
              <w:gridCol w:w="3022"/>
              <w:gridCol w:w="695"/>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环境要素</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序号</w:t>
                  </w:r>
                </w:p>
              </w:tc>
              <w:tc>
                <w:tcPr>
                  <w:tcW w:w="0" w:type="auto"/>
                  <w:gridSpan w:val="2"/>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坐标/m</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环境保护对象</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保护内容</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环境功能区</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相对方位</w:t>
                  </w:r>
                </w:p>
              </w:tc>
              <w:tc>
                <w:tcPr>
                  <w:tcW w:w="0" w:type="auto"/>
                  <w:vMerge w:val="restar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相对边界</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距离（m）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adjustRightInd w:val="0"/>
                    <w:snapToGrid w:val="0"/>
                    <w:jc w:val="center"/>
                    <w:rPr>
                      <w:rFonts w:ascii="Times New Roman" w:hAnsi="Times New Roman"/>
                      <w:color w:val="auto"/>
                      <w:szCs w:val="21"/>
                    </w:rPr>
                  </w:pP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X</w:t>
                  </w:r>
                </w:p>
              </w:tc>
              <w:tc>
                <w:tcPr>
                  <w:tcW w:w="0" w:type="auto"/>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Y</w:t>
                  </w: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Merge w:val="continue"/>
                  <w:vAlign w:val="center"/>
                </w:tcPr>
                <w:p>
                  <w:pPr>
                    <w:adjustRightInd w:val="0"/>
                    <w:snapToGrid w:val="0"/>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空气环境</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w:t>
                  </w:r>
                </w:p>
              </w:tc>
              <w:tc>
                <w:tcPr>
                  <w:tcW w:w="0" w:type="auto"/>
                  <w:vAlign w:val="center"/>
                </w:tcPr>
                <w:p>
                  <w:pPr>
                    <w:jc w:val="center"/>
                    <w:rPr>
                      <w:rFonts w:ascii="Times New Roman" w:hAnsi="Times New Roman"/>
                      <w:color w:val="auto"/>
                    </w:rPr>
                  </w:pPr>
                  <w:r>
                    <w:rPr>
                      <w:rFonts w:ascii="Times New Roman" w:hAnsi="Times New Roman"/>
                      <w:color w:val="auto"/>
                    </w:rPr>
                    <w:t>0</w:t>
                  </w:r>
                </w:p>
              </w:tc>
              <w:tc>
                <w:tcPr>
                  <w:tcW w:w="0" w:type="auto"/>
                  <w:vAlign w:val="center"/>
                </w:tcPr>
                <w:p>
                  <w:pPr>
                    <w:jc w:val="center"/>
                    <w:rPr>
                      <w:rFonts w:ascii="Times New Roman" w:hAnsi="Times New Roman"/>
                      <w:color w:val="auto"/>
                    </w:rPr>
                  </w:pPr>
                  <w:r>
                    <w:rPr>
                      <w:rFonts w:hint="eastAsia" w:ascii="Times New Roman" w:hAnsi="Times New Roman"/>
                      <w:color w:val="auto"/>
                    </w:rPr>
                    <w:t>-</w:t>
                  </w:r>
                  <w:r>
                    <w:rPr>
                      <w:rFonts w:ascii="Times New Roman" w:hAnsi="Times New Roman"/>
                      <w:color w:val="auto"/>
                    </w:rPr>
                    <w:t>35</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肥西县桃花镇公租房</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居住区</w:t>
                  </w:r>
                </w:p>
              </w:tc>
              <w:tc>
                <w:tcPr>
                  <w:tcW w:w="0" w:type="auto"/>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《环境空气质量标准》（GB3095-2012）二级标准</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S</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adjustRightInd w:val="0"/>
                    <w:snapToGrid w:val="0"/>
                    <w:jc w:val="center"/>
                    <w:rPr>
                      <w:rFonts w:ascii="Times New Roman" w:hAnsi="Times New Roman"/>
                      <w:color w:val="auto"/>
                      <w:szCs w:val="21"/>
                    </w:rPr>
                  </w:pP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2</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300</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400</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文一名门御府</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居住区</w:t>
                  </w:r>
                </w:p>
              </w:tc>
              <w:tc>
                <w:tcPr>
                  <w:tcW w:w="0" w:type="auto"/>
                  <w:vMerge w:val="continue"/>
                  <w:vAlign w:val="center"/>
                </w:tcPr>
                <w:p>
                  <w:pPr>
                    <w:adjustRightInd w:val="0"/>
                    <w:snapToGrid w:val="0"/>
                    <w:jc w:val="center"/>
                    <w:rPr>
                      <w:rFonts w:ascii="Times New Roman" w:hAnsi="Times New Roman"/>
                      <w:color w:val="auto"/>
                      <w:szCs w:val="21"/>
                    </w:rPr>
                  </w:pPr>
                </w:p>
              </w:tc>
              <w:tc>
                <w:tcPr>
                  <w:tcW w:w="0" w:type="auto"/>
                  <w:vAlign w:val="center"/>
                </w:tcPr>
                <w:p>
                  <w:pPr>
                    <w:jc w:val="center"/>
                    <w:rPr>
                      <w:rFonts w:ascii="Times New Roman" w:hAnsi="Times New Roman"/>
                      <w:color w:val="auto"/>
                      <w:szCs w:val="21"/>
                    </w:rPr>
                  </w:pPr>
                  <w:r>
                    <w:rPr>
                      <w:rFonts w:ascii="Times New Roman" w:hAnsi="Times New Roman"/>
                      <w:color w:val="auto"/>
                      <w:szCs w:val="21"/>
                    </w:rPr>
                    <w:t>NE</w:t>
                  </w:r>
                </w:p>
              </w:tc>
              <w:tc>
                <w:tcPr>
                  <w:tcW w:w="0" w:type="auto"/>
                  <w:vAlign w:val="center"/>
                </w:tcPr>
                <w:p>
                  <w:pPr>
                    <w:jc w:val="center"/>
                    <w:rPr>
                      <w:rFonts w:ascii="Times New Roman" w:hAnsi="Times New Roman"/>
                      <w:color w:val="auto"/>
                      <w:szCs w:val="21"/>
                    </w:rPr>
                  </w:pPr>
                  <w:r>
                    <w:rPr>
                      <w:rFonts w:ascii="Times New Roman" w:hAnsi="Times New Roman"/>
                      <w:color w:val="auto"/>
                      <w:szCs w:val="21"/>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声环境</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w:t>
                  </w:r>
                </w:p>
              </w:tc>
              <w:tc>
                <w:tcPr>
                  <w:tcW w:w="0" w:type="auto"/>
                  <w:vAlign w:val="center"/>
                </w:tcPr>
                <w:p>
                  <w:pPr>
                    <w:jc w:val="center"/>
                    <w:rPr>
                      <w:rFonts w:ascii="Times New Roman" w:hAnsi="Times New Roman"/>
                      <w:color w:val="auto"/>
                    </w:rPr>
                  </w:pPr>
                  <w:r>
                    <w:rPr>
                      <w:rFonts w:ascii="Times New Roman" w:hAnsi="Times New Roman"/>
                      <w:color w:val="auto"/>
                    </w:rPr>
                    <w:t>0</w:t>
                  </w:r>
                </w:p>
              </w:tc>
              <w:tc>
                <w:tcPr>
                  <w:tcW w:w="0" w:type="auto"/>
                  <w:vAlign w:val="center"/>
                </w:tcPr>
                <w:p>
                  <w:pPr>
                    <w:jc w:val="center"/>
                    <w:rPr>
                      <w:rFonts w:ascii="Times New Roman" w:hAnsi="Times New Roman"/>
                      <w:color w:val="auto"/>
                    </w:rPr>
                  </w:pPr>
                  <w:r>
                    <w:rPr>
                      <w:rFonts w:hint="eastAsia" w:ascii="Times New Roman" w:hAnsi="Times New Roman"/>
                      <w:color w:val="auto"/>
                    </w:rPr>
                    <w:t>-</w:t>
                  </w:r>
                  <w:r>
                    <w:rPr>
                      <w:rFonts w:ascii="Times New Roman" w:hAnsi="Times New Roman"/>
                      <w:color w:val="auto"/>
                    </w:rPr>
                    <w:t>35</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肥西县桃花镇公租房</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居住区</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《声环境质量标准》（GB3096-2008）2类标准</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S</w:t>
                  </w:r>
                </w:p>
              </w:tc>
              <w:tc>
                <w:tcPr>
                  <w:tcW w:w="0" w:type="auto"/>
                  <w:vAlign w:val="center"/>
                </w:tcPr>
                <w:p>
                  <w:pPr>
                    <w:widowControl/>
                    <w:adjustRightInd w:val="0"/>
                    <w:snapToGrid w:val="0"/>
                    <w:jc w:val="center"/>
                    <w:rPr>
                      <w:rFonts w:ascii="Times New Roman" w:hAnsi="Times New Roman"/>
                      <w:color w:val="auto"/>
                      <w:szCs w:val="21"/>
                    </w:rPr>
                  </w:pPr>
                  <w:r>
                    <w:rPr>
                      <w:rFonts w:ascii="Times New Roman" w:hAnsi="Times New Roman"/>
                      <w:color w:val="auto"/>
                      <w:szCs w:val="21"/>
                      <w:lang w:bidi="ar"/>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adjustRightInd w:val="0"/>
                    <w:snapToGrid w:val="0"/>
                    <w:jc w:val="center"/>
                    <w:rPr>
                      <w:rFonts w:ascii="Times New Roman" w:hAnsi="Times New Roman"/>
                      <w:color w:val="auto"/>
                      <w:szCs w:val="21"/>
                    </w:rPr>
                  </w:pP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2</w:t>
                  </w:r>
                </w:p>
              </w:tc>
              <w:tc>
                <w:tcPr>
                  <w:tcW w:w="0" w:type="auto"/>
                  <w:gridSpan w:val="3"/>
                  <w:vAlign w:val="center"/>
                </w:tcPr>
                <w:p>
                  <w:pPr>
                    <w:widowControl/>
                    <w:adjustRightInd w:val="0"/>
                    <w:snapToGrid w:val="0"/>
                    <w:jc w:val="center"/>
                    <w:rPr>
                      <w:rFonts w:ascii="Times New Roman" w:hAnsi="Times New Roman"/>
                      <w:color w:val="auto"/>
                      <w:szCs w:val="21"/>
                      <w:lang w:bidi="ar"/>
                    </w:rPr>
                  </w:pPr>
                  <w:r>
                    <w:rPr>
                      <w:rFonts w:ascii="Times New Roman" w:hAnsi="Times New Roman"/>
                      <w:color w:val="auto"/>
                      <w:szCs w:val="21"/>
                      <w:lang w:bidi="ar"/>
                    </w:rPr>
                    <w:t>项目边界外50m范围内</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《声环境质量标准》（GB3096-2008）2类标准</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地表水环境</w:t>
                  </w:r>
                </w:p>
              </w:tc>
              <w:tc>
                <w:tcPr>
                  <w:tcW w:w="2582" w:type="dxa"/>
                  <w:gridSpan w:val="4"/>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lang w:eastAsia="zh-CN"/>
                    </w:rPr>
                    <w:t>派河</w:t>
                  </w:r>
                </w:p>
              </w:tc>
              <w:tc>
                <w:tcPr>
                  <w:tcW w:w="65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河流</w:t>
                  </w:r>
                </w:p>
              </w:tc>
              <w:tc>
                <w:tcPr>
                  <w:tcW w:w="30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《地表水环境质量标准》（GB3838-2002）中Ⅲ类标准</w:t>
                  </w:r>
                </w:p>
              </w:tc>
              <w:tc>
                <w:tcPr>
                  <w:tcW w:w="695"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NE</w:t>
                  </w:r>
                </w:p>
              </w:tc>
              <w:tc>
                <w:tcPr>
                  <w:tcW w:w="96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3600</w:t>
                  </w:r>
                </w:p>
              </w:tc>
            </w:tr>
          </w:tbl>
          <w:p>
            <w:pPr>
              <w:adjustRightInd w:val="0"/>
              <w:snapToGrid w:val="0"/>
              <w:spacing w:line="360" w:lineRule="auto"/>
              <w:ind w:firstLine="420" w:firstLineChars="200"/>
              <w:rPr>
                <w:rFonts w:ascii="Times New Roman" w:hAnsi="Times New Roman"/>
                <w:color w:val="auto"/>
              </w:rPr>
            </w:pPr>
            <w:r>
              <w:rPr>
                <w:rFonts w:ascii="Times New Roman" w:hAnsi="Times New Roman"/>
                <w:color w:val="auto"/>
              </w:rPr>
              <w:t>注：1. 坐标原点（0，0）为厂区边界西南角；2.大气环境保护目标为项目区外500m范围内的敏感点。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tcMar>
              <w:left w:w="28" w:type="dxa"/>
              <w:right w:w="28" w:type="dxa"/>
            </w:tcMar>
            <w:vAlign w:val="center"/>
          </w:tcPr>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污染</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物排</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放控</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制标</w:t>
            </w:r>
          </w:p>
          <w:p>
            <w:pPr>
              <w:adjustRightInd w:val="0"/>
              <w:snapToGrid w:val="0"/>
              <w:jc w:val="center"/>
              <w:rPr>
                <w:rFonts w:ascii="Times New Roman" w:hAnsi="Times New Roman"/>
                <w:color w:val="auto"/>
                <w:kern w:val="0"/>
                <w:szCs w:val="21"/>
              </w:rPr>
            </w:pPr>
            <w:r>
              <w:rPr>
                <w:rFonts w:ascii="Times New Roman" w:hAnsi="Times New Roman"/>
                <w:b/>
                <w:color w:val="auto"/>
                <w:kern w:val="0"/>
                <w:szCs w:val="21"/>
              </w:rPr>
              <w:t>准</w:t>
            </w:r>
          </w:p>
        </w:tc>
        <w:tc>
          <w:tcPr>
            <w:tcW w:w="8862" w:type="dxa"/>
            <w:vAlign w:val="center"/>
          </w:tcPr>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1、废水</w:t>
            </w:r>
          </w:p>
          <w:p>
            <w:pPr>
              <w:spacing w:line="360" w:lineRule="auto"/>
              <w:ind w:firstLine="480" w:firstLineChars="200"/>
              <w:rPr>
                <w:rFonts w:ascii="Times New Roman" w:hAnsi="Times New Roman"/>
                <w:color w:val="auto"/>
                <w:sz w:val="24"/>
              </w:rPr>
            </w:pPr>
            <w:r>
              <w:rPr>
                <w:rFonts w:ascii="Times New Roman" w:hAnsi="Times New Roman"/>
                <w:color w:val="auto"/>
                <w:sz w:val="24"/>
              </w:rPr>
              <w:t>厂区的排水系统采用雨污分流制。雨水直接排入高新技术开发区雨水管网，最终进入城市排水系统；生活污水</w:t>
            </w:r>
            <w:r>
              <w:rPr>
                <w:rFonts w:hint="eastAsia" w:ascii="Times New Roman" w:hAnsi="Times New Roman"/>
                <w:color w:val="auto"/>
                <w:sz w:val="24"/>
              </w:rPr>
              <w:t>预处理后</w:t>
            </w:r>
            <w:r>
              <w:rPr>
                <w:rFonts w:ascii="Times New Roman" w:hAnsi="Times New Roman"/>
                <w:color w:val="auto"/>
                <w:sz w:val="24"/>
              </w:rPr>
              <w:t>由厂区总排口再经市政污水管网进入合肥市西部组团污水处理厂处理。</w:t>
            </w:r>
          </w:p>
          <w:p>
            <w:pPr>
              <w:spacing w:line="360" w:lineRule="auto"/>
              <w:ind w:firstLine="480" w:firstLineChars="200"/>
              <w:rPr>
                <w:rFonts w:ascii="Times New Roman" w:hAnsi="Times New Roman"/>
                <w:color w:val="auto"/>
                <w:sz w:val="24"/>
              </w:rPr>
            </w:pPr>
            <w:r>
              <w:rPr>
                <w:rFonts w:ascii="Times New Roman" w:hAnsi="Times New Roman"/>
                <w:color w:val="auto"/>
                <w:sz w:val="24"/>
              </w:rPr>
              <w:t>项目</w:t>
            </w:r>
            <w:r>
              <w:rPr>
                <w:rFonts w:hint="eastAsia" w:ascii="Times New Roman" w:hAnsi="Times New Roman"/>
                <w:color w:val="auto"/>
                <w:sz w:val="24"/>
              </w:rPr>
              <w:t>抛光废水、清洗</w:t>
            </w:r>
            <w:r>
              <w:rPr>
                <w:rFonts w:ascii="Times New Roman" w:hAnsi="Times New Roman"/>
                <w:color w:val="auto"/>
                <w:sz w:val="24"/>
              </w:rPr>
              <w:t>废水经波林公司厂区污水处理站处理后满足合肥市西部组团污水处理厂污水接管浓度限值</w:t>
            </w:r>
            <w:bookmarkStart w:id="6" w:name="_Hlk530380871"/>
            <w:r>
              <w:rPr>
                <w:rFonts w:ascii="Times New Roman" w:hAnsi="Times New Roman"/>
                <w:color w:val="auto"/>
                <w:sz w:val="24"/>
              </w:rPr>
              <w:t>（接管浓度限值中没有的项目参照《污水综合排放标准》(GB8978-1996)表4中的三级标准）</w:t>
            </w:r>
            <w:bookmarkEnd w:id="6"/>
            <w:r>
              <w:rPr>
                <w:rFonts w:ascii="Times New Roman" w:hAnsi="Times New Roman"/>
                <w:color w:val="auto"/>
                <w:sz w:val="24"/>
              </w:rPr>
              <w:t>后，排入市政污水管网，最终进入合肥市西部组团污水处理厂处理。</w:t>
            </w:r>
          </w:p>
          <w:p>
            <w:pPr>
              <w:spacing w:line="360" w:lineRule="auto"/>
              <w:ind w:firstLine="480" w:firstLineChars="200"/>
              <w:rPr>
                <w:rFonts w:ascii="Times New Roman" w:hAnsi="Times New Roman"/>
                <w:color w:val="auto"/>
                <w:sz w:val="24"/>
              </w:rPr>
            </w:pPr>
            <w:r>
              <w:rPr>
                <w:rFonts w:ascii="Times New Roman" w:hAnsi="Times New Roman"/>
                <w:color w:val="auto"/>
                <w:sz w:val="24"/>
              </w:rPr>
              <w:t>合肥市西部组团污水处理厂尾水排放执行《城镇污水处理厂污染物排放标准》（GB18918-2002）中的一级A标准（COD、氨氮同时满足《巢湖流域城镇污水处理厂和工业行业主要水污染物排放限值》（DB34/2710-2016）表2中标准要求）。具体指标限值见下表。</w:t>
            </w:r>
          </w:p>
          <w:p>
            <w:pPr>
              <w:widowControl/>
              <w:numPr>
                <w:ilvl w:val="0"/>
                <w:numId w:val="1"/>
              </w:numPr>
              <w:jc w:val="center"/>
              <w:rPr>
                <w:color w:val="auto"/>
              </w:rPr>
            </w:pPr>
            <w:r>
              <w:rPr>
                <w:rFonts w:ascii="Times New Roman" w:hAnsi="Times New Roman"/>
                <w:b/>
                <w:color w:val="auto"/>
                <w:kern w:val="0"/>
                <w:szCs w:val="21"/>
              </w:rPr>
              <w:t xml:space="preserve"> </w:t>
            </w:r>
            <w:r>
              <w:rPr>
                <w:b/>
                <w:bCs/>
                <w:color w:val="auto"/>
                <w:szCs w:val="21"/>
              </w:rPr>
              <w:t>污水排放标准</w:t>
            </w:r>
            <w:r>
              <w:rPr>
                <w:rFonts w:hint="eastAsia"/>
                <w:b/>
                <w:bCs/>
                <w:color w:val="auto"/>
                <w:szCs w:val="21"/>
              </w:rPr>
              <w:t xml:space="preserve">一览表 </w:t>
            </w:r>
            <w:r>
              <w:rPr>
                <w:b/>
                <w:bCs/>
                <w:color w:val="auto"/>
                <w:szCs w:val="21"/>
              </w:rPr>
              <w:t xml:space="preserve">     单位：</w:t>
            </w:r>
            <w:r>
              <w:rPr>
                <w:rFonts w:ascii="Times New Roman" w:hAnsi="Times New Roman"/>
                <w:b/>
                <w:bCs/>
                <w:color w:val="auto"/>
                <w:szCs w:val="21"/>
              </w:rPr>
              <w:t>mg/L（pH除外</w:t>
            </w:r>
            <w:r>
              <w:rPr>
                <w:rFonts w:hint="eastAsia"/>
                <w:b/>
                <w:bCs/>
                <w:color w:val="auto"/>
                <w:szCs w:val="21"/>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8"/>
              <w:gridCol w:w="3173"/>
              <w:gridCol w:w="1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Align w:val="center"/>
                </w:tcPr>
                <w:p>
                  <w:pPr>
                    <w:jc w:val="center"/>
                    <w:rPr>
                      <w:rFonts w:ascii="Times New Roman" w:hAnsi="Times New Roman"/>
                      <w:b/>
                      <w:bCs/>
                      <w:color w:val="auto"/>
                      <w:szCs w:val="21"/>
                    </w:rPr>
                  </w:pPr>
                  <w:r>
                    <w:rPr>
                      <w:rFonts w:ascii="Times New Roman" w:hAnsi="Times New Roman"/>
                      <w:b/>
                      <w:bCs/>
                      <w:color w:val="auto"/>
                      <w:szCs w:val="21"/>
                    </w:rPr>
                    <w:t>标准来源</w:t>
                  </w:r>
                </w:p>
              </w:tc>
              <w:tc>
                <w:tcPr>
                  <w:tcW w:w="3173" w:type="dxa"/>
                  <w:vAlign w:val="center"/>
                </w:tcPr>
                <w:p>
                  <w:pPr>
                    <w:jc w:val="center"/>
                    <w:rPr>
                      <w:rFonts w:ascii="Times New Roman" w:hAnsi="Times New Roman"/>
                      <w:b/>
                      <w:bCs/>
                      <w:color w:val="auto"/>
                      <w:szCs w:val="21"/>
                    </w:rPr>
                  </w:pPr>
                  <w:r>
                    <w:rPr>
                      <w:rFonts w:ascii="Times New Roman" w:hAnsi="Times New Roman"/>
                      <w:b/>
                      <w:bCs/>
                      <w:color w:val="auto"/>
                      <w:szCs w:val="21"/>
                    </w:rPr>
                    <w:t>项目</w:t>
                  </w:r>
                </w:p>
              </w:tc>
              <w:tc>
                <w:tcPr>
                  <w:tcW w:w="1986" w:type="dxa"/>
                  <w:vAlign w:val="center"/>
                </w:tcPr>
                <w:p>
                  <w:pPr>
                    <w:jc w:val="center"/>
                    <w:rPr>
                      <w:rFonts w:ascii="Times New Roman" w:hAnsi="Times New Roman"/>
                      <w:b/>
                      <w:bCs/>
                      <w:color w:val="auto"/>
                      <w:szCs w:val="21"/>
                    </w:rPr>
                  </w:pPr>
                  <w:r>
                    <w:rPr>
                      <w:rFonts w:ascii="Times New Roman" w:hAnsi="Times New Roman"/>
                      <w:b/>
                      <w:bCs/>
                      <w:color w:val="auto"/>
                      <w:szCs w:val="21"/>
                    </w:rPr>
                    <w:t>排放标准值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restart"/>
                  <w:vAlign w:val="center"/>
                </w:tcPr>
                <w:p>
                  <w:pPr>
                    <w:jc w:val="center"/>
                    <w:rPr>
                      <w:rFonts w:ascii="Times New Roman" w:hAnsi="Times New Roman"/>
                      <w:color w:val="auto"/>
                      <w:szCs w:val="21"/>
                    </w:rPr>
                  </w:pPr>
                  <w:r>
                    <w:rPr>
                      <w:rFonts w:ascii="Times New Roman" w:hAnsi="Times New Roman"/>
                      <w:color w:val="auto"/>
                      <w:szCs w:val="21"/>
                    </w:rPr>
                    <w:t>合肥市西部组团污水处理厂接管浓度限值</w:t>
                  </w: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pH</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COD</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BOD</w:t>
                  </w:r>
                  <w:r>
                    <w:rPr>
                      <w:rFonts w:ascii="Times New Roman" w:hAnsi="Times New Roman"/>
                      <w:color w:val="auto"/>
                      <w:szCs w:val="21"/>
                      <w:vertAlign w:val="subscript"/>
                    </w:rPr>
                    <w:t>5</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SS</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氨氮</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LAS</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石油类</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w:t>
                  </w:r>
                  <w:r>
                    <w:rPr>
                      <w:rFonts w:hint="eastAsia" w:ascii="Times New Roman" w:hAnsi="Times New Roman" w:eastAsia="宋体" w:cs="Times New Roman"/>
                      <w:color w:val="auto"/>
                      <w:spacing w:val="-3"/>
                      <w:sz w:val="20"/>
                      <w:szCs w:val="20"/>
                      <w:lang w:val="en-US" w:eastAsia="zh-CN"/>
                    </w:rPr>
                    <w:t>3</w:t>
                  </w:r>
                  <w:r>
                    <w:rPr>
                      <w:rFonts w:ascii="Times New Roman" w:hAnsi="Times New Roman" w:eastAsia="Times New Roman" w:cs="Times New Roman"/>
                      <w:color w:val="auto"/>
                      <w:spacing w:val="-3"/>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动植物油</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TP</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restart"/>
                  <w:vAlign w:val="center"/>
                </w:tcPr>
                <w:p>
                  <w:pPr>
                    <w:jc w:val="center"/>
                    <w:rPr>
                      <w:rFonts w:ascii="Times New Roman" w:hAnsi="Times New Roman"/>
                      <w:color w:val="auto"/>
                      <w:szCs w:val="21"/>
                    </w:rPr>
                  </w:pPr>
                  <w:r>
                    <w:rPr>
                      <w:rFonts w:ascii="Times New Roman" w:hAnsi="Times New Roman"/>
                      <w:color w:val="auto"/>
                      <w:szCs w:val="21"/>
                    </w:rPr>
                    <w:t>合肥市西部组团污水处理厂出水标准</w:t>
                  </w: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pH</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COD</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BOD</w:t>
                  </w:r>
                  <w:r>
                    <w:rPr>
                      <w:rFonts w:ascii="Times New Roman" w:hAnsi="Times New Roman"/>
                      <w:color w:val="auto"/>
                      <w:szCs w:val="21"/>
                      <w:vertAlign w:val="subscript"/>
                    </w:rPr>
                    <w:t>5</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SS</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氨氮</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LAS</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石油类</w:t>
                  </w:r>
                </w:p>
              </w:tc>
              <w:tc>
                <w:tcPr>
                  <w:tcW w:w="1986" w:type="dxa"/>
                  <w:vAlign w:val="center"/>
                </w:tcPr>
                <w:p>
                  <w:pPr>
                    <w:jc w:val="center"/>
                    <w:rPr>
                      <w:rFonts w:hint="default" w:ascii="Times New Roman" w:hAnsi="Times New Roman" w:eastAsia="宋体"/>
                      <w:color w:val="auto"/>
                      <w:szCs w:val="21"/>
                      <w:lang w:val="en-US" w:eastAsia="zh-CN"/>
                    </w:rPr>
                  </w:pPr>
                  <w:r>
                    <w:rPr>
                      <w:rFonts w:ascii="Times New Roman" w:hAnsi="Times New Roman"/>
                      <w:color w:val="auto"/>
                      <w:szCs w:val="21"/>
                    </w:rPr>
                    <w:t>≤</w:t>
                  </w:r>
                  <w:r>
                    <w:rPr>
                      <w:rFonts w:hint="eastAsia" w:ascii="Times New Roman" w:hAnsi="Times New Roman"/>
                      <w:color w:val="auto"/>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动植物油</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258" w:type="dxa"/>
                  <w:vMerge w:val="continue"/>
                  <w:vAlign w:val="center"/>
                </w:tcPr>
                <w:p>
                  <w:pPr>
                    <w:widowControl/>
                    <w:jc w:val="left"/>
                    <w:rPr>
                      <w:rFonts w:ascii="Times New Roman" w:hAnsi="Times New Roman"/>
                      <w:color w:val="auto"/>
                      <w:szCs w:val="21"/>
                    </w:rPr>
                  </w:pPr>
                </w:p>
              </w:tc>
              <w:tc>
                <w:tcPr>
                  <w:tcW w:w="3173" w:type="dxa"/>
                  <w:vAlign w:val="center"/>
                </w:tcPr>
                <w:p>
                  <w:pPr>
                    <w:jc w:val="center"/>
                    <w:rPr>
                      <w:rFonts w:ascii="Times New Roman" w:hAnsi="Times New Roman"/>
                      <w:color w:val="auto"/>
                      <w:szCs w:val="21"/>
                    </w:rPr>
                  </w:pPr>
                  <w:r>
                    <w:rPr>
                      <w:rFonts w:ascii="Times New Roman" w:hAnsi="Times New Roman"/>
                      <w:color w:val="auto"/>
                      <w:szCs w:val="21"/>
                    </w:rPr>
                    <w:t>TP</w:t>
                  </w:r>
                </w:p>
              </w:tc>
              <w:tc>
                <w:tcPr>
                  <w:tcW w:w="1986" w:type="dxa"/>
                  <w:vAlign w:val="center"/>
                </w:tcPr>
                <w:p>
                  <w:pPr>
                    <w:jc w:val="center"/>
                    <w:rPr>
                      <w:rFonts w:ascii="Times New Roman" w:hAnsi="Times New Roman"/>
                      <w:color w:val="auto"/>
                      <w:szCs w:val="21"/>
                    </w:rPr>
                  </w:pPr>
                  <w:r>
                    <w:rPr>
                      <w:rFonts w:ascii="Times New Roman" w:hAnsi="Times New Roman"/>
                      <w:color w:val="auto"/>
                      <w:szCs w:val="21"/>
                    </w:rPr>
                    <w:t>≤0.3</w:t>
                  </w:r>
                </w:p>
              </w:tc>
            </w:tr>
          </w:tbl>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2、废气</w:t>
            </w:r>
          </w:p>
          <w:p>
            <w:pPr>
              <w:spacing w:line="360" w:lineRule="auto"/>
              <w:ind w:firstLine="480" w:firstLineChars="200"/>
              <w:rPr>
                <w:rFonts w:ascii="Times New Roman" w:hAnsi="Times New Roman"/>
                <w:color w:val="auto"/>
                <w:sz w:val="24"/>
              </w:rPr>
            </w:pPr>
            <w:r>
              <w:rPr>
                <w:rFonts w:ascii="Times New Roman" w:hAnsi="Times New Roman"/>
                <w:color w:val="auto"/>
                <w:sz w:val="24"/>
              </w:rPr>
              <w:t>生产过程中产生的颗粒物、非甲烷总烃参照</w:t>
            </w:r>
            <w:r>
              <w:rPr>
                <w:rFonts w:hint="eastAsia" w:ascii="Times New Roman" w:hAnsi="Times New Roman"/>
                <w:color w:val="auto"/>
                <w:sz w:val="24"/>
              </w:rPr>
              <w:t>执行</w:t>
            </w:r>
            <w:r>
              <w:rPr>
                <w:rFonts w:ascii="Times New Roman" w:hAnsi="Times New Roman"/>
                <w:color w:val="auto"/>
                <w:sz w:val="24"/>
              </w:rPr>
              <w:t>《上海市地方标准大气污染物综合排放标准》（DB31/933-2015）中的相关标准限值要求。</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废气排放标准一览表</w:t>
            </w:r>
          </w:p>
          <w:tbl>
            <w:tblPr>
              <w:tblStyle w:val="26"/>
              <w:tblW w:w="499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28" w:type="dxa"/>
                <w:left w:w="28" w:type="dxa"/>
                <w:bottom w:w="28" w:type="dxa"/>
                <w:right w:w="28" w:type="dxa"/>
              </w:tblCellMar>
            </w:tblPr>
            <w:tblGrid>
              <w:gridCol w:w="1251"/>
              <w:gridCol w:w="1300"/>
              <w:gridCol w:w="1193"/>
              <w:gridCol w:w="1015"/>
              <w:gridCol w:w="1540"/>
              <w:gridCol w:w="232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290" w:hRule="atLeast"/>
                <w:jc w:val="center"/>
              </w:trPr>
              <w:tc>
                <w:tcPr>
                  <w:tcW w:w="725" w:type="pct"/>
                  <w:vMerge w:val="restart"/>
                  <w:vAlign w:val="center"/>
                </w:tcPr>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污染</w:t>
                  </w:r>
                </w:p>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因子</w:t>
                  </w:r>
                </w:p>
              </w:tc>
              <w:tc>
                <w:tcPr>
                  <w:tcW w:w="1444" w:type="pct"/>
                  <w:gridSpan w:val="2"/>
                  <w:vAlign w:val="center"/>
                </w:tcPr>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有组织排放限值</w:t>
                  </w:r>
                </w:p>
              </w:tc>
              <w:tc>
                <w:tcPr>
                  <w:tcW w:w="1480" w:type="pct"/>
                  <w:gridSpan w:val="2"/>
                  <w:vAlign w:val="center"/>
                </w:tcPr>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无组织排放限值</w:t>
                  </w:r>
                </w:p>
              </w:tc>
              <w:tc>
                <w:tcPr>
                  <w:tcW w:w="1349" w:type="pct"/>
                  <w:vMerge w:val="restart"/>
                  <w:vAlign w:val="center"/>
                </w:tcPr>
                <w:p>
                  <w:pPr>
                    <w:jc w:val="center"/>
                    <w:rPr>
                      <w:rFonts w:ascii="Times New Roman" w:hAnsi="Times New Roman"/>
                      <w:snapToGrid w:val="0"/>
                      <w:color w:val="auto"/>
                      <w:kern w:val="0"/>
                      <w:szCs w:val="21"/>
                    </w:rPr>
                  </w:pPr>
                  <w:r>
                    <w:rPr>
                      <w:rFonts w:ascii="Times New Roman" w:hAnsi="Times New Roman"/>
                      <w:b/>
                      <w:bCs/>
                      <w:color w:val="auto"/>
                      <w:szCs w:val="21"/>
                    </w:rPr>
                    <w:t>执行标准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548" w:hRule="atLeast"/>
                <w:jc w:val="center"/>
              </w:trPr>
              <w:tc>
                <w:tcPr>
                  <w:tcW w:w="725" w:type="pct"/>
                  <w:vMerge w:val="continue"/>
                  <w:vAlign w:val="center"/>
                </w:tcPr>
                <w:p>
                  <w:pPr>
                    <w:jc w:val="center"/>
                    <w:rPr>
                      <w:rFonts w:ascii="Times New Roman" w:hAnsi="Times New Roman"/>
                      <w:b/>
                      <w:bCs/>
                      <w:snapToGrid w:val="0"/>
                      <w:color w:val="auto"/>
                      <w:kern w:val="0"/>
                      <w:szCs w:val="21"/>
                    </w:rPr>
                  </w:pPr>
                </w:p>
              </w:tc>
              <w:tc>
                <w:tcPr>
                  <w:tcW w:w="753" w:type="pct"/>
                  <w:vAlign w:val="center"/>
                </w:tcPr>
                <w:p>
                  <w:pPr>
                    <w:jc w:val="center"/>
                    <w:rPr>
                      <w:rFonts w:ascii="Times New Roman" w:hAnsi="Times New Roman"/>
                      <w:b/>
                      <w:bCs/>
                      <w:color w:val="auto"/>
                      <w:szCs w:val="21"/>
                    </w:rPr>
                  </w:pPr>
                  <w:r>
                    <w:rPr>
                      <w:rFonts w:ascii="Times New Roman" w:hAnsi="Times New Roman"/>
                      <w:b/>
                      <w:bCs/>
                      <w:color w:val="auto"/>
                      <w:szCs w:val="21"/>
                    </w:rPr>
                    <w:t>排放浓度</w:t>
                  </w:r>
                </w:p>
                <w:p>
                  <w:pPr>
                    <w:jc w:val="center"/>
                    <w:rPr>
                      <w:rFonts w:ascii="Times New Roman" w:hAnsi="Times New Roman"/>
                      <w:b/>
                      <w:bCs/>
                      <w:snapToGrid w:val="0"/>
                      <w:color w:val="auto"/>
                      <w:kern w:val="0"/>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691" w:type="pct"/>
                  <w:vAlign w:val="center"/>
                </w:tcPr>
                <w:p>
                  <w:pPr>
                    <w:jc w:val="center"/>
                    <w:rPr>
                      <w:rFonts w:ascii="Times New Roman" w:hAnsi="Times New Roman"/>
                      <w:b/>
                      <w:bCs/>
                      <w:snapToGrid w:val="0"/>
                      <w:color w:val="auto"/>
                      <w:kern w:val="0"/>
                      <w:szCs w:val="21"/>
                    </w:rPr>
                  </w:pPr>
                  <w:r>
                    <w:rPr>
                      <w:rFonts w:ascii="Times New Roman" w:hAnsi="Times New Roman"/>
                      <w:b/>
                      <w:bCs/>
                      <w:color w:val="auto"/>
                      <w:szCs w:val="21"/>
                    </w:rPr>
                    <w:t>排放速率（kg/h）</w:t>
                  </w:r>
                </w:p>
              </w:tc>
              <w:tc>
                <w:tcPr>
                  <w:tcW w:w="588" w:type="pct"/>
                  <w:vAlign w:val="center"/>
                </w:tcPr>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监控点</w:t>
                  </w:r>
                </w:p>
              </w:tc>
              <w:tc>
                <w:tcPr>
                  <w:tcW w:w="892" w:type="pct"/>
                  <w:vAlign w:val="center"/>
                </w:tcPr>
                <w:p>
                  <w:pPr>
                    <w:jc w:val="center"/>
                    <w:rPr>
                      <w:rFonts w:ascii="Times New Roman" w:hAnsi="Times New Roman"/>
                      <w:b/>
                      <w:bCs/>
                      <w:snapToGrid w:val="0"/>
                      <w:color w:val="auto"/>
                      <w:kern w:val="0"/>
                      <w:szCs w:val="21"/>
                    </w:rPr>
                  </w:pPr>
                  <w:r>
                    <w:rPr>
                      <w:rFonts w:ascii="Times New Roman" w:hAnsi="Times New Roman"/>
                      <w:b/>
                      <w:bCs/>
                      <w:snapToGrid w:val="0"/>
                      <w:color w:val="auto"/>
                      <w:kern w:val="0"/>
                      <w:szCs w:val="21"/>
                    </w:rPr>
                    <w:t>浓度</w:t>
                  </w:r>
                </w:p>
                <w:p>
                  <w:pPr>
                    <w:jc w:val="center"/>
                    <w:rPr>
                      <w:rFonts w:ascii="Times New Roman" w:hAnsi="Times New Roman"/>
                      <w:b/>
                      <w:bCs/>
                      <w:snapToGrid w:val="0"/>
                      <w:color w:val="auto"/>
                      <w:kern w:val="0"/>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1349" w:type="pct"/>
                  <w:vMerge w:val="continue"/>
                  <w:vAlign w:val="center"/>
                </w:tcPr>
                <w:p>
                  <w:pPr>
                    <w:jc w:val="center"/>
                    <w:rPr>
                      <w:rFonts w:ascii="Times New Roman" w:hAnsi="Times New Roman"/>
                      <w:snapToGrid w:val="0"/>
                      <w:color w:val="auto"/>
                      <w:kern w:val="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60" w:hRule="atLeast"/>
                <w:jc w:val="center"/>
              </w:trPr>
              <w:tc>
                <w:tcPr>
                  <w:tcW w:w="725"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颗粒物</w:t>
                  </w:r>
                </w:p>
              </w:tc>
              <w:tc>
                <w:tcPr>
                  <w:tcW w:w="753" w:type="pct"/>
                  <w:vAlign w:val="center"/>
                </w:tcPr>
                <w:p>
                  <w:pPr>
                    <w:widowControl/>
                    <w:jc w:val="center"/>
                    <w:textAlignment w:val="center"/>
                    <w:rPr>
                      <w:rFonts w:ascii="Times New Roman" w:hAnsi="Times New Roman"/>
                      <w:snapToGrid w:val="0"/>
                      <w:color w:val="auto"/>
                      <w:kern w:val="0"/>
                      <w:szCs w:val="21"/>
                    </w:rPr>
                  </w:pPr>
                  <w:r>
                    <w:rPr>
                      <w:rFonts w:ascii="Times New Roman" w:hAnsi="Times New Roman"/>
                      <w:color w:val="auto"/>
                      <w:szCs w:val="21"/>
                    </w:rPr>
                    <w:t>30</w:t>
                  </w:r>
                </w:p>
              </w:tc>
              <w:tc>
                <w:tcPr>
                  <w:tcW w:w="691" w:type="pct"/>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1.5</w:t>
                  </w:r>
                </w:p>
              </w:tc>
              <w:tc>
                <w:tcPr>
                  <w:tcW w:w="588" w:type="pct"/>
                  <w:vMerge w:val="restart"/>
                  <w:vAlign w:val="center"/>
                </w:tcPr>
                <w:p>
                  <w:pPr>
                    <w:jc w:val="center"/>
                    <w:rPr>
                      <w:rFonts w:ascii="Times New Roman" w:hAnsi="Times New Roman"/>
                      <w:color w:val="auto"/>
                      <w:szCs w:val="21"/>
                    </w:rPr>
                  </w:pPr>
                  <w:r>
                    <w:rPr>
                      <w:rFonts w:ascii="Times New Roman" w:hAnsi="Times New Roman"/>
                      <w:color w:val="auto"/>
                      <w:szCs w:val="21"/>
                    </w:rPr>
                    <w:t>厂界</w:t>
                  </w:r>
                </w:p>
              </w:tc>
              <w:tc>
                <w:tcPr>
                  <w:tcW w:w="892" w:type="pct"/>
                  <w:vAlign w:val="center"/>
                </w:tcPr>
                <w:p>
                  <w:pPr>
                    <w:jc w:val="center"/>
                    <w:rPr>
                      <w:rFonts w:ascii="Times New Roman" w:hAnsi="Times New Roman"/>
                      <w:snapToGrid w:val="0"/>
                      <w:color w:val="auto"/>
                      <w:kern w:val="0"/>
                      <w:szCs w:val="21"/>
                    </w:rPr>
                  </w:pPr>
                  <w:r>
                    <w:rPr>
                      <w:rFonts w:ascii="Times New Roman" w:hAnsi="Times New Roman"/>
                      <w:snapToGrid w:val="0"/>
                      <w:color w:val="auto"/>
                      <w:kern w:val="0"/>
                      <w:szCs w:val="21"/>
                    </w:rPr>
                    <w:t>0.5</w:t>
                  </w:r>
                </w:p>
              </w:tc>
              <w:tc>
                <w:tcPr>
                  <w:tcW w:w="1349" w:type="pct"/>
                  <w:vMerge w:val="restart"/>
                  <w:vAlign w:val="center"/>
                </w:tcPr>
                <w:p>
                  <w:pPr>
                    <w:jc w:val="center"/>
                    <w:rPr>
                      <w:rFonts w:ascii="Times New Roman" w:hAnsi="Times New Roman"/>
                      <w:color w:val="auto"/>
                      <w:szCs w:val="21"/>
                    </w:rPr>
                  </w:pPr>
                  <w:r>
                    <w:rPr>
                      <w:rFonts w:ascii="Times New Roman" w:hAnsi="Times New Roman"/>
                      <w:color w:val="auto"/>
                      <w:szCs w:val="21"/>
                    </w:rPr>
                    <w:t>上海市《大气污染物综合排放标准》（DB31933-2015）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360" w:hRule="atLeast"/>
                <w:jc w:val="center"/>
              </w:trPr>
              <w:tc>
                <w:tcPr>
                  <w:tcW w:w="725" w:type="pct"/>
                  <w:vMerge w:val="restart"/>
                  <w:vAlign w:val="center"/>
                </w:tcPr>
                <w:p>
                  <w:pPr>
                    <w:jc w:val="center"/>
                    <w:rPr>
                      <w:rFonts w:ascii="Times New Roman" w:hAnsi="Times New Roman"/>
                      <w:color w:val="auto"/>
                      <w:szCs w:val="21"/>
                    </w:rPr>
                  </w:pPr>
                  <w:r>
                    <w:rPr>
                      <w:rFonts w:ascii="Times New Roman" w:hAnsi="Times New Roman"/>
                      <w:color w:val="auto"/>
                      <w:szCs w:val="21"/>
                    </w:rPr>
                    <w:t>非甲烷</w:t>
                  </w:r>
                </w:p>
                <w:p>
                  <w:pPr>
                    <w:jc w:val="center"/>
                    <w:rPr>
                      <w:rFonts w:ascii="Times New Roman" w:hAnsi="Times New Roman"/>
                      <w:color w:val="auto"/>
                      <w:kern w:val="0"/>
                      <w:szCs w:val="21"/>
                    </w:rPr>
                  </w:pPr>
                  <w:r>
                    <w:rPr>
                      <w:rFonts w:ascii="Times New Roman" w:hAnsi="Times New Roman"/>
                      <w:color w:val="auto"/>
                      <w:szCs w:val="21"/>
                    </w:rPr>
                    <w:t>总烃</w:t>
                  </w:r>
                </w:p>
              </w:tc>
              <w:tc>
                <w:tcPr>
                  <w:tcW w:w="753" w:type="pct"/>
                  <w:vAlign w:val="center"/>
                </w:tcPr>
                <w:p>
                  <w:pPr>
                    <w:jc w:val="center"/>
                    <w:rPr>
                      <w:rFonts w:ascii="Times New Roman" w:hAnsi="Times New Roman"/>
                      <w:snapToGrid w:val="0"/>
                      <w:color w:val="auto"/>
                      <w:kern w:val="0"/>
                      <w:szCs w:val="21"/>
                    </w:rPr>
                  </w:pPr>
                  <w:r>
                    <w:rPr>
                      <w:rFonts w:ascii="Times New Roman" w:hAnsi="Times New Roman"/>
                      <w:snapToGrid w:val="0"/>
                      <w:color w:val="auto"/>
                      <w:kern w:val="0"/>
                      <w:szCs w:val="21"/>
                    </w:rPr>
                    <w:t>70</w:t>
                  </w:r>
                </w:p>
              </w:tc>
              <w:tc>
                <w:tcPr>
                  <w:tcW w:w="691" w:type="pct"/>
                  <w:vAlign w:val="center"/>
                </w:tcPr>
                <w:p>
                  <w:pPr>
                    <w:jc w:val="center"/>
                    <w:rPr>
                      <w:rFonts w:ascii="Times New Roman" w:hAnsi="Times New Roman"/>
                      <w:color w:val="auto"/>
                      <w:szCs w:val="21"/>
                    </w:rPr>
                  </w:pPr>
                  <w:r>
                    <w:rPr>
                      <w:rFonts w:ascii="Times New Roman" w:hAnsi="Times New Roman"/>
                      <w:color w:val="auto"/>
                      <w:szCs w:val="21"/>
                    </w:rPr>
                    <w:t>3.0</w:t>
                  </w:r>
                </w:p>
              </w:tc>
              <w:tc>
                <w:tcPr>
                  <w:tcW w:w="588" w:type="pct"/>
                  <w:vMerge w:val="continue"/>
                  <w:vAlign w:val="center"/>
                </w:tcPr>
                <w:p>
                  <w:pPr>
                    <w:jc w:val="center"/>
                    <w:rPr>
                      <w:rFonts w:ascii="Times New Roman" w:hAnsi="Times New Roman"/>
                      <w:snapToGrid w:val="0"/>
                      <w:color w:val="auto"/>
                      <w:kern w:val="0"/>
                      <w:szCs w:val="21"/>
                    </w:rPr>
                  </w:pPr>
                </w:p>
              </w:tc>
              <w:tc>
                <w:tcPr>
                  <w:tcW w:w="892" w:type="pct"/>
                  <w:vAlign w:val="center"/>
                </w:tcPr>
                <w:p>
                  <w:pPr>
                    <w:jc w:val="center"/>
                    <w:rPr>
                      <w:rFonts w:ascii="Times New Roman" w:hAnsi="Times New Roman"/>
                      <w:snapToGrid w:val="0"/>
                      <w:color w:val="auto"/>
                      <w:kern w:val="0"/>
                      <w:szCs w:val="21"/>
                    </w:rPr>
                  </w:pPr>
                  <w:r>
                    <w:rPr>
                      <w:rFonts w:ascii="Times New Roman" w:hAnsi="Times New Roman"/>
                      <w:snapToGrid w:val="0"/>
                      <w:color w:val="auto"/>
                      <w:kern w:val="0"/>
                      <w:szCs w:val="21"/>
                    </w:rPr>
                    <w:t>4.0</w:t>
                  </w:r>
                </w:p>
              </w:tc>
              <w:tc>
                <w:tcPr>
                  <w:tcW w:w="1349" w:type="pct"/>
                  <w:vMerge w:val="continue"/>
                  <w:vAlign w:val="center"/>
                </w:tcPr>
                <w:p>
                  <w:pPr>
                    <w:jc w:val="center"/>
                    <w:rPr>
                      <w:rFonts w:ascii="Times New Roman" w:hAnsi="Times New Roman"/>
                      <w:color w:val="auto"/>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28" w:type="dxa"/>
                  <w:left w:w="28" w:type="dxa"/>
                  <w:bottom w:w="28" w:type="dxa"/>
                  <w:right w:w="28" w:type="dxa"/>
                </w:tblCellMar>
              </w:tblPrEx>
              <w:trPr>
                <w:cantSplit/>
                <w:trHeight w:val="756" w:hRule="atLeast"/>
                <w:jc w:val="center"/>
              </w:trPr>
              <w:tc>
                <w:tcPr>
                  <w:tcW w:w="725" w:type="pct"/>
                  <w:vMerge w:val="continue"/>
                  <w:vAlign w:val="center"/>
                </w:tcPr>
                <w:p>
                  <w:pPr>
                    <w:widowControl/>
                    <w:jc w:val="center"/>
                    <w:rPr>
                      <w:rFonts w:ascii="Times New Roman" w:hAnsi="Times New Roman"/>
                      <w:color w:val="auto"/>
                      <w:kern w:val="0"/>
                      <w:szCs w:val="21"/>
                    </w:rPr>
                  </w:pPr>
                </w:p>
              </w:tc>
              <w:tc>
                <w:tcPr>
                  <w:tcW w:w="753" w:type="pct"/>
                  <w:vAlign w:val="center"/>
                </w:tcPr>
                <w:p>
                  <w:pPr>
                    <w:jc w:val="center"/>
                    <w:rPr>
                      <w:rFonts w:ascii="Times New Roman" w:hAnsi="Times New Roman"/>
                      <w:snapToGrid w:val="0"/>
                      <w:color w:val="auto"/>
                      <w:kern w:val="0"/>
                      <w:szCs w:val="21"/>
                    </w:rPr>
                  </w:pPr>
                  <w:r>
                    <w:rPr>
                      <w:rFonts w:ascii="Times New Roman" w:hAnsi="Times New Roman"/>
                      <w:snapToGrid w:val="0"/>
                      <w:color w:val="auto"/>
                      <w:kern w:val="0"/>
                      <w:szCs w:val="21"/>
                    </w:rPr>
                    <w:t>/</w:t>
                  </w:r>
                </w:p>
              </w:tc>
              <w:tc>
                <w:tcPr>
                  <w:tcW w:w="691" w:type="pct"/>
                  <w:vAlign w:val="center"/>
                </w:tcPr>
                <w:p>
                  <w:pPr>
                    <w:jc w:val="center"/>
                    <w:rPr>
                      <w:rFonts w:ascii="Times New Roman" w:hAnsi="Times New Roman"/>
                      <w:color w:val="auto"/>
                      <w:szCs w:val="21"/>
                    </w:rPr>
                  </w:pPr>
                  <w:r>
                    <w:rPr>
                      <w:rFonts w:ascii="Times New Roman" w:hAnsi="Times New Roman"/>
                      <w:color w:val="auto"/>
                      <w:szCs w:val="21"/>
                    </w:rPr>
                    <w:t>/</w:t>
                  </w:r>
                </w:p>
              </w:tc>
              <w:tc>
                <w:tcPr>
                  <w:tcW w:w="588" w:type="pct"/>
                  <w:vAlign w:val="center"/>
                </w:tcPr>
                <w:p>
                  <w:pPr>
                    <w:jc w:val="center"/>
                    <w:rPr>
                      <w:rFonts w:ascii="Times New Roman" w:hAnsi="Times New Roman"/>
                      <w:color w:val="auto"/>
                      <w:szCs w:val="21"/>
                    </w:rPr>
                  </w:pPr>
                  <w:r>
                    <w:rPr>
                      <w:rFonts w:ascii="Times New Roman" w:hAnsi="Times New Roman"/>
                      <w:color w:val="auto"/>
                      <w:szCs w:val="21"/>
                    </w:rPr>
                    <w:t>厂区内</w:t>
                  </w:r>
                </w:p>
                <w:p>
                  <w:pPr>
                    <w:jc w:val="center"/>
                    <w:rPr>
                      <w:rFonts w:ascii="Times New Roman" w:hAnsi="Times New Roman"/>
                      <w:color w:val="auto"/>
                      <w:szCs w:val="21"/>
                    </w:rPr>
                  </w:pPr>
                  <w:r>
                    <w:rPr>
                      <w:rFonts w:ascii="Times New Roman" w:hAnsi="Times New Roman"/>
                      <w:color w:val="auto"/>
                      <w:szCs w:val="21"/>
                    </w:rPr>
                    <w:t>厂房外</w:t>
                  </w:r>
                </w:p>
              </w:tc>
              <w:tc>
                <w:tcPr>
                  <w:tcW w:w="892" w:type="pct"/>
                  <w:vAlign w:val="center"/>
                </w:tcPr>
                <w:p>
                  <w:pPr>
                    <w:jc w:val="center"/>
                    <w:rPr>
                      <w:rFonts w:ascii="Times New Roman" w:hAnsi="Times New Roman"/>
                      <w:color w:val="auto"/>
                      <w:szCs w:val="21"/>
                    </w:rPr>
                  </w:pPr>
                  <w:r>
                    <w:rPr>
                      <w:rFonts w:ascii="Times New Roman" w:hAnsi="Times New Roman"/>
                      <w:color w:val="auto"/>
                      <w:szCs w:val="21"/>
                    </w:rPr>
                    <w:t>6.0（1h平均值）；20(任意一次值)</w:t>
                  </w:r>
                </w:p>
              </w:tc>
              <w:tc>
                <w:tcPr>
                  <w:tcW w:w="1349" w:type="pct"/>
                  <w:vAlign w:val="center"/>
                </w:tcPr>
                <w:p>
                  <w:pPr>
                    <w:jc w:val="center"/>
                    <w:rPr>
                      <w:rFonts w:ascii="Times New Roman" w:hAnsi="Times New Roman"/>
                      <w:color w:val="auto"/>
                      <w:szCs w:val="21"/>
                    </w:rPr>
                  </w:pPr>
                  <w:r>
                    <w:rPr>
                      <w:rFonts w:ascii="Times New Roman" w:hAnsi="Times New Roman"/>
                      <w:color w:val="auto"/>
                      <w:szCs w:val="21"/>
                    </w:rPr>
                    <w:t>《挥发性有机物无组织排放控制标准》（GB37822-2019）</w:t>
                  </w:r>
                </w:p>
              </w:tc>
            </w:tr>
          </w:tbl>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3、噪声</w:t>
            </w:r>
          </w:p>
          <w:p>
            <w:pPr>
              <w:tabs>
                <w:tab w:val="left" w:pos="5142"/>
              </w:tabs>
              <w:snapToGrid w:val="0"/>
              <w:spacing w:line="360" w:lineRule="auto"/>
              <w:ind w:firstLine="480" w:firstLineChars="200"/>
              <w:rPr>
                <w:rFonts w:ascii="Times New Roman" w:hAnsi="Times New Roman"/>
                <w:bCs/>
                <w:color w:val="auto"/>
                <w:sz w:val="24"/>
                <w:szCs w:val="28"/>
              </w:rPr>
            </w:pPr>
            <w:r>
              <w:rPr>
                <w:rFonts w:ascii="Times New Roman" w:hAnsi="Times New Roman"/>
                <w:bCs/>
                <w:color w:val="auto"/>
                <w:sz w:val="24"/>
                <w:szCs w:val="28"/>
              </w:rPr>
              <w:t>施工期噪声执行《建筑施工场界环境噪声排放标准》（GB12523-2011）表1中标准限值。</w:t>
            </w:r>
          </w:p>
          <w:p>
            <w:pPr>
              <w:tabs>
                <w:tab w:val="left" w:pos="5142"/>
              </w:tabs>
              <w:snapToGrid w:val="0"/>
              <w:spacing w:line="360" w:lineRule="auto"/>
              <w:ind w:firstLine="480" w:firstLineChars="200"/>
              <w:rPr>
                <w:rFonts w:ascii="Times New Roman" w:hAnsi="Times New Roman"/>
                <w:color w:val="auto"/>
                <w:sz w:val="24"/>
              </w:rPr>
            </w:pPr>
            <w:r>
              <w:rPr>
                <w:rFonts w:ascii="Times New Roman" w:hAnsi="Times New Roman"/>
                <w:bCs/>
                <w:color w:val="auto"/>
                <w:sz w:val="24"/>
                <w:szCs w:val="28"/>
              </w:rPr>
              <w:t>营运期厂界噪声执行《工业企业厂界环境噪声排放标准》（GB12348-2008）2类标准。具体噪声限值详见下表。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工业企业厂界环境噪声排放标准值   单位：dB（A）</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7"/>
              <w:gridCol w:w="4050"/>
              <w:gridCol w:w="1493"/>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vMerge w:val="restart"/>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类别</w:t>
                  </w:r>
                </w:p>
              </w:tc>
              <w:tc>
                <w:tcPr>
                  <w:tcW w:w="4050" w:type="dxa"/>
                  <w:vMerge w:val="restart"/>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标准名称</w:t>
                  </w:r>
                </w:p>
              </w:tc>
              <w:tc>
                <w:tcPr>
                  <w:tcW w:w="3030" w:type="dxa"/>
                  <w:gridSpan w:val="2"/>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噪声限值[dB(A)]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vMerge w:val="continue"/>
                  <w:vAlign w:val="center"/>
                </w:tcPr>
                <w:p>
                  <w:pPr>
                    <w:adjustRightInd w:val="0"/>
                    <w:snapToGrid w:val="0"/>
                    <w:jc w:val="center"/>
                    <w:rPr>
                      <w:rFonts w:ascii="Times New Roman" w:hAnsi="Times New Roman"/>
                      <w:b/>
                      <w:bCs/>
                      <w:color w:val="auto"/>
                      <w:kern w:val="0"/>
                      <w:szCs w:val="21"/>
                    </w:rPr>
                  </w:pPr>
                </w:p>
              </w:tc>
              <w:tc>
                <w:tcPr>
                  <w:tcW w:w="4050" w:type="dxa"/>
                  <w:vMerge w:val="continue"/>
                  <w:vAlign w:val="center"/>
                </w:tcPr>
                <w:p>
                  <w:pPr>
                    <w:adjustRightInd w:val="0"/>
                    <w:snapToGrid w:val="0"/>
                    <w:jc w:val="center"/>
                    <w:rPr>
                      <w:rFonts w:ascii="Times New Roman" w:hAnsi="Times New Roman"/>
                      <w:b/>
                      <w:bCs/>
                      <w:color w:val="auto"/>
                      <w:kern w:val="0"/>
                      <w:szCs w:val="21"/>
                    </w:rPr>
                  </w:pPr>
                </w:p>
              </w:tc>
              <w:tc>
                <w:tcPr>
                  <w:tcW w:w="1493" w:type="dxa"/>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昼间</w:t>
                  </w:r>
                </w:p>
              </w:tc>
              <w:tc>
                <w:tcPr>
                  <w:tcW w:w="1537" w:type="dxa"/>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vMerge w:val="restart"/>
                  <w:vAlign w:val="center"/>
                </w:tcPr>
                <w:p>
                  <w:pPr>
                    <w:adjustRightInd w:val="0"/>
                    <w:snapToGrid w:val="0"/>
                    <w:jc w:val="center"/>
                    <w:rPr>
                      <w:rFonts w:ascii="Times New Roman" w:hAnsi="Times New Roman"/>
                      <w:b/>
                      <w:bCs/>
                      <w:color w:val="auto"/>
                      <w:kern w:val="0"/>
                      <w:szCs w:val="21"/>
                    </w:rPr>
                  </w:pPr>
                  <w:r>
                    <w:rPr>
                      <w:rFonts w:ascii="Times New Roman" w:hAnsi="Times New Roman"/>
                      <w:color w:val="auto"/>
                      <w:kern w:val="0"/>
                      <w:szCs w:val="21"/>
                    </w:rPr>
                    <w:t>厂界噪声</w:t>
                  </w:r>
                </w:p>
              </w:tc>
              <w:tc>
                <w:tcPr>
                  <w:tcW w:w="4050"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《建筑施工场界环境噪声排放标准》（GB12523-2011）</w:t>
                  </w:r>
                </w:p>
              </w:tc>
              <w:tc>
                <w:tcPr>
                  <w:tcW w:w="1493"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70</w:t>
                  </w:r>
                </w:p>
              </w:tc>
              <w:tc>
                <w:tcPr>
                  <w:tcW w:w="1537"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37" w:type="dxa"/>
                  <w:vMerge w:val="continue"/>
                  <w:vAlign w:val="center"/>
                </w:tcPr>
                <w:p>
                  <w:pPr>
                    <w:adjustRightInd w:val="0"/>
                    <w:snapToGrid w:val="0"/>
                    <w:jc w:val="center"/>
                    <w:rPr>
                      <w:rFonts w:ascii="Times New Roman" w:hAnsi="Times New Roman"/>
                      <w:color w:val="auto"/>
                      <w:kern w:val="0"/>
                      <w:szCs w:val="21"/>
                    </w:rPr>
                  </w:pPr>
                </w:p>
              </w:tc>
              <w:tc>
                <w:tcPr>
                  <w:tcW w:w="4050"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《工业企业厂界环境噪声排放标准》（GB12348-2008）2类标准</w:t>
                  </w:r>
                </w:p>
              </w:tc>
              <w:tc>
                <w:tcPr>
                  <w:tcW w:w="1493"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60</w:t>
                  </w:r>
                </w:p>
              </w:tc>
              <w:tc>
                <w:tcPr>
                  <w:tcW w:w="1537" w:type="dxa"/>
                  <w:vAlign w:val="center"/>
                </w:tcPr>
                <w:p>
                  <w:pPr>
                    <w:adjustRightInd w:val="0"/>
                    <w:snapToGrid w:val="0"/>
                    <w:jc w:val="center"/>
                    <w:rPr>
                      <w:rFonts w:ascii="Times New Roman" w:hAnsi="Times New Roman"/>
                      <w:color w:val="auto"/>
                      <w:kern w:val="0"/>
                      <w:szCs w:val="21"/>
                    </w:rPr>
                  </w:pPr>
                  <w:r>
                    <w:rPr>
                      <w:rFonts w:ascii="Times New Roman" w:hAnsi="Times New Roman"/>
                      <w:color w:val="auto"/>
                      <w:kern w:val="0"/>
                      <w:szCs w:val="21"/>
                    </w:rPr>
                    <w:t>50</w:t>
                  </w:r>
                </w:p>
              </w:tc>
            </w:tr>
          </w:tbl>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4、固体废物</w:t>
            </w:r>
          </w:p>
          <w:p>
            <w:pPr>
              <w:adjustRightInd w:val="0"/>
              <w:snapToGrid w:val="0"/>
              <w:spacing w:line="360" w:lineRule="auto"/>
              <w:ind w:firstLine="480" w:firstLineChars="200"/>
              <w:rPr>
                <w:rFonts w:ascii="Times New Roman" w:hAnsi="Times New Roman"/>
                <w:color w:val="auto"/>
                <w:kern w:val="0"/>
                <w:szCs w:val="21"/>
              </w:rPr>
            </w:pPr>
            <w:r>
              <w:rPr>
                <w:rFonts w:ascii="Times New Roman" w:hAnsi="Times New Roman"/>
                <w:color w:val="auto"/>
                <w:sz w:val="24"/>
              </w:rPr>
              <w:t>本项目一般工业固体废物贮存执行《中华人民共和国固体废物污染环境防治法》（中华人民共和国主席令第四十三号）、《一般工业固体废物贮存和填埋污染控制标准》（GB18599-2020）标准要求；危险废物临时贮存执行《危险废物贮存污染控制标准》（GB18597-20</w:t>
            </w:r>
            <w:r>
              <w:rPr>
                <w:rFonts w:hint="eastAsia" w:ascii="Times New Roman" w:hAnsi="Times New Roman"/>
                <w:color w:val="auto"/>
                <w:sz w:val="24"/>
              </w:rPr>
              <w:t>23</w:t>
            </w:r>
            <w:r>
              <w:rPr>
                <w:rFonts w:ascii="Times New Roman" w:hAnsi="Times New Roman"/>
                <w:color w:val="auto"/>
                <w:sz w:val="24"/>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25" w:type="dxa"/>
            <w:vAlign w:val="center"/>
          </w:tcPr>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总量</w:t>
            </w:r>
          </w:p>
          <w:p>
            <w:pPr>
              <w:adjustRightInd w:val="0"/>
              <w:snapToGrid w:val="0"/>
              <w:jc w:val="center"/>
              <w:rPr>
                <w:rFonts w:ascii="Times New Roman" w:hAnsi="Times New Roman"/>
                <w:b/>
                <w:color w:val="auto"/>
                <w:kern w:val="0"/>
                <w:szCs w:val="21"/>
              </w:rPr>
            </w:pPr>
            <w:r>
              <w:rPr>
                <w:rFonts w:ascii="Times New Roman" w:hAnsi="Times New Roman"/>
                <w:b/>
                <w:color w:val="auto"/>
                <w:kern w:val="0"/>
                <w:szCs w:val="21"/>
              </w:rPr>
              <w:t>控制</w:t>
            </w:r>
          </w:p>
          <w:p>
            <w:pPr>
              <w:adjustRightInd w:val="0"/>
              <w:snapToGrid w:val="0"/>
              <w:jc w:val="center"/>
              <w:rPr>
                <w:rFonts w:ascii="Times New Roman" w:hAnsi="Times New Roman"/>
                <w:color w:val="auto"/>
                <w:kern w:val="0"/>
                <w:szCs w:val="21"/>
              </w:rPr>
            </w:pPr>
            <w:r>
              <w:rPr>
                <w:rFonts w:ascii="Times New Roman" w:hAnsi="Times New Roman"/>
                <w:b/>
                <w:color w:val="auto"/>
                <w:kern w:val="0"/>
                <w:szCs w:val="21"/>
              </w:rPr>
              <w:t>指标</w:t>
            </w:r>
          </w:p>
        </w:tc>
        <w:tc>
          <w:tcPr>
            <w:tcW w:w="8862" w:type="dxa"/>
            <w:vAlign w:val="center"/>
          </w:tcPr>
          <w:p>
            <w:pPr>
              <w:spacing w:line="360" w:lineRule="auto"/>
              <w:ind w:firstLine="480" w:firstLineChars="200"/>
              <w:rPr>
                <w:rFonts w:ascii="Times New Roman" w:hAnsi="Times New Roman"/>
                <w:bCs/>
                <w:color w:val="auto"/>
                <w:sz w:val="24"/>
                <w:lang w:bidi="ar"/>
              </w:rPr>
            </w:pPr>
            <w:r>
              <w:rPr>
                <w:rFonts w:ascii="Times New Roman" w:hAnsi="Times New Roman"/>
                <w:color w:val="auto"/>
                <w:sz w:val="24"/>
                <w:szCs w:val="20"/>
              </w:rPr>
              <w:t>实行污染物排放总量控制是我国环境保护工作的重大举措之一，对有效控制环境污染、实行经济、社会和环境的协调发展起着十分重要的作用。国家对</w:t>
            </w:r>
            <w:r>
              <w:rPr>
                <w:rFonts w:ascii="Times New Roman" w:hAnsi="Times New Roman"/>
                <w:color w:val="auto"/>
                <w:kern w:val="0"/>
                <w:sz w:val="24"/>
                <w:szCs w:val="20"/>
              </w:rPr>
              <w:t>COD、</w:t>
            </w:r>
            <w:r>
              <w:rPr>
                <w:rFonts w:ascii="Times New Roman" w:hAnsi="Times New Roman"/>
                <w:color w:val="auto"/>
                <w:sz w:val="24"/>
                <w:szCs w:val="20"/>
              </w:rPr>
              <w:t>NH</w:t>
            </w:r>
            <w:r>
              <w:rPr>
                <w:rFonts w:ascii="Times New Roman" w:hAnsi="Times New Roman"/>
                <w:color w:val="auto"/>
                <w:sz w:val="24"/>
                <w:szCs w:val="20"/>
                <w:vertAlign w:val="subscript"/>
              </w:rPr>
              <w:t>3</w:t>
            </w:r>
            <w:r>
              <w:rPr>
                <w:rFonts w:ascii="Times New Roman" w:hAnsi="Times New Roman"/>
                <w:color w:val="auto"/>
                <w:sz w:val="24"/>
                <w:szCs w:val="20"/>
              </w:rPr>
              <w:t>-N</w:t>
            </w:r>
            <w:r>
              <w:rPr>
                <w:rFonts w:ascii="Times New Roman" w:hAnsi="Times New Roman"/>
                <w:color w:val="auto"/>
                <w:kern w:val="0"/>
                <w:sz w:val="24"/>
                <w:szCs w:val="20"/>
              </w:rPr>
              <w:t>和烟（</w:t>
            </w:r>
            <w:r>
              <w:rPr>
                <w:rFonts w:ascii="Times New Roman" w:hAnsi="Times New Roman"/>
                <w:color w:val="auto"/>
                <w:sz w:val="24"/>
                <w:szCs w:val="20"/>
              </w:rPr>
              <w:t>粉</w:t>
            </w:r>
            <w:r>
              <w:rPr>
                <w:rFonts w:ascii="Times New Roman" w:hAnsi="Times New Roman"/>
                <w:color w:val="auto"/>
                <w:kern w:val="0"/>
                <w:sz w:val="24"/>
                <w:szCs w:val="20"/>
              </w:rPr>
              <w:t>）</w:t>
            </w:r>
            <w:r>
              <w:rPr>
                <w:rFonts w:ascii="Times New Roman" w:hAnsi="Times New Roman"/>
                <w:color w:val="auto"/>
                <w:sz w:val="24"/>
                <w:szCs w:val="20"/>
              </w:rPr>
              <w:t>尘、</w:t>
            </w:r>
            <w:r>
              <w:rPr>
                <w:rFonts w:ascii="Times New Roman" w:hAnsi="Times New Roman"/>
                <w:color w:val="auto"/>
                <w:kern w:val="0"/>
                <w:sz w:val="24"/>
                <w:szCs w:val="20"/>
              </w:rPr>
              <w:t>SO</w:t>
            </w:r>
            <w:r>
              <w:rPr>
                <w:rFonts w:ascii="Times New Roman" w:hAnsi="Times New Roman"/>
                <w:color w:val="auto"/>
                <w:sz w:val="24"/>
                <w:szCs w:val="20"/>
                <w:vertAlign w:val="subscript"/>
              </w:rPr>
              <w:t>2</w:t>
            </w:r>
            <w:r>
              <w:rPr>
                <w:rFonts w:ascii="Times New Roman" w:hAnsi="Times New Roman"/>
                <w:color w:val="auto"/>
                <w:kern w:val="0"/>
                <w:sz w:val="24"/>
                <w:szCs w:val="20"/>
              </w:rPr>
              <w:t>、NO</w:t>
            </w:r>
            <w:r>
              <w:rPr>
                <w:rFonts w:ascii="Times New Roman" w:hAnsi="Times New Roman"/>
                <w:color w:val="auto"/>
                <w:sz w:val="24"/>
                <w:szCs w:val="20"/>
              </w:rPr>
              <w:t>x、VOCs等主要污染物实行排放总量控制计划管理。</w:t>
            </w:r>
          </w:p>
          <w:p>
            <w:pPr>
              <w:spacing w:line="360" w:lineRule="auto"/>
              <w:ind w:firstLine="480" w:firstLineChars="200"/>
              <w:rPr>
                <w:rFonts w:ascii="Times New Roman" w:hAnsi="Times New Roman"/>
                <w:bCs/>
                <w:color w:val="auto"/>
                <w:sz w:val="24"/>
                <w:lang w:bidi="ar"/>
              </w:rPr>
            </w:pPr>
            <w:r>
              <w:rPr>
                <w:rFonts w:ascii="Times New Roman" w:hAnsi="Times New Roman"/>
                <w:bCs/>
                <w:color w:val="auto"/>
                <w:sz w:val="24"/>
                <w:lang w:bidi="ar"/>
              </w:rPr>
              <w:t>建设项目采用雨、污分流制，雨水进入市政雨水管网；项目</w:t>
            </w:r>
            <w:r>
              <w:rPr>
                <w:rFonts w:hint="eastAsia" w:ascii="Times New Roman" w:hAnsi="Times New Roman"/>
                <w:bCs/>
                <w:color w:val="auto"/>
                <w:sz w:val="24"/>
                <w:lang w:bidi="ar"/>
              </w:rPr>
              <w:t>抛光废水和清洗</w:t>
            </w:r>
            <w:r>
              <w:rPr>
                <w:rFonts w:ascii="Times New Roman" w:hAnsi="Times New Roman"/>
                <w:bCs/>
                <w:color w:val="auto"/>
                <w:sz w:val="24"/>
                <w:lang w:bidi="ar"/>
              </w:rPr>
              <w:t>废水经厂区污水处理站处理达标后，汇同经化粪池处理后的生活污水一同进入合肥市西部组团污水处理厂处理达标后排入派河</w:t>
            </w:r>
            <w:r>
              <w:rPr>
                <w:rFonts w:hint="eastAsia" w:ascii="Times New Roman" w:hAnsi="Times New Roman"/>
                <w:bCs/>
                <w:color w:val="auto"/>
                <w:sz w:val="24"/>
                <w:lang w:bidi="ar"/>
              </w:rPr>
              <w:t>截导污工程，最终汇入巢湖</w:t>
            </w:r>
            <w:r>
              <w:rPr>
                <w:rFonts w:ascii="Times New Roman" w:hAnsi="Times New Roman"/>
                <w:bCs/>
                <w:color w:val="auto"/>
                <w:sz w:val="24"/>
                <w:lang w:bidi="ar"/>
              </w:rPr>
              <w:t>。本次</w:t>
            </w:r>
            <w:r>
              <w:rPr>
                <w:rFonts w:hint="eastAsia" w:ascii="Times New Roman" w:hAnsi="Times New Roman"/>
                <w:bCs/>
                <w:color w:val="auto"/>
                <w:sz w:val="24"/>
                <w:lang w:bidi="ar"/>
              </w:rPr>
              <w:t>扩建</w:t>
            </w:r>
            <w:r>
              <w:rPr>
                <w:rFonts w:ascii="Times New Roman" w:hAnsi="Times New Roman"/>
                <w:bCs/>
                <w:color w:val="auto"/>
                <w:sz w:val="24"/>
                <w:lang w:bidi="ar"/>
              </w:rPr>
              <w:t>项目最终排放量分别为COD：0.</w:t>
            </w:r>
            <w:r>
              <w:rPr>
                <w:rFonts w:hint="eastAsia" w:ascii="Times New Roman" w:hAnsi="Times New Roman"/>
                <w:bCs/>
                <w:color w:val="auto"/>
                <w:sz w:val="24"/>
                <w:lang w:val="en-US" w:eastAsia="zh-CN" w:bidi="ar"/>
              </w:rPr>
              <w:t>14</w:t>
            </w:r>
            <w:r>
              <w:rPr>
                <w:rFonts w:ascii="Times New Roman" w:hAnsi="Times New Roman"/>
                <w:bCs/>
                <w:color w:val="auto"/>
                <w:sz w:val="24"/>
                <w:lang w:bidi="ar"/>
              </w:rPr>
              <w:t>t/a、NH</w:t>
            </w:r>
            <w:r>
              <w:rPr>
                <w:rFonts w:ascii="Times New Roman" w:hAnsi="Times New Roman"/>
                <w:bCs/>
                <w:color w:val="auto"/>
                <w:sz w:val="24"/>
                <w:vertAlign w:val="subscript"/>
                <w:lang w:bidi="ar"/>
              </w:rPr>
              <w:t>3</w:t>
            </w:r>
            <w:r>
              <w:rPr>
                <w:rFonts w:ascii="Times New Roman" w:hAnsi="Times New Roman"/>
                <w:bCs/>
                <w:color w:val="auto"/>
                <w:sz w:val="24"/>
                <w:lang w:bidi="ar"/>
              </w:rPr>
              <w:t>-N：0.00</w:t>
            </w:r>
            <w:r>
              <w:rPr>
                <w:rFonts w:hint="eastAsia" w:ascii="Times New Roman" w:hAnsi="Times New Roman"/>
                <w:bCs/>
                <w:color w:val="auto"/>
                <w:sz w:val="24"/>
                <w:lang w:val="en-US" w:eastAsia="zh-CN" w:bidi="ar"/>
              </w:rPr>
              <w:t>7</w:t>
            </w:r>
            <w:r>
              <w:rPr>
                <w:rFonts w:ascii="Times New Roman" w:hAnsi="Times New Roman"/>
                <w:bCs/>
                <w:color w:val="auto"/>
                <w:sz w:val="24"/>
                <w:lang w:bidi="ar"/>
              </w:rPr>
              <w:t>t/a；该部分COD、NH</w:t>
            </w:r>
            <w:r>
              <w:rPr>
                <w:rFonts w:ascii="Times New Roman" w:hAnsi="Times New Roman"/>
                <w:bCs/>
                <w:color w:val="auto"/>
                <w:sz w:val="24"/>
                <w:vertAlign w:val="subscript"/>
                <w:lang w:bidi="ar"/>
              </w:rPr>
              <w:t>3</w:t>
            </w:r>
            <w:r>
              <w:rPr>
                <w:rFonts w:ascii="Times New Roman" w:hAnsi="Times New Roman"/>
                <w:bCs/>
                <w:color w:val="auto"/>
                <w:sz w:val="24"/>
                <w:lang w:bidi="ar"/>
              </w:rPr>
              <w:t>-N排放量已纳入合肥市西部组团污水处理厂总量指标中，无需另外申请总量。</w:t>
            </w:r>
          </w:p>
          <w:p>
            <w:pPr>
              <w:spacing w:line="360" w:lineRule="auto"/>
              <w:ind w:firstLine="480" w:firstLineChars="200"/>
              <w:rPr>
                <w:rFonts w:ascii="Times New Roman" w:hAnsi="Times New Roman"/>
                <w:color w:val="auto"/>
                <w:kern w:val="0"/>
                <w:sz w:val="24"/>
                <w:lang w:bidi="ar"/>
              </w:rPr>
            </w:pPr>
            <w:r>
              <w:rPr>
                <w:rFonts w:ascii="Times New Roman" w:hAnsi="Times New Roman"/>
                <w:color w:val="auto"/>
                <w:kern w:val="0"/>
                <w:sz w:val="24"/>
                <w:lang w:bidi="ar"/>
              </w:rPr>
              <w:t>本项目废气控制指标为：VOCs有组织排放量为0.0</w:t>
            </w:r>
            <w:r>
              <w:rPr>
                <w:rFonts w:hint="eastAsia" w:ascii="Times New Roman" w:hAnsi="Times New Roman"/>
                <w:color w:val="auto"/>
                <w:kern w:val="0"/>
                <w:sz w:val="24"/>
                <w:lang w:bidi="ar"/>
              </w:rPr>
              <w:t>0</w:t>
            </w:r>
            <w:r>
              <w:rPr>
                <w:rFonts w:hint="eastAsia" w:ascii="Times New Roman" w:hAnsi="Times New Roman"/>
                <w:color w:val="auto"/>
                <w:kern w:val="0"/>
                <w:sz w:val="24"/>
                <w:lang w:val="en-US" w:eastAsia="zh-CN" w:bidi="ar"/>
              </w:rPr>
              <w:t>15</w:t>
            </w:r>
            <w:r>
              <w:rPr>
                <w:rFonts w:ascii="Times New Roman" w:hAnsi="Times New Roman"/>
                <w:color w:val="auto"/>
                <w:kern w:val="0"/>
                <w:sz w:val="24"/>
                <w:lang w:bidi="ar"/>
              </w:rPr>
              <w:t>t/a，</w:t>
            </w:r>
            <w:r>
              <w:rPr>
                <w:rFonts w:hint="eastAsia" w:ascii="Times New Roman" w:hAnsi="Times New Roman"/>
                <w:color w:val="auto"/>
                <w:kern w:val="0"/>
                <w:sz w:val="24"/>
                <w:lang w:bidi="ar"/>
              </w:rPr>
              <w:t>颗粒物</w:t>
            </w:r>
            <w:r>
              <w:rPr>
                <w:rFonts w:ascii="Times New Roman" w:hAnsi="Times New Roman"/>
                <w:color w:val="auto"/>
                <w:kern w:val="0"/>
                <w:sz w:val="24"/>
                <w:lang w:bidi="ar"/>
              </w:rPr>
              <w:t>有组织排放量为0.0</w:t>
            </w:r>
            <w:r>
              <w:rPr>
                <w:rFonts w:hint="eastAsia" w:ascii="Times New Roman" w:hAnsi="Times New Roman"/>
                <w:color w:val="auto"/>
                <w:kern w:val="0"/>
                <w:sz w:val="24"/>
                <w:lang w:val="en-US" w:eastAsia="zh-CN" w:bidi="ar"/>
              </w:rPr>
              <w:t>188</w:t>
            </w:r>
            <w:r>
              <w:rPr>
                <w:rFonts w:ascii="Times New Roman" w:hAnsi="Times New Roman"/>
                <w:color w:val="auto"/>
                <w:kern w:val="0"/>
                <w:sz w:val="24"/>
                <w:lang w:bidi="ar"/>
              </w:rPr>
              <w:t>t/a</w:t>
            </w:r>
            <w:r>
              <w:rPr>
                <w:rFonts w:hint="eastAsia" w:ascii="Times New Roman" w:hAnsi="Times New Roman"/>
                <w:color w:val="auto"/>
                <w:kern w:val="0"/>
                <w:sz w:val="24"/>
                <w:lang w:bidi="ar"/>
              </w:rPr>
              <w:t>，</w:t>
            </w:r>
            <w:r>
              <w:rPr>
                <w:rFonts w:ascii="Times New Roman" w:hAnsi="Times New Roman"/>
                <w:color w:val="auto"/>
                <w:kern w:val="0"/>
                <w:sz w:val="24"/>
                <w:lang w:bidi="ar"/>
              </w:rPr>
              <w:t>根据等量替代的要求，向合肥市高新技术产业开发区生态环境分局申请VOCs总量为0.0</w:t>
            </w:r>
            <w:r>
              <w:rPr>
                <w:rFonts w:hint="eastAsia" w:ascii="Times New Roman" w:hAnsi="Times New Roman"/>
                <w:color w:val="auto"/>
                <w:kern w:val="0"/>
                <w:sz w:val="24"/>
                <w:lang w:bidi="ar"/>
              </w:rPr>
              <w:t>0</w:t>
            </w:r>
            <w:r>
              <w:rPr>
                <w:rFonts w:hint="eastAsia" w:ascii="Times New Roman" w:hAnsi="Times New Roman"/>
                <w:color w:val="auto"/>
                <w:kern w:val="0"/>
                <w:sz w:val="24"/>
                <w:lang w:val="en-US" w:eastAsia="zh-CN" w:bidi="ar"/>
              </w:rPr>
              <w:t>15</w:t>
            </w:r>
            <w:r>
              <w:rPr>
                <w:rFonts w:ascii="Times New Roman" w:hAnsi="Times New Roman"/>
                <w:color w:val="auto"/>
                <w:kern w:val="0"/>
                <w:sz w:val="24"/>
                <w:lang w:bidi="ar"/>
              </w:rPr>
              <w:t>t/a</w:t>
            </w:r>
            <w:r>
              <w:rPr>
                <w:rFonts w:hint="eastAsia" w:ascii="Times New Roman" w:hAnsi="Times New Roman"/>
                <w:color w:val="auto"/>
                <w:kern w:val="0"/>
                <w:sz w:val="24"/>
                <w:lang w:bidi="ar"/>
              </w:rPr>
              <w:t>，颗粒物总量为</w:t>
            </w:r>
            <w:r>
              <w:rPr>
                <w:rFonts w:ascii="Times New Roman" w:hAnsi="Times New Roman"/>
                <w:color w:val="auto"/>
                <w:kern w:val="0"/>
                <w:sz w:val="24"/>
                <w:lang w:bidi="ar"/>
              </w:rPr>
              <w:t>0.0</w:t>
            </w:r>
            <w:r>
              <w:rPr>
                <w:rFonts w:hint="eastAsia" w:ascii="Times New Roman" w:hAnsi="Times New Roman"/>
                <w:color w:val="auto"/>
                <w:kern w:val="0"/>
                <w:sz w:val="24"/>
                <w:lang w:val="en-US" w:eastAsia="zh-CN" w:bidi="ar"/>
              </w:rPr>
              <w:t>188</w:t>
            </w:r>
            <w:r>
              <w:rPr>
                <w:rFonts w:ascii="Times New Roman" w:hAnsi="Times New Roman"/>
                <w:color w:val="auto"/>
                <w:kern w:val="0"/>
                <w:sz w:val="24"/>
                <w:lang w:bidi="ar"/>
              </w:rPr>
              <w:t>t/a</w:t>
            </w:r>
            <w:r>
              <w:rPr>
                <w:rFonts w:hint="eastAsia" w:ascii="Times New Roman" w:hAnsi="Times New Roman"/>
                <w:color w:val="auto"/>
                <w:kern w:val="0"/>
                <w:sz w:val="24"/>
                <w:lang w:bidi="ar"/>
              </w:rPr>
              <w:t>。</w:t>
            </w:r>
          </w:p>
          <w:p>
            <w:pPr>
              <w:spacing w:line="440" w:lineRule="exact"/>
              <w:rPr>
                <w:rFonts w:ascii="Times New Roman" w:hAnsi="Times New Roman"/>
                <w:color w:val="auto"/>
                <w:kern w:val="0"/>
                <w:szCs w:val="21"/>
              </w:rPr>
            </w:pPr>
          </w:p>
        </w:tc>
      </w:tr>
    </w:tbl>
    <w:p>
      <w:pPr>
        <w:pStyle w:val="22"/>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6"/>
          <w:szCs w:val="36"/>
        </w:rPr>
        <w:br w:type="page"/>
      </w:r>
      <w:r>
        <w:rPr>
          <w:rFonts w:ascii="Times New Roman" w:hAnsi="Times New Roman" w:eastAsia="黑体"/>
          <w:snapToGrid w:val="0"/>
          <w:color w:val="auto"/>
          <w:sz w:val="30"/>
          <w:szCs w:val="30"/>
        </w:rPr>
        <w:t>四、主要环境影响和保护措施</w:t>
      </w:r>
    </w:p>
    <w:tbl>
      <w:tblPr>
        <w:tblStyle w:val="26"/>
        <w:tblW w:w="92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67"/>
        <w:gridCol w:w="89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67" w:type="dxa"/>
            <w:tcMar>
              <w:left w:w="28" w:type="dxa"/>
              <w:right w:w="28" w:type="dxa"/>
            </w:tcMar>
            <w:vAlign w:val="center"/>
          </w:tcPr>
          <w:p>
            <w:pPr>
              <w:pStyle w:val="22"/>
              <w:adjustRightInd w:val="0"/>
              <w:snapToGrid w:val="0"/>
              <w:spacing w:before="0" w:beforeAutospacing="0" w:after="0" w:afterAutospacing="0"/>
              <w:jc w:val="center"/>
              <w:rPr>
                <w:rFonts w:ascii="Times New Roman" w:hAnsi="Times New Roman"/>
                <w:b/>
                <w:color w:val="auto"/>
                <w:kern w:val="2"/>
                <w:sz w:val="21"/>
                <w:szCs w:val="21"/>
              </w:rPr>
            </w:pPr>
            <w:r>
              <w:rPr>
                <w:rFonts w:ascii="Times New Roman" w:hAnsi="Times New Roman"/>
                <w:b/>
                <w:color w:val="auto"/>
                <w:kern w:val="2"/>
                <w:sz w:val="21"/>
                <w:szCs w:val="21"/>
              </w:rPr>
              <w:t>施工</w:t>
            </w:r>
          </w:p>
          <w:p>
            <w:pPr>
              <w:pStyle w:val="22"/>
              <w:adjustRightInd w:val="0"/>
              <w:snapToGrid w:val="0"/>
              <w:spacing w:before="0" w:beforeAutospacing="0" w:after="0" w:afterAutospacing="0"/>
              <w:jc w:val="center"/>
              <w:rPr>
                <w:rFonts w:ascii="Times New Roman" w:hAnsi="Times New Roman"/>
                <w:b/>
                <w:color w:val="auto"/>
                <w:kern w:val="2"/>
                <w:sz w:val="21"/>
                <w:szCs w:val="21"/>
              </w:rPr>
            </w:pPr>
            <w:r>
              <w:rPr>
                <w:rFonts w:ascii="Times New Roman" w:hAnsi="Times New Roman"/>
                <w:b/>
                <w:color w:val="auto"/>
                <w:kern w:val="2"/>
                <w:sz w:val="21"/>
                <w:szCs w:val="21"/>
              </w:rPr>
              <w:t>期环</w:t>
            </w:r>
          </w:p>
          <w:p>
            <w:pPr>
              <w:pStyle w:val="22"/>
              <w:adjustRightInd w:val="0"/>
              <w:snapToGrid w:val="0"/>
              <w:spacing w:before="0" w:beforeAutospacing="0" w:after="0" w:afterAutospacing="0"/>
              <w:jc w:val="center"/>
              <w:rPr>
                <w:rFonts w:ascii="Times New Roman" w:hAnsi="Times New Roman"/>
                <w:b/>
                <w:color w:val="auto"/>
                <w:kern w:val="2"/>
                <w:sz w:val="21"/>
                <w:szCs w:val="21"/>
              </w:rPr>
            </w:pPr>
            <w:r>
              <w:rPr>
                <w:rFonts w:ascii="Times New Roman" w:hAnsi="Times New Roman"/>
                <w:b/>
                <w:color w:val="auto"/>
                <w:kern w:val="2"/>
                <w:sz w:val="21"/>
                <w:szCs w:val="21"/>
              </w:rPr>
              <w:t>境保</w:t>
            </w:r>
          </w:p>
          <w:p>
            <w:pPr>
              <w:pStyle w:val="22"/>
              <w:adjustRightInd w:val="0"/>
              <w:snapToGrid w:val="0"/>
              <w:spacing w:before="0" w:beforeAutospacing="0" w:after="0" w:afterAutospacing="0"/>
              <w:jc w:val="center"/>
              <w:rPr>
                <w:rFonts w:ascii="Times New Roman" w:hAnsi="Times New Roman"/>
                <w:b/>
                <w:color w:val="auto"/>
                <w:kern w:val="2"/>
                <w:sz w:val="21"/>
                <w:szCs w:val="21"/>
              </w:rPr>
            </w:pPr>
            <w:r>
              <w:rPr>
                <w:rFonts w:ascii="Times New Roman" w:hAnsi="Times New Roman"/>
                <w:b/>
                <w:color w:val="auto"/>
                <w:kern w:val="2"/>
                <w:sz w:val="21"/>
                <w:szCs w:val="21"/>
              </w:rPr>
              <w:t>护措</w:t>
            </w:r>
          </w:p>
          <w:p>
            <w:pPr>
              <w:pStyle w:val="22"/>
              <w:adjustRightInd w:val="0"/>
              <w:snapToGrid w:val="0"/>
              <w:spacing w:before="0" w:beforeAutospacing="0" w:after="0" w:afterAutospacing="0"/>
              <w:jc w:val="center"/>
              <w:rPr>
                <w:rFonts w:ascii="Times New Roman" w:hAnsi="Times New Roman"/>
                <w:bCs/>
                <w:color w:val="auto"/>
                <w:kern w:val="2"/>
                <w:sz w:val="21"/>
                <w:szCs w:val="21"/>
              </w:rPr>
            </w:pPr>
            <w:r>
              <w:rPr>
                <w:rFonts w:ascii="Times New Roman" w:hAnsi="Times New Roman"/>
                <w:b/>
                <w:color w:val="auto"/>
                <w:kern w:val="2"/>
                <w:sz w:val="21"/>
                <w:szCs w:val="21"/>
              </w:rPr>
              <w:t>施</w:t>
            </w:r>
          </w:p>
        </w:tc>
        <w:tc>
          <w:tcPr>
            <w:tcW w:w="8939" w:type="dxa"/>
            <w:vAlign w:val="center"/>
          </w:tcPr>
          <w:p>
            <w:pPr>
              <w:spacing w:line="360" w:lineRule="auto"/>
              <w:ind w:firstLine="480" w:firstLineChars="200"/>
              <w:rPr>
                <w:rFonts w:ascii="Times New Roman" w:hAnsi="Times New Roman"/>
                <w:bCs/>
                <w:color w:val="auto"/>
                <w:spacing w:val="-10"/>
                <w:szCs w:val="21"/>
              </w:rPr>
            </w:pPr>
            <w:r>
              <w:rPr>
                <w:rFonts w:ascii="Times New Roman" w:hAnsi="Times New Roman"/>
                <w:bCs/>
                <w:color w:val="auto"/>
                <w:sz w:val="24"/>
              </w:rPr>
              <w:t>本项目位于安徽省合肥高新区玉兰大道</w:t>
            </w:r>
            <w:r>
              <w:rPr>
                <w:rFonts w:hint="eastAsia" w:ascii="Times New Roman" w:hAnsi="Times New Roman"/>
                <w:bCs/>
                <w:color w:val="auto"/>
                <w:sz w:val="24"/>
              </w:rPr>
              <w:t>16号</w:t>
            </w:r>
            <w:r>
              <w:rPr>
                <w:rFonts w:ascii="Times New Roman" w:hAnsi="Times New Roman"/>
                <w:bCs/>
                <w:color w:val="auto"/>
                <w:sz w:val="24"/>
              </w:rPr>
              <w:t>合肥波林新材料股份有限公司厂区内</w:t>
            </w:r>
            <w:r>
              <w:rPr>
                <w:rFonts w:hint="eastAsia" w:ascii="Times New Roman" w:hAnsi="Times New Roman"/>
                <w:bCs/>
                <w:color w:val="auto"/>
                <w:sz w:val="24"/>
              </w:rPr>
              <w:t>，</w:t>
            </w:r>
            <w:r>
              <w:rPr>
                <w:rFonts w:ascii="Times New Roman" w:hAnsi="Times New Roman"/>
                <w:bCs/>
                <w:color w:val="auto"/>
                <w:sz w:val="24"/>
              </w:rPr>
              <w:t>本项目利用现有</w:t>
            </w:r>
            <w:r>
              <w:rPr>
                <w:rFonts w:hint="eastAsia" w:ascii="Times New Roman" w:hAnsi="Times New Roman"/>
                <w:bCs/>
                <w:color w:val="auto"/>
                <w:sz w:val="24"/>
                <w:lang w:val="en-US" w:eastAsia="zh-CN"/>
              </w:rPr>
              <w:t>1#、</w:t>
            </w:r>
            <w:r>
              <w:rPr>
                <w:rFonts w:hint="eastAsia" w:ascii="Times New Roman" w:hAnsi="Times New Roman"/>
                <w:bCs/>
                <w:color w:val="auto"/>
                <w:sz w:val="24"/>
              </w:rPr>
              <w:t>2#、4#、5#</w:t>
            </w:r>
            <w:r>
              <w:rPr>
                <w:rFonts w:ascii="Times New Roman" w:hAnsi="Times New Roman"/>
                <w:bCs/>
                <w:color w:val="auto"/>
                <w:sz w:val="24"/>
              </w:rPr>
              <w:t>厂房进行</w:t>
            </w:r>
            <w:r>
              <w:rPr>
                <w:rFonts w:hint="eastAsia" w:ascii="Times New Roman" w:hAnsi="Times New Roman"/>
                <w:bCs/>
                <w:color w:val="auto"/>
                <w:sz w:val="24"/>
              </w:rPr>
              <w:t>扩建</w:t>
            </w:r>
            <w:r>
              <w:rPr>
                <w:rFonts w:ascii="Times New Roman" w:hAnsi="Times New Roman"/>
                <w:bCs/>
                <w:color w:val="auto"/>
                <w:sz w:val="24"/>
              </w:rPr>
              <w:t>，施工期的主要工作为新增生产设备的安装调试。施工期产生的施工垃圾等固体废物委托物资公司处理，施工期施工人员生活污水依托厂</w:t>
            </w:r>
            <w:r>
              <w:rPr>
                <w:rFonts w:hint="eastAsia" w:ascii="Times New Roman" w:hAnsi="Times New Roman"/>
                <w:bCs/>
                <w:color w:val="auto"/>
                <w:sz w:val="24"/>
              </w:rPr>
              <w:t>区化粪池</w:t>
            </w:r>
            <w:r>
              <w:rPr>
                <w:rFonts w:ascii="Times New Roman" w:hAnsi="Times New Roman"/>
                <w:bCs/>
                <w:color w:val="auto"/>
                <w:sz w:val="24"/>
              </w:rPr>
              <w:t>处理</w:t>
            </w:r>
            <w:r>
              <w:rPr>
                <w:rFonts w:hint="eastAsia" w:ascii="Times New Roman" w:hAnsi="Times New Roman"/>
                <w:bCs/>
                <w:color w:val="auto"/>
                <w:sz w:val="24"/>
              </w:rPr>
              <w:t>后</w:t>
            </w:r>
            <w:r>
              <w:rPr>
                <w:rFonts w:ascii="Times New Roman" w:hAnsi="Times New Roman"/>
                <w:color w:val="auto"/>
                <w:sz w:val="24"/>
              </w:rPr>
              <w:t>再经市政污水管网进入合肥市西部组团污水处理厂处理</w:t>
            </w:r>
            <w:r>
              <w:rPr>
                <w:rFonts w:ascii="Times New Roman" w:hAnsi="Times New Roman"/>
                <w:bCs/>
                <w:color w:val="auto"/>
                <w:sz w:val="24"/>
              </w:rPr>
              <w:t>，设备安装、调试产生的噪声通过设备减振、厂房隔声等降噪措施。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67" w:type="dxa"/>
            <w:tcMar>
              <w:left w:w="28" w:type="dxa"/>
              <w:right w:w="28" w:type="dxa"/>
            </w:tcMar>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保护</w:t>
            </w:r>
          </w:p>
          <w:p>
            <w:pPr>
              <w:adjustRightInd w:val="0"/>
              <w:snapToGrid w:val="0"/>
              <w:jc w:val="center"/>
              <w:rPr>
                <w:rFonts w:ascii="Times New Roman" w:hAnsi="Times New Roman"/>
                <w:b/>
                <w:color w:val="auto"/>
                <w:szCs w:val="21"/>
              </w:rPr>
            </w:pPr>
            <w:r>
              <w:rPr>
                <w:rFonts w:ascii="Times New Roman" w:hAnsi="Times New Roman"/>
                <w:b/>
                <w:bCs/>
                <w:color w:val="auto"/>
                <w:szCs w:val="21"/>
              </w:rPr>
              <w:t>措施</w:t>
            </w:r>
          </w:p>
        </w:tc>
        <w:tc>
          <w:tcPr>
            <w:tcW w:w="8939" w:type="dxa"/>
          </w:tcPr>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（一）废气</w:t>
            </w:r>
          </w:p>
          <w:p>
            <w:pPr>
              <w:adjustRightInd w:val="0"/>
              <w:snapToGrid w:val="0"/>
              <w:spacing w:line="360" w:lineRule="auto"/>
              <w:ind w:firstLine="480" w:firstLineChars="200"/>
              <w:rPr>
                <w:color w:val="auto"/>
                <w:sz w:val="24"/>
              </w:rPr>
            </w:pPr>
            <w:r>
              <w:rPr>
                <w:rFonts w:ascii="Times New Roman" w:hAnsi="Times New Roman"/>
                <w:bCs/>
                <w:color w:val="auto"/>
                <w:sz w:val="24"/>
              </w:rPr>
              <w:t>本项目</w:t>
            </w:r>
            <w:r>
              <w:rPr>
                <w:rFonts w:hint="eastAsia" w:ascii="Times New Roman" w:hAnsi="Times New Roman"/>
                <w:bCs/>
                <w:color w:val="auto"/>
                <w:sz w:val="24"/>
              </w:rPr>
              <w:t>粗加工过程中采用湿式加工且在密闭设备内，故不产生粉尘（颗粒物）；根据建设单位提供的MSDS，</w:t>
            </w:r>
            <w:r>
              <w:rPr>
                <w:rFonts w:hint="eastAsia"/>
                <w:color w:val="auto"/>
                <w:sz w:val="24"/>
              </w:rPr>
              <w:t>清洗过程中的超声波清洗剂不含有挥发性有机物，故不产生</w:t>
            </w:r>
            <w:r>
              <w:rPr>
                <w:rFonts w:ascii="Times New Roman" w:hAnsi="Times New Roman"/>
                <w:color w:val="auto"/>
                <w:sz w:val="24"/>
              </w:rPr>
              <w:t>VOC</w:t>
            </w:r>
            <w:r>
              <w:rPr>
                <w:rFonts w:hint="eastAsia" w:ascii="Times New Roman" w:hAnsi="Times New Roman"/>
                <w:color w:val="auto"/>
                <w:sz w:val="24"/>
              </w:rPr>
              <w:t>s</w:t>
            </w:r>
            <w:r>
              <w:rPr>
                <w:rFonts w:hint="eastAsia"/>
                <w:color w:val="auto"/>
                <w:sz w:val="24"/>
              </w:rPr>
              <w:t>（以非甲烷总烃计）。本项目废气污染物主要为抛光、倒角去毛刺、打磨产生的粉尘颗粒物、热处理过程中淬火产生的油雾、混料过程产生的拆包投料粉尘和烧结过程产生的</w:t>
            </w:r>
            <w:r>
              <w:rPr>
                <w:rFonts w:hint="eastAsia"/>
                <w:color w:val="auto"/>
                <w:sz w:val="24"/>
                <w:lang w:eastAsia="zh-CN"/>
              </w:rPr>
              <w:t>烧结</w:t>
            </w:r>
            <w:r>
              <w:rPr>
                <w:rFonts w:hint="eastAsia"/>
                <w:color w:val="auto"/>
                <w:sz w:val="24"/>
              </w:rPr>
              <w:t>废气（以非甲烷总烃计）。</w:t>
            </w:r>
          </w:p>
          <w:p>
            <w:pPr>
              <w:adjustRightInd w:val="0"/>
              <w:snapToGrid w:val="0"/>
              <w:spacing w:line="360" w:lineRule="auto"/>
              <w:ind w:firstLine="480" w:firstLineChars="200"/>
              <w:rPr>
                <w:color w:val="auto"/>
                <w:sz w:val="24"/>
              </w:rPr>
            </w:pPr>
            <w:r>
              <w:rPr>
                <w:rFonts w:hint="eastAsia"/>
                <w:color w:val="auto"/>
                <w:sz w:val="24"/>
              </w:rPr>
              <w:t>（</w:t>
            </w:r>
            <w:r>
              <w:rPr>
                <w:rFonts w:ascii="Times New Roman" w:hAnsi="Times New Roman"/>
                <w:color w:val="auto"/>
                <w:sz w:val="24"/>
              </w:rPr>
              <w:t>1</w:t>
            </w:r>
            <w:r>
              <w:rPr>
                <w:rFonts w:hint="eastAsia"/>
                <w:color w:val="auto"/>
                <w:sz w:val="24"/>
              </w:rPr>
              <w:t>）抛光、倒角去毛刺、打磨产生的粉尘</w:t>
            </w:r>
          </w:p>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本项目抛光、倒角去毛刺、打磨过程中会产生粉尘颗粒物，钢材、铝材、圆钢、A3钢板</w:t>
            </w:r>
            <w:r>
              <w:rPr>
                <w:rFonts w:hint="eastAsia" w:ascii="Times New Roman" w:hAnsi="Times New Roman"/>
                <w:color w:val="auto"/>
                <w:sz w:val="24"/>
              </w:rPr>
              <w:t>、无缝钢管、铸件的年使用量为500t、350t、20t、50t、120t、1000t，合计2050t金属材料，根据《排放源统计调查产排污核算方法和系数手册 33金属制品业、34通用设备制造业、35专用设备制造业、36汽车制造业、37铁路、船舶、航空航天和其他运输设备制造业、431金属制品修理、432通用设备修理、433专用设备修理、434铁路、船舶、航空航天等运输设备修理（不包括电镀工艺）行业系数手册》中“06预处理干式预处理件抛丸、喷砂、打磨、滚筒颗粒物产生量为2.19kg/t-原料”，则粉尘产生量为4.4895t/a，抛光及倒角去毛刺产生的粉尘由设备自带湿式除尘器吸收处理后车间内无组织排放，处理效率为85%，，打磨产生的粉尘使用移动式滤筒除尘器吸收处理后车间内无组织排放，处理效率为85%，则粉尘的无组织排放量为0.673t/a，年工作时长4992h，无组织排放速率为0.135kg/h，排放源参数</w:t>
            </w:r>
            <w:r>
              <w:rPr>
                <w:rFonts w:hint="eastAsia" w:ascii="Times New Roman" w:hAnsi="Times New Roman"/>
                <w:color w:val="auto"/>
                <w:sz w:val="24"/>
                <w:lang w:eastAsia="zh-CN"/>
              </w:rPr>
              <w:t>长</w:t>
            </w:r>
            <w:r>
              <w:rPr>
                <w:rFonts w:hint="eastAsia" w:ascii="Times New Roman" w:hAnsi="Times New Roman"/>
                <w:color w:val="auto"/>
                <w:sz w:val="24"/>
                <w:lang w:val="en-US" w:eastAsia="zh-CN"/>
              </w:rPr>
              <w:t>90m*宽30m*高8</w:t>
            </w:r>
            <w:r>
              <w:rPr>
                <w:rFonts w:hint="eastAsia" w:ascii="Times New Roman" w:hAnsi="Times New Roman"/>
                <w:color w:val="auto"/>
                <w:sz w:val="24"/>
              </w:rPr>
              <w:t>m。</w:t>
            </w:r>
          </w:p>
          <w:p>
            <w:pPr>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（2）热处理产生的油雾</w:t>
            </w:r>
          </w:p>
          <w:p>
            <w:pPr>
              <w:spacing w:line="360" w:lineRule="auto"/>
              <w:ind w:firstLine="480" w:firstLineChars="200"/>
              <w:rPr>
                <w:rFonts w:hint="eastAsia" w:ascii="Times New Roman" w:hAnsi="Times New Roman" w:eastAsia="宋体"/>
                <w:color w:val="auto"/>
                <w:sz w:val="24"/>
                <w:lang w:val="en-US" w:eastAsia="zh-CN"/>
              </w:rPr>
            </w:pPr>
            <w:r>
              <w:rPr>
                <w:rFonts w:hint="eastAsia" w:ascii="Times New Roman" w:hAnsi="Times New Roman"/>
                <w:color w:val="auto"/>
                <w:sz w:val="24"/>
              </w:rPr>
              <w:t>本项目热处理</w:t>
            </w:r>
            <w:r>
              <w:rPr>
                <w:rFonts w:hint="eastAsia"/>
                <w:color w:val="auto"/>
                <w:sz w:val="24"/>
              </w:rPr>
              <w:t>过程中淬火时会产生油雾，淬火油的年使用量</w:t>
            </w:r>
            <w:r>
              <w:rPr>
                <w:rFonts w:ascii="Times New Roman" w:hAnsi="Times New Roman"/>
                <w:color w:val="auto"/>
                <w:sz w:val="24"/>
              </w:rPr>
              <w:t>为0.99t，</w:t>
            </w:r>
            <w:r>
              <w:rPr>
                <w:rFonts w:hint="eastAsia" w:ascii="Times New Roman" w:hAnsi="Times New Roman"/>
                <w:color w:val="auto"/>
                <w:sz w:val="24"/>
              </w:rPr>
              <w:t>根据《排放源统计调查产排污核算方法和系数手册 33金属制品业、34通用设备制造业、35专用设备制造业、36汽车制造业、37铁路、船舶、航空航天和其他运输设备制造业、431金属制品修理、432通用设备修理、433专用设备修理、434铁路、船舶、航空航天等运输设备修理（不包括电镀工艺）行业系数手册》中“12热处理-热处理-淬火油-整体热处理（淬火/回火）</w:t>
            </w:r>
            <w:r>
              <w:rPr>
                <w:rFonts w:hint="eastAsia" w:ascii="Times New Roman" w:hAnsi="Times New Roman"/>
                <w:color w:val="auto"/>
                <w:sz w:val="24"/>
                <w:lang w:eastAsia="zh-CN"/>
              </w:rPr>
              <w:t>颗粒物</w:t>
            </w:r>
            <w:r>
              <w:rPr>
                <w:rFonts w:hint="eastAsia" w:ascii="Times New Roman" w:hAnsi="Times New Roman"/>
                <w:color w:val="auto"/>
                <w:sz w:val="24"/>
              </w:rPr>
              <w:t>产生量为200kg/t-原料</w:t>
            </w:r>
            <w:r>
              <w:rPr>
                <w:rFonts w:hint="eastAsia" w:ascii="Times New Roman" w:hAnsi="Times New Roman"/>
                <w:color w:val="auto"/>
                <w:sz w:val="24"/>
                <w:lang w:eastAsia="zh-CN"/>
              </w:rPr>
              <w:t>，挥发性有机物产生量为</w:t>
            </w:r>
            <w:r>
              <w:rPr>
                <w:rFonts w:hint="eastAsia" w:ascii="Times New Roman" w:hAnsi="Times New Roman"/>
                <w:color w:val="auto"/>
                <w:sz w:val="24"/>
                <w:lang w:val="en-US" w:eastAsia="zh-CN"/>
              </w:rPr>
              <w:t>0.01</w:t>
            </w:r>
            <w:r>
              <w:rPr>
                <w:rFonts w:hint="eastAsia" w:ascii="Times New Roman" w:hAnsi="Times New Roman"/>
                <w:color w:val="auto"/>
                <w:sz w:val="24"/>
              </w:rPr>
              <w:t>kg/t-原料”，则</w:t>
            </w:r>
            <w:r>
              <w:rPr>
                <w:rFonts w:hint="eastAsia" w:ascii="Times New Roman" w:hAnsi="Times New Roman"/>
                <w:color w:val="auto"/>
                <w:sz w:val="24"/>
                <w:lang w:eastAsia="zh-CN"/>
              </w:rPr>
              <w:t>颗粒物</w:t>
            </w:r>
            <w:r>
              <w:rPr>
                <w:rFonts w:hint="eastAsia" w:ascii="Times New Roman" w:hAnsi="Times New Roman"/>
                <w:color w:val="auto"/>
                <w:sz w:val="24"/>
              </w:rPr>
              <w:t>的产生量为0.198t/a，</w:t>
            </w:r>
            <w:r>
              <w:rPr>
                <w:rFonts w:hint="eastAsia" w:ascii="Times New Roman" w:hAnsi="Times New Roman"/>
                <w:color w:val="auto"/>
                <w:sz w:val="24"/>
                <w:lang w:eastAsia="zh-CN"/>
              </w:rPr>
              <w:t>挥发性有机物的产生量为</w:t>
            </w:r>
            <w:r>
              <w:rPr>
                <w:rFonts w:hint="eastAsia" w:ascii="Times New Roman" w:hAnsi="Times New Roman"/>
                <w:color w:val="auto"/>
                <w:sz w:val="24"/>
                <w:lang w:val="en-US" w:eastAsia="zh-CN"/>
              </w:rPr>
              <w:t>0.0099kg/a。</w:t>
            </w:r>
            <w:r>
              <w:rPr>
                <w:rFonts w:hint="eastAsia" w:ascii="Times New Roman" w:hAnsi="Times New Roman"/>
                <w:color w:val="auto"/>
                <w:sz w:val="24"/>
              </w:rPr>
              <w:t>淬火产生的</w:t>
            </w:r>
            <w:r>
              <w:rPr>
                <w:rFonts w:hint="eastAsia" w:ascii="Times New Roman" w:hAnsi="Times New Roman"/>
                <w:color w:val="auto"/>
                <w:sz w:val="24"/>
                <w:lang w:eastAsia="zh-CN"/>
              </w:rPr>
              <w:t>颗粒物和非甲烷总烃</w:t>
            </w:r>
            <w:r>
              <w:rPr>
                <w:rFonts w:hint="eastAsia" w:ascii="Times New Roman" w:hAnsi="Times New Roman"/>
                <w:color w:val="auto"/>
                <w:sz w:val="24"/>
              </w:rPr>
              <w:t>经</w:t>
            </w:r>
            <w:r>
              <w:rPr>
                <w:rFonts w:hint="eastAsia" w:ascii="Times New Roman" w:hAnsi="Times New Roman"/>
                <w:color w:val="auto"/>
                <w:sz w:val="24"/>
                <w:lang w:eastAsia="zh-CN"/>
              </w:rPr>
              <w:t>集气罩收集后，收集效率</w:t>
            </w:r>
            <w:r>
              <w:rPr>
                <w:rFonts w:hint="eastAsia" w:ascii="Times New Roman" w:hAnsi="Times New Roman"/>
                <w:color w:val="auto"/>
                <w:sz w:val="24"/>
                <w:lang w:val="en-US" w:eastAsia="zh-CN"/>
              </w:rPr>
              <w:t>85%，</w:t>
            </w:r>
            <w:r>
              <w:rPr>
                <w:rFonts w:hint="eastAsia" w:ascii="Times New Roman" w:hAnsi="Times New Roman"/>
                <w:color w:val="auto"/>
                <w:sz w:val="24"/>
                <w:lang w:eastAsia="zh-CN"/>
              </w:rPr>
              <w:t>经</w:t>
            </w:r>
            <w:r>
              <w:rPr>
                <w:rFonts w:hint="eastAsia" w:ascii="Times New Roman" w:hAnsi="Times New Roman"/>
                <w:color w:val="auto"/>
                <w:sz w:val="24"/>
              </w:rPr>
              <w:t>油雾净化器</w:t>
            </w:r>
            <w:r>
              <w:rPr>
                <w:rFonts w:hint="eastAsia" w:ascii="Times New Roman" w:hAnsi="Times New Roman"/>
                <w:color w:val="auto"/>
                <w:sz w:val="24"/>
                <w:lang w:val="en-US" w:eastAsia="zh-CN"/>
              </w:rPr>
              <w:t>+活性炭吸附装置</w:t>
            </w:r>
            <w:r>
              <w:rPr>
                <w:rFonts w:hint="eastAsia" w:ascii="Times New Roman" w:hAnsi="Times New Roman"/>
                <w:color w:val="auto"/>
                <w:sz w:val="24"/>
              </w:rPr>
              <w:t>吸收处理后，</w:t>
            </w:r>
            <w:r>
              <w:rPr>
                <w:rFonts w:hint="eastAsia" w:ascii="Times New Roman" w:hAnsi="Times New Roman"/>
                <w:color w:val="auto"/>
                <w:sz w:val="24"/>
                <w:lang w:eastAsia="zh-CN"/>
              </w:rPr>
              <w:t>通过一根</w:t>
            </w:r>
            <w:r>
              <w:rPr>
                <w:rFonts w:hint="eastAsia" w:ascii="Times New Roman" w:hAnsi="Times New Roman"/>
                <w:color w:val="auto"/>
                <w:sz w:val="24"/>
                <w:lang w:val="en-US" w:eastAsia="zh-CN"/>
              </w:rPr>
              <w:t>15m高排气筒（DA008）排放</w:t>
            </w:r>
            <w:r>
              <w:rPr>
                <w:rFonts w:hint="eastAsia" w:ascii="Times New Roman" w:hAnsi="Times New Roman"/>
                <w:color w:val="auto"/>
                <w:sz w:val="24"/>
              </w:rPr>
              <w:t>，处理效率为90%</w:t>
            </w:r>
            <w:r>
              <w:rPr>
                <w:rFonts w:hint="eastAsia" w:ascii="Times New Roman" w:hAnsi="Times New Roman"/>
                <w:color w:val="auto"/>
                <w:sz w:val="24"/>
                <w:lang w:eastAsia="zh-CN"/>
              </w:rPr>
              <w:t>。</w:t>
            </w:r>
          </w:p>
          <w:p>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本次环评按照以下经验公式计算得出</w:t>
            </w:r>
            <w:r>
              <w:rPr>
                <w:rFonts w:hint="eastAsia" w:ascii="Times New Roman" w:hAnsi="Times New Roman" w:eastAsia="宋体" w:cs="Times New Roman"/>
                <w:color w:val="auto"/>
                <w:sz w:val="24"/>
                <w:lang w:eastAsia="zh-CN"/>
              </w:rPr>
              <w:t>淬火炉</w:t>
            </w:r>
            <w:r>
              <w:rPr>
                <w:rFonts w:ascii="Times New Roman" w:hAnsi="Times New Roman" w:eastAsia="宋体" w:cs="Times New Roman"/>
                <w:color w:val="auto"/>
                <w:sz w:val="24"/>
              </w:rPr>
              <w:t>集气罩所需风量L。</w:t>
            </w:r>
          </w:p>
          <w:p>
            <w:pPr>
              <w:spacing w:line="360" w:lineRule="auto"/>
              <w:jc w:val="center"/>
              <w:rPr>
                <w:rFonts w:ascii="Times New Roman" w:hAnsi="Times New Roman" w:eastAsia="宋体" w:cs="Times New Roman"/>
                <w:color w:val="auto"/>
                <w:sz w:val="24"/>
              </w:rPr>
            </w:pPr>
            <w:r>
              <w:rPr>
                <w:rFonts w:ascii="Times New Roman" w:hAnsi="Times New Roman" w:eastAsia="宋体" w:cs="Times New Roman"/>
                <w:color w:val="auto"/>
                <w:sz w:val="24"/>
              </w:rPr>
              <w:t>L=3600（5X</w:t>
            </w:r>
            <w:r>
              <w:rPr>
                <w:rFonts w:ascii="Times New Roman" w:hAnsi="Times New Roman" w:eastAsia="宋体" w:cs="Times New Roman"/>
                <w:color w:val="auto"/>
                <w:sz w:val="24"/>
                <w:vertAlign w:val="superscript"/>
              </w:rPr>
              <w:t>2</w:t>
            </w:r>
            <w:r>
              <w:rPr>
                <w:rFonts w:ascii="Times New Roman" w:hAnsi="Times New Roman" w:eastAsia="宋体" w:cs="Times New Roman"/>
                <w:color w:val="auto"/>
                <w:sz w:val="24"/>
              </w:rPr>
              <w:t>+F）*V</w:t>
            </w:r>
          </w:p>
          <w:p>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其中：X——集气罩至</w:t>
            </w:r>
            <w:r>
              <w:rPr>
                <w:rFonts w:hint="eastAsia" w:ascii="Times New Roman" w:hAnsi="Times New Roman" w:eastAsia="宋体" w:cs="Times New Roman"/>
                <w:color w:val="auto"/>
                <w:sz w:val="24"/>
              </w:rPr>
              <w:t>酸洗槽</w:t>
            </w:r>
            <w:r>
              <w:rPr>
                <w:rFonts w:ascii="Times New Roman" w:hAnsi="Times New Roman" w:eastAsia="宋体" w:cs="Times New Roman"/>
                <w:color w:val="auto"/>
                <w:sz w:val="24"/>
              </w:rPr>
              <w:t>的距离（取0.</w:t>
            </w:r>
            <w:r>
              <w:rPr>
                <w:rFonts w:hint="eastAsia" w:ascii="Times New Roman" w:hAnsi="Times New Roman" w:eastAsia="宋体" w:cs="Times New Roman"/>
                <w:color w:val="auto"/>
                <w:sz w:val="24"/>
              </w:rPr>
              <w:t>2</w:t>
            </w:r>
            <w:r>
              <w:rPr>
                <w:rFonts w:ascii="Times New Roman" w:hAnsi="Times New Roman" w:eastAsia="宋体" w:cs="Times New Roman"/>
                <w:color w:val="auto"/>
                <w:sz w:val="24"/>
              </w:rPr>
              <w:t>m）；</w:t>
            </w:r>
          </w:p>
          <w:p>
            <w:pPr>
              <w:spacing w:line="360" w:lineRule="auto"/>
              <w:ind w:firstLine="480" w:firstLineChars="200"/>
              <w:rPr>
                <w:rFonts w:ascii="Times New Roman" w:hAnsi="Times New Roman" w:eastAsia="宋体" w:cs="Times New Roman"/>
                <w:color w:val="auto"/>
                <w:sz w:val="24"/>
              </w:rPr>
            </w:pPr>
            <w:r>
              <w:rPr>
                <w:rFonts w:ascii="Times New Roman" w:hAnsi="Times New Roman" w:eastAsia="宋体" w:cs="Times New Roman"/>
                <w:color w:val="auto"/>
                <w:sz w:val="24"/>
              </w:rPr>
              <w:t>F——集气罩面积（</w:t>
            </w:r>
            <w:r>
              <w:rPr>
                <w:rFonts w:hint="eastAsia" w:ascii="Times New Roman" w:hAnsi="Times New Roman" w:eastAsia="宋体" w:cs="Times New Roman"/>
                <w:color w:val="auto"/>
                <w:sz w:val="24"/>
                <w:lang w:eastAsia="zh-CN"/>
              </w:rPr>
              <w:t>淬火炉</w:t>
            </w:r>
            <w:r>
              <w:rPr>
                <w:rFonts w:ascii="Times New Roman" w:hAnsi="Times New Roman" w:eastAsia="宋体" w:cs="Times New Roman"/>
                <w:color w:val="auto"/>
                <w:sz w:val="24"/>
              </w:rPr>
              <w:t>集气罩尺寸约为</w:t>
            </w:r>
            <w:r>
              <w:rPr>
                <w:rFonts w:hint="eastAsia" w:ascii="Times New Roman" w:hAnsi="Times New Roman" w:eastAsia="宋体" w:cs="Times New Roman"/>
                <w:color w:val="auto"/>
                <w:sz w:val="24"/>
              </w:rPr>
              <w:t>1.1</w:t>
            </w:r>
            <w:r>
              <w:rPr>
                <w:rFonts w:ascii="Times New Roman" w:hAnsi="Times New Roman" w:eastAsia="宋体" w:cs="Times New Roman"/>
                <w:color w:val="auto"/>
                <w:sz w:val="24"/>
              </w:rPr>
              <w:t>m×</w:t>
            </w:r>
            <w:r>
              <w:rPr>
                <w:rFonts w:hint="eastAsia" w:ascii="Times New Roman" w:hAnsi="Times New Roman" w:eastAsia="宋体" w:cs="Times New Roman"/>
                <w:color w:val="auto"/>
                <w:sz w:val="24"/>
              </w:rPr>
              <w:t>1.2</w:t>
            </w:r>
            <w:r>
              <w:rPr>
                <w:rFonts w:ascii="Times New Roman" w:hAnsi="Times New Roman" w:eastAsia="宋体" w:cs="Times New Roman"/>
                <w:color w:val="auto"/>
                <w:sz w:val="24"/>
              </w:rPr>
              <w:t>m，面积为</w:t>
            </w:r>
            <w:r>
              <w:rPr>
                <w:rFonts w:hint="eastAsia" w:ascii="Times New Roman" w:hAnsi="Times New Roman" w:eastAsia="宋体" w:cs="Times New Roman"/>
                <w:color w:val="auto"/>
                <w:sz w:val="24"/>
              </w:rPr>
              <w:t>1.32</w:t>
            </w:r>
            <w:r>
              <w:rPr>
                <w:rFonts w:ascii="Times New Roman" w:hAnsi="Times New Roman" w:eastAsia="宋体" w:cs="Times New Roman"/>
                <w:color w:val="auto"/>
                <w:sz w:val="24"/>
              </w:rPr>
              <w:t>m</w:t>
            </w:r>
            <w:r>
              <w:rPr>
                <w:rFonts w:ascii="Times New Roman" w:hAnsi="Times New Roman" w:eastAsia="宋体" w:cs="Times New Roman"/>
                <w:color w:val="auto"/>
                <w:sz w:val="24"/>
                <w:vertAlign w:val="superscript"/>
              </w:rPr>
              <w:t>2</w:t>
            </w:r>
            <w:r>
              <w:rPr>
                <w:rFonts w:ascii="Times New Roman" w:hAnsi="Times New Roman" w:eastAsia="宋体" w:cs="Times New Roman"/>
                <w:color w:val="auto"/>
                <w:sz w:val="24"/>
              </w:rPr>
              <w:t>）；</w:t>
            </w:r>
          </w:p>
          <w:p>
            <w:pPr>
              <w:spacing w:line="360" w:lineRule="auto"/>
              <w:ind w:firstLine="470" w:firstLineChars="196"/>
              <w:rPr>
                <w:rFonts w:ascii="Times New Roman" w:hAnsi="Times New Roman" w:eastAsia="宋体" w:cs="Times New Roman"/>
                <w:color w:val="auto"/>
                <w:sz w:val="24"/>
              </w:rPr>
            </w:pPr>
            <w:r>
              <w:rPr>
                <w:rFonts w:ascii="Times New Roman" w:hAnsi="Times New Roman" w:eastAsia="宋体" w:cs="Times New Roman"/>
                <w:color w:val="auto"/>
                <w:sz w:val="24"/>
              </w:rPr>
              <w:t>V——控制风速（取0.5m/s）。</w:t>
            </w:r>
          </w:p>
          <w:p>
            <w:pPr>
              <w:adjustRightInd w:val="0"/>
              <w:snapToGrid w:val="0"/>
              <w:spacing w:line="360" w:lineRule="auto"/>
              <w:ind w:firstLine="480" w:firstLineChars="200"/>
              <w:rPr>
                <w:rFonts w:hint="eastAsia" w:ascii="Times New Roman" w:hAnsi="Times New Roman" w:eastAsia="宋体" w:cs="Times New Roman"/>
                <w:color w:val="auto"/>
                <w:sz w:val="24"/>
              </w:rPr>
            </w:pPr>
            <w:r>
              <w:rPr>
                <w:rFonts w:ascii="Times New Roman" w:hAnsi="Times New Roman" w:eastAsia="宋体" w:cs="Times New Roman"/>
                <w:color w:val="auto"/>
                <w:sz w:val="24"/>
              </w:rPr>
              <w:t>经计算，</w:t>
            </w:r>
            <w:r>
              <w:rPr>
                <w:rFonts w:hint="eastAsia" w:ascii="Times New Roman" w:hAnsi="Times New Roman" w:eastAsia="宋体" w:cs="Times New Roman"/>
                <w:color w:val="auto"/>
                <w:sz w:val="24"/>
              </w:rPr>
              <w:t>项目设置1套集气罩，</w:t>
            </w:r>
            <w:r>
              <w:rPr>
                <w:rFonts w:ascii="Times New Roman" w:hAnsi="Times New Roman" w:eastAsia="宋体" w:cs="Times New Roman"/>
                <w:color w:val="auto"/>
                <w:sz w:val="24"/>
              </w:rPr>
              <w:t>集气罩</w:t>
            </w:r>
            <w:r>
              <w:rPr>
                <w:rFonts w:hint="eastAsia" w:ascii="Times New Roman" w:hAnsi="Times New Roman" w:eastAsia="宋体" w:cs="Times New Roman"/>
                <w:color w:val="auto"/>
                <w:sz w:val="24"/>
              </w:rPr>
              <w:t>所需</w:t>
            </w:r>
            <w:r>
              <w:rPr>
                <w:rFonts w:ascii="Times New Roman" w:hAnsi="Times New Roman" w:eastAsia="宋体" w:cs="Times New Roman"/>
                <w:color w:val="auto"/>
                <w:sz w:val="24"/>
              </w:rPr>
              <w:t>风量为</w:t>
            </w:r>
            <w:r>
              <w:rPr>
                <w:rFonts w:hint="eastAsia" w:ascii="Times New Roman" w:hAnsi="Times New Roman" w:eastAsia="宋体" w:cs="Times New Roman"/>
                <w:color w:val="auto"/>
                <w:sz w:val="24"/>
              </w:rPr>
              <w:t>2736</w:t>
            </w:r>
            <w:r>
              <w:rPr>
                <w:rFonts w:ascii="Times New Roman" w:hAnsi="Times New Roman" w:eastAsia="宋体" w:cs="Times New Roman"/>
                <w:color w:val="auto"/>
                <w:sz w:val="24"/>
              </w:rPr>
              <w:t>m</w:t>
            </w:r>
            <w:r>
              <w:rPr>
                <w:rFonts w:ascii="Times New Roman" w:hAnsi="Times New Roman" w:eastAsia="宋体" w:cs="Times New Roman"/>
                <w:color w:val="auto"/>
                <w:sz w:val="24"/>
                <w:vertAlign w:val="superscript"/>
              </w:rPr>
              <w:t>3</w:t>
            </w:r>
            <w:r>
              <w:rPr>
                <w:rFonts w:ascii="Times New Roman" w:hAnsi="Times New Roman" w:eastAsia="宋体" w:cs="Times New Roman"/>
                <w:color w:val="auto"/>
                <w:sz w:val="24"/>
              </w:rPr>
              <w:t>/h，</w:t>
            </w:r>
            <w:r>
              <w:rPr>
                <w:rFonts w:hint="eastAsia" w:ascii="Times New Roman" w:hAnsi="Times New Roman" w:eastAsia="宋体" w:cs="Times New Roman"/>
                <w:color w:val="auto"/>
                <w:sz w:val="24"/>
              </w:rPr>
              <w:t>本次环评风量取3500</w:t>
            </w:r>
            <w:r>
              <w:rPr>
                <w:rFonts w:ascii="Times New Roman" w:hAnsi="Times New Roman" w:eastAsia="宋体" w:cs="Times New Roman"/>
                <w:color w:val="auto"/>
                <w:sz w:val="24"/>
              </w:rPr>
              <w:t>m</w:t>
            </w:r>
            <w:r>
              <w:rPr>
                <w:rFonts w:ascii="Times New Roman" w:hAnsi="Times New Roman" w:eastAsia="宋体" w:cs="Times New Roman"/>
                <w:color w:val="auto"/>
                <w:sz w:val="24"/>
                <w:vertAlign w:val="superscript"/>
              </w:rPr>
              <w:t>3</w:t>
            </w:r>
            <w:r>
              <w:rPr>
                <w:rFonts w:ascii="Times New Roman" w:hAnsi="Times New Roman" w:eastAsia="宋体" w:cs="Times New Roman"/>
                <w:color w:val="auto"/>
                <w:sz w:val="24"/>
              </w:rPr>
              <w:t>/h</w:t>
            </w:r>
            <w:r>
              <w:rPr>
                <w:rFonts w:hint="eastAsia" w:ascii="Times New Roman" w:hAnsi="Times New Roman" w:eastAsia="宋体" w:cs="Times New Roman"/>
                <w:color w:val="auto"/>
                <w:sz w:val="24"/>
              </w:rPr>
              <w:t>，集气罩的收集效率为</w:t>
            </w:r>
            <w:r>
              <w:rPr>
                <w:rFonts w:hint="eastAsia" w:ascii="Times New Roman" w:hAnsi="Times New Roman" w:eastAsia="宋体" w:cs="Times New Roman"/>
                <w:color w:val="auto"/>
                <w:sz w:val="24"/>
                <w:lang w:val="en-US" w:eastAsia="zh-CN"/>
              </w:rPr>
              <w:t>85</w:t>
            </w:r>
            <w:r>
              <w:rPr>
                <w:rFonts w:hint="eastAsia" w:ascii="Times New Roman" w:hAnsi="Times New Roman" w:eastAsia="宋体" w:cs="Times New Roman"/>
                <w:color w:val="auto"/>
                <w:sz w:val="24"/>
              </w:rPr>
              <w:t>%，</w:t>
            </w:r>
            <w:r>
              <w:rPr>
                <w:rFonts w:hint="eastAsia" w:ascii="Times New Roman" w:hAnsi="Times New Roman"/>
                <w:color w:val="auto"/>
                <w:sz w:val="24"/>
              </w:rPr>
              <w:t>油雾净化器</w:t>
            </w:r>
            <w:r>
              <w:rPr>
                <w:rFonts w:hint="eastAsia" w:ascii="Times New Roman" w:hAnsi="Times New Roman"/>
                <w:color w:val="auto"/>
                <w:sz w:val="24"/>
                <w:lang w:val="en-US" w:eastAsia="zh-CN"/>
              </w:rPr>
              <w:t>+活性炭吸附装置</w:t>
            </w:r>
            <w:r>
              <w:rPr>
                <w:rFonts w:hint="eastAsia" w:ascii="Times New Roman" w:hAnsi="Times New Roman" w:eastAsia="宋体" w:cs="Times New Roman"/>
                <w:color w:val="auto"/>
                <w:sz w:val="24"/>
              </w:rPr>
              <w:t>的处理效率为9</w:t>
            </w:r>
            <w:r>
              <w:rPr>
                <w:rFonts w:hint="eastAsia" w:ascii="Times New Roman" w:hAnsi="Times New Roman" w:eastAsia="宋体" w:cs="Times New Roman"/>
                <w:color w:val="auto"/>
                <w:sz w:val="24"/>
                <w:lang w:val="en-US" w:eastAsia="zh-CN"/>
              </w:rPr>
              <w:t>0</w:t>
            </w:r>
            <w:r>
              <w:rPr>
                <w:rFonts w:hint="eastAsia" w:ascii="Times New Roman" w:hAnsi="Times New Roman" w:eastAsia="宋体" w:cs="Times New Roman"/>
                <w:color w:val="auto"/>
                <w:sz w:val="24"/>
              </w:rPr>
              <w:t>%，</w:t>
            </w:r>
            <w:r>
              <w:rPr>
                <w:rFonts w:hint="eastAsia" w:ascii="Times New Roman" w:hAnsi="Times New Roman"/>
                <w:color w:val="auto"/>
                <w:sz w:val="24"/>
              </w:rPr>
              <w:t>则</w:t>
            </w:r>
            <w:r>
              <w:rPr>
                <w:rFonts w:hint="eastAsia" w:ascii="Times New Roman" w:hAnsi="Times New Roman"/>
                <w:color w:val="auto"/>
                <w:sz w:val="24"/>
                <w:lang w:eastAsia="zh-CN"/>
              </w:rPr>
              <w:t>颗粒物的有组织排放量为</w:t>
            </w:r>
            <w:r>
              <w:rPr>
                <w:rFonts w:hint="eastAsia" w:ascii="Times New Roman" w:hAnsi="Times New Roman"/>
                <w:color w:val="auto"/>
                <w:sz w:val="24"/>
                <w:lang w:val="en-US" w:eastAsia="zh-CN"/>
              </w:rPr>
              <w:t>0.0168t/a，无组织排放量为0.0297t/a；非甲烷总烃的有组织排放量为0.00084kg/a，无组织排放量为0.00149kg/a</w:t>
            </w:r>
            <w:r>
              <w:rPr>
                <w:rFonts w:hint="eastAsia" w:ascii="Times New Roman" w:hAnsi="Times New Roman" w:eastAsia="宋体" w:cs="Times New Roman"/>
                <w:color w:val="auto"/>
                <w:sz w:val="24"/>
              </w:rPr>
              <w:t>。</w:t>
            </w:r>
          </w:p>
          <w:p>
            <w:pPr>
              <w:spacing w:line="360" w:lineRule="auto"/>
              <w:ind w:firstLine="480" w:firstLineChars="200"/>
              <w:rPr>
                <w:rFonts w:ascii="Times New Roman" w:hAnsi="Times New Roman"/>
                <w:color w:val="auto"/>
                <w:kern w:val="0"/>
                <w:sz w:val="24"/>
                <w:lang w:bidi="ar"/>
              </w:rPr>
            </w:pPr>
            <w:r>
              <w:rPr>
                <w:rFonts w:hint="eastAsia" w:ascii="Times New Roman" w:hAnsi="Times New Roman"/>
                <w:color w:val="auto"/>
                <w:kern w:val="0"/>
                <w:sz w:val="24"/>
                <w:lang w:bidi="ar"/>
              </w:rPr>
              <w:t>（3）拆包投料粉尘</w:t>
            </w:r>
          </w:p>
          <w:p>
            <w:pPr>
              <w:spacing w:line="360" w:lineRule="auto"/>
              <w:ind w:firstLine="480" w:firstLineChars="200"/>
              <w:rPr>
                <w:rFonts w:ascii="Times New Roman" w:hAnsi="Times New Roman"/>
                <w:color w:val="auto"/>
                <w:kern w:val="0"/>
                <w:sz w:val="24"/>
                <w:lang w:bidi="ar"/>
              </w:rPr>
            </w:pPr>
            <w:r>
              <w:rPr>
                <w:rFonts w:hint="eastAsia" w:ascii="Times New Roman" w:hAnsi="Times New Roman"/>
                <w:color w:val="auto"/>
                <w:kern w:val="0"/>
                <w:sz w:val="24"/>
                <w:lang w:bidi="ar"/>
              </w:rPr>
              <w:t>本项目铁粉和超级润滑剂粉末位于投料平台上，铁粉为倒立放入料斗中，并打开袋口，自形进入料斗中，不产生投料、拆包粉尘。超级润滑剂粉末为人工投料，拆包投料时为微负压状态，年用量约为5t/a。类比波林前期项目，本项目颗粒物产尘量按原料用量的1%核算，则颗粒物的产生总量为0.05t/a。拆包投料时采用负压收集方式，引风机风量为</w:t>
            </w:r>
            <w:r>
              <w:rPr>
                <w:rFonts w:hint="eastAsia" w:ascii="Times New Roman" w:hAnsi="Times New Roman"/>
                <w:color w:val="auto"/>
                <w:kern w:val="0"/>
                <w:sz w:val="24"/>
                <w:lang w:val="en-US" w:eastAsia="zh-CN" w:bidi="ar"/>
              </w:rPr>
              <w:t>95</w:t>
            </w:r>
            <w:r>
              <w:rPr>
                <w:rFonts w:hint="eastAsia" w:ascii="Times New Roman" w:hAnsi="Times New Roman"/>
                <w:color w:val="auto"/>
                <w:kern w:val="0"/>
                <w:sz w:val="24"/>
                <w:lang w:bidi="ar"/>
              </w:rPr>
              <w:t>0m</w:t>
            </w:r>
            <w:r>
              <w:rPr>
                <w:rFonts w:hint="eastAsia" w:ascii="Times New Roman" w:hAnsi="Times New Roman"/>
                <w:color w:val="auto"/>
                <w:kern w:val="0"/>
                <w:sz w:val="24"/>
                <w:vertAlign w:val="superscript"/>
                <w:lang w:bidi="ar"/>
              </w:rPr>
              <w:t>3</w:t>
            </w:r>
            <w:r>
              <w:rPr>
                <w:rFonts w:hint="eastAsia" w:ascii="Times New Roman" w:hAnsi="Times New Roman"/>
                <w:color w:val="auto"/>
                <w:kern w:val="0"/>
                <w:sz w:val="24"/>
                <w:lang w:bidi="ar"/>
              </w:rPr>
              <w:t>/h。颗粒物收集后经混料间顶部自带的一套布袋除尘器处理后经1根20m高排气筒（DA106）排放。混料机为混料机料桶内设置负压投料操作，颗粒物的收集效率为80%，除尘器的除尘效率不低于95%。拆包投料时产生的颗粒物有组织排放量为0.002t/a，无组织排放量为0.01t/a。</w:t>
            </w:r>
          </w:p>
          <w:p>
            <w:pPr>
              <w:spacing w:line="360" w:lineRule="auto"/>
              <w:ind w:firstLine="480" w:firstLineChars="200"/>
              <w:rPr>
                <w:color w:val="auto"/>
                <w:sz w:val="24"/>
              </w:rPr>
            </w:pPr>
            <w:r>
              <w:rPr>
                <w:rFonts w:ascii="Times New Roman" w:hAnsi="Times New Roman"/>
                <w:color w:val="auto"/>
                <w:sz w:val="24"/>
              </w:rPr>
              <w:t>（4）烧</w:t>
            </w:r>
            <w:r>
              <w:rPr>
                <w:rFonts w:hint="eastAsia"/>
                <w:color w:val="auto"/>
                <w:sz w:val="24"/>
              </w:rPr>
              <w:t>结废气</w:t>
            </w:r>
          </w:p>
          <w:p>
            <w:pPr>
              <w:spacing w:line="360" w:lineRule="auto"/>
              <w:ind w:firstLine="480" w:firstLineChars="200"/>
              <w:rPr>
                <w:rFonts w:ascii="Times New Roman" w:hAnsi="Times New Roman"/>
                <w:color w:val="auto"/>
                <w:kern w:val="0"/>
                <w:sz w:val="24"/>
                <w:lang w:bidi="ar"/>
              </w:rPr>
            </w:pPr>
            <w:r>
              <w:rPr>
                <w:rFonts w:hint="eastAsia"/>
                <w:color w:val="auto"/>
                <w:sz w:val="24"/>
              </w:rPr>
              <w:t>本项目烧结渗碳工序主要使用天然气裂解产生碳进行渗碳，根据</w:t>
            </w:r>
            <w:r>
              <w:rPr>
                <w:rFonts w:hint="eastAsia" w:ascii="Times New Roman" w:hAnsi="Times New Roman"/>
                <w:color w:val="auto"/>
                <w:sz w:val="24"/>
              </w:rPr>
              <w:t>《排放源统计调查产排污核算方法和系数手册 33金属制品业、34通用设备制造业、35专用设备制造业、36汽车制造业、37铁路、船舶、航空航天和其他运输设备制造业、431金属制品修理、432通用设备修理、433专用设备修理、434铁路、船舶、航空航天等运输设备修理（不包括电镀工艺）行业系数手册》中“气体渗氮/渗碳/碳氮共渗-挥发性有机物产生量为0.01kg/t-产品”</w:t>
            </w:r>
            <w:r>
              <w:rPr>
                <w:rFonts w:ascii="Times New Roman" w:hAnsi="Times New Roman"/>
                <w:color w:val="auto"/>
                <w:sz w:val="24"/>
              </w:rPr>
              <w:t>，根据原辅料用量大致核算本项目</w:t>
            </w:r>
            <w:r>
              <w:rPr>
                <w:rFonts w:hint="eastAsia" w:ascii="Times New Roman" w:hAnsi="Times New Roman"/>
                <w:color w:val="auto"/>
                <w:sz w:val="24"/>
              </w:rPr>
              <w:t>齿轮</w:t>
            </w:r>
            <w:r>
              <w:rPr>
                <w:rFonts w:ascii="Times New Roman" w:hAnsi="Times New Roman"/>
                <w:color w:val="auto"/>
                <w:sz w:val="24"/>
              </w:rPr>
              <w:t>年生产量为</w:t>
            </w:r>
            <w:r>
              <w:rPr>
                <w:rFonts w:hint="eastAsia" w:ascii="Times New Roman" w:hAnsi="Times New Roman"/>
                <w:color w:val="auto"/>
                <w:sz w:val="24"/>
              </w:rPr>
              <w:t>465</w:t>
            </w:r>
            <w:r>
              <w:rPr>
                <w:rFonts w:ascii="Times New Roman" w:hAnsi="Times New Roman"/>
                <w:color w:val="auto"/>
                <w:sz w:val="24"/>
              </w:rPr>
              <w:t>t</w:t>
            </w:r>
            <w:r>
              <w:rPr>
                <w:rFonts w:hint="eastAsia" w:ascii="Times New Roman" w:hAnsi="Times New Roman"/>
                <w:color w:val="auto"/>
                <w:sz w:val="24"/>
              </w:rPr>
              <w:t>，</w:t>
            </w:r>
            <w:r>
              <w:rPr>
                <w:rFonts w:ascii="Times New Roman" w:hAnsi="Times New Roman"/>
                <w:color w:val="auto"/>
                <w:sz w:val="24"/>
              </w:rPr>
              <w:t>故渗碳工序有机废气产生量为</w:t>
            </w:r>
            <w:r>
              <w:rPr>
                <w:rFonts w:hint="eastAsia" w:ascii="Times New Roman" w:hAnsi="Times New Roman"/>
                <w:color w:val="auto"/>
                <w:sz w:val="24"/>
              </w:rPr>
              <w:t>4.65</w:t>
            </w:r>
            <w:r>
              <w:rPr>
                <w:rFonts w:ascii="Times New Roman" w:hAnsi="Times New Roman"/>
                <w:color w:val="auto"/>
                <w:sz w:val="24"/>
              </w:rPr>
              <w:t>kg/a</w:t>
            </w:r>
            <w:r>
              <w:rPr>
                <w:rFonts w:hint="eastAsia" w:ascii="Times New Roman" w:hAnsi="Times New Roman"/>
                <w:color w:val="auto"/>
                <w:sz w:val="24"/>
              </w:rPr>
              <w:t>，</w:t>
            </w:r>
            <w:r>
              <w:rPr>
                <w:rFonts w:ascii="Times New Roman" w:hAnsi="Times New Roman"/>
                <w:color w:val="auto"/>
                <w:sz w:val="24"/>
              </w:rPr>
              <w:t>末端治理技术为直接燃烧法（去除效率为</w:t>
            </w:r>
            <w:r>
              <w:rPr>
                <w:rFonts w:hint="eastAsia" w:ascii="Times New Roman" w:hAnsi="Times New Roman"/>
                <w:color w:val="auto"/>
                <w:sz w:val="24"/>
              </w:rPr>
              <w:t>8</w:t>
            </w:r>
            <w:r>
              <w:rPr>
                <w:rFonts w:ascii="Times New Roman" w:hAnsi="Times New Roman"/>
                <w:color w:val="auto"/>
                <w:sz w:val="24"/>
              </w:rPr>
              <w:t>5%）</w:t>
            </w:r>
            <w:r>
              <w:rPr>
                <w:rFonts w:hint="eastAsia" w:ascii="Times New Roman" w:hAnsi="Times New Roman"/>
                <w:color w:val="auto"/>
                <w:sz w:val="24"/>
              </w:rPr>
              <w:t>，经加热炉自带的火帘燃烧处理后经1根15m高排气筒（DA103）排放，收集效率95%，处理效率85%，风机风量为</w:t>
            </w:r>
            <w:r>
              <w:rPr>
                <w:rFonts w:hint="eastAsia" w:ascii="Times New Roman" w:hAnsi="Times New Roman"/>
                <w:color w:val="auto"/>
                <w:sz w:val="24"/>
                <w:lang w:val="en-US" w:eastAsia="zh-CN"/>
              </w:rPr>
              <w:t>7</w:t>
            </w:r>
            <w:r>
              <w:rPr>
                <w:rFonts w:hint="eastAsia" w:ascii="Times New Roman" w:hAnsi="Times New Roman"/>
                <w:color w:val="auto"/>
                <w:sz w:val="24"/>
              </w:rPr>
              <w:t>000m</w:t>
            </w:r>
            <w:r>
              <w:rPr>
                <w:rFonts w:hint="eastAsia" w:ascii="Times New Roman" w:hAnsi="Times New Roman"/>
                <w:color w:val="auto"/>
                <w:sz w:val="24"/>
                <w:vertAlign w:val="superscript"/>
              </w:rPr>
              <w:t>3</w:t>
            </w:r>
            <w:r>
              <w:rPr>
                <w:rFonts w:hint="eastAsia" w:ascii="Times New Roman" w:hAnsi="Times New Roman"/>
                <w:color w:val="auto"/>
                <w:sz w:val="24"/>
              </w:rPr>
              <w:t>/h，则非甲烷总烃有组织排放量为0.66kg/a，无组织排放量为0.23kg/a</w:t>
            </w:r>
          </w:p>
          <w:p>
            <w:pPr>
              <w:spacing w:line="360" w:lineRule="auto"/>
              <w:ind w:firstLine="480" w:firstLineChars="200"/>
              <w:rPr>
                <w:rFonts w:ascii="Times New Roman" w:hAnsi="Times New Roman"/>
                <w:color w:val="auto"/>
                <w:kern w:val="0"/>
                <w:sz w:val="24"/>
                <w:lang w:bidi="ar"/>
              </w:rPr>
            </w:pPr>
            <w:r>
              <w:rPr>
                <w:rFonts w:ascii="Times New Roman" w:hAnsi="Times New Roman"/>
                <w:color w:val="auto"/>
                <w:kern w:val="0"/>
                <w:sz w:val="24"/>
                <w:lang w:bidi="ar"/>
              </w:rPr>
              <w:t>本项目废气收集及排放情况见下表。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废气收集设施相关参数一览表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5"/>
              <w:gridCol w:w="1063"/>
              <w:gridCol w:w="3256"/>
              <w:gridCol w:w="1096"/>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生产环节</w:t>
                  </w:r>
                </w:p>
              </w:tc>
              <w:tc>
                <w:tcPr>
                  <w:tcW w:w="610"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污染物种类</w:t>
                  </w:r>
                </w:p>
              </w:tc>
              <w:tc>
                <w:tcPr>
                  <w:tcW w:w="1868"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收集方式</w:t>
                  </w:r>
                </w:p>
              </w:tc>
              <w:tc>
                <w:tcPr>
                  <w:tcW w:w="629"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收集设施数量</w:t>
                  </w:r>
                </w:p>
              </w:tc>
              <w:tc>
                <w:tcPr>
                  <w:tcW w:w="797" w:type="pct"/>
                  <w:vAlign w:val="center"/>
                </w:tcPr>
                <w:p>
                  <w:pPr>
                    <w:widowControl/>
                    <w:jc w:val="center"/>
                    <w:textAlignment w:val="center"/>
                    <w:rPr>
                      <w:rFonts w:ascii="Times New Roman" w:hAnsi="Times New Roman"/>
                      <w:b/>
                      <w:bCs/>
                      <w:color w:val="auto"/>
                      <w:kern w:val="0"/>
                      <w:szCs w:val="21"/>
                      <w:lang w:bidi="ar"/>
                    </w:rPr>
                  </w:pPr>
                  <w:r>
                    <w:rPr>
                      <w:rFonts w:hint="eastAsia" w:ascii="Times New Roman" w:hAnsi="Times New Roman"/>
                      <w:b/>
                      <w:bCs/>
                      <w:color w:val="auto"/>
                      <w:kern w:val="0"/>
                      <w:szCs w:val="21"/>
                      <w:lang w:bidi="ar"/>
                    </w:rPr>
                    <w:t>风机风量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抛光、倒角去毛刺</w:t>
                  </w:r>
                </w:p>
              </w:tc>
              <w:tc>
                <w:tcPr>
                  <w:tcW w:w="610"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1868"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rPr>
                    <w:t>由设备自带湿式除尘器吸收处理</w:t>
                  </w:r>
                </w:p>
              </w:tc>
              <w:tc>
                <w:tcPr>
                  <w:tcW w:w="62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2</w:t>
                  </w:r>
                </w:p>
              </w:tc>
              <w:tc>
                <w:tcPr>
                  <w:tcW w:w="797"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打磨</w:t>
                  </w:r>
                </w:p>
              </w:tc>
              <w:tc>
                <w:tcPr>
                  <w:tcW w:w="610"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1868"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rPr>
                    <w:t>移动式滤筒除尘器吸收处理</w:t>
                  </w:r>
                </w:p>
              </w:tc>
              <w:tc>
                <w:tcPr>
                  <w:tcW w:w="62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2</w:t>
                  </w:r>
                </w:p>
              </w:tc>
              <w:tc>
                <w:tcPr>
                  <w:tcW w:w="797"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热处理</w:t>
                  </w:r>
                </w:p>
              </w:tc>
              <w:tc>
                <w:tcPr>
                  <w:tcW w:w="610" w:type="pct"/>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颗粒物、非甲烷总烃</w:t>
                  </w:r>
                </w:p>
              </w:tc>
              <w:tc>
                <w:tcPr>
                  <w:tcW w:w="1868"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eastAsia="zh-CN"/>
                    </w:rPr>
                    <w:t>集气罩收集，油雾净化器+活性炭吸附装置</w:t>
                  </w:r>
                  <w:r>
                    <w:rPr>
                      <w:rFonts w:hint="eastAsia" w:ascii="Times New Roman" w:hAnsi="Times New Roman"/>
                      <w:color w:val="auto"/>
                      <w:kern w:val="0"/>
                      <w:szCs w:val="21"/>
                    </w:rPr>
                    <w:t>处理</w:t>
                  </w:r>
                </w:p>
              </w:tc>
              <w:tc>
                <w:tcPr>
                  <w:tcW w:w="62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1</w:t>
                  </w:r>
                </w:p>
              </w:tc>
              <w:tc>
                <w:tcPr>
                  <w:tcW w:w="797" w:type="pct"/>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3500</w:t>
                  </w:r>
                  <w:r>
                    <w:rPr>
                      <w:rFonts w:hint="eastAsia" w:ascii="Times New Roman" w:hAnsi="Times New Roman"/>
                      <w:color w:val="auto"/>
                      <w:kern w:val="0"/>
                      <w:szCs w:val="21"/>
                      <w:lang w:bidi="ar"/>
                    </w:rPr>
                    <w:t>m</w:t>
                  </w:r>
                  <w:r>
                    <w:rPr>
                      <w:rFonts w:hint="eastAsia" w:ascii="Times New Roman" w:hAnsi="Times New Roman"/>
                      <w:color w:val="auto"/>
                      <w:kern w:val="0"/>
                      <w:szCs w:val="21"/>
                      <w:vertAlign w:val="superscript"/>
                      <w:lang w:bidi="ar"/>
                    </w:rPr>
                    <w:t>3</w:t>
                  </w:r>
                  <w:r>
                    <w:rPr>
                      <w:rFonts w:hint="eastAsia" w:ascii="Times New Roman" w:hAnsi="Times New Roman"/>
                      <w:color w:val="auto"/>
                      <w:kern w:val="0"/>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混料</w:t>
                  </w:r>
                </w:p>
              </w:tc>
              <w:tc>
                <w:tcPr>
                  <w:tcW w:w="610"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1868" w:type="pct"/>
                  <w:vAlign w:val="center"/>
                </w:tcPr>
                <w:p>
                  <w:pPr>
                    <w:widowControl/>
                    <w:jc w:val="center"/>
                    <w:textAlignment w:val="center"/>
                    <w:rPr>
                      <w:rFonts w:ascii="Times New Roman" w:hAnsi="Times New Roman"/>
                      <w:color w:val="auto"/>
                      <w:kern w:val="0"/>
                      <w:szCs w:val="21"/>
                    </w:rPr>
                  </w:pPr>
                  <w:r>
                    <w:rPr>
                      <w:rFonts w:hint="eastAsia" w:ascii="Times New Roman" w:hAnsi="Times New Roman"/>
                      <w:color w:val="auto"/>
                      <w:kern w:val="0"/>
                      <w:szCs w:val="21"/>
                    </w:rPr>
                    <w:t>混料间顶部一套布袋除尘器处理</w:t>
                  </w:r>
                </w:p>
              </w:tc>
              <w:tc>
                <w:tcPr>
                  <w:tcW w:w="62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1</w:t>
                  </w:r>
                </w:p>
              </w:tc>
              <w:tc>
                <w:tcPr>
                  <w:tcW w:w="797"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val="en-US" w:eastAsia="zh-CN" w:bidi="ar"/>
                    </w:rPr>
                    <w:t>95</w:t>
                  </w:r>
                  <w:r>
                    <w:rPr>
                      <w:rFonts w:hint="eastAsia" w:ascii="Times New Roman" w:hAnsi="Times New Roman"/>
                      <w:color w:val="auto"/>
                      <w:kern w:val="0"/>
                      <w:szCs w:val="21"/>
                      <w:lang w:bidi="ar"/>
                    </w:rPr>
                    <w:t>0m</w:t>
                  </w:r>
                  <w:r>
                    <w:rPr>
                      <w:rFonts w:hint="eastAsia" w:ascii="Times New Roman" w:hAnsi="Times New Roman"/>
                      <w:color w:val="auto"/>
                      <w:kern w:val="0"/>
                      <w:szCs w:val="21"/>
                      <w:vertAlign w:val="superscript"/>
                      <w:lang w:bidi="ar"/>
                    </w:rPr>
                    <w:t>3</w:t>
                  </w:r>
                  <w:r>
                    <w:rPr>
                      <w:rFonts w:hint="eastAsia" w:ascii="Times New Roman" w:hAnsi="Times New Roman"/>
                      <w:color w:val="auto"/>
                      <w:kern w:val="0"/>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93"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烧结</w:t>
                  </w:r>
                </w:p>
              </w:tc>
              <w:tc>
                <w:tcPr>
                  <w:tcW w:w="610"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非甲烷总烃</w:t>
                  </w:r>
                </w:p>
              </w:tc>
              <w:tc>
                <w:tcPr>
                  <w:tcW w:w="1868" w:type="pct"/>
                  <w:vAlign w:val="center"/>
                </w:tcPr>
                <w:p>
                  <w:pPr>
                    <w:widowControl/>
                    <w:jc w:val="center"/>
                    <w:textAlignment w:val="center"/>
                    <w:rPr>
                      <w:rFonts w:ascii="Times New Roman" w:hAnsi="Times New Roman"/>
                      <w:color w:val="auto"/>
                      <w:kern w:val="0"/>
                      <w:szCs w:val="21"/>
                    </w:rPr>
                  </w:pPr>
                  <w:r>
                    <w:rPr>
                      <w:rFonts w:hint="eastAsia" w:ascii="Times New Roman" w:hAnsi="Times New Roman"/>
                      <w:color w:val="auto"/>
                      <w:kern w:val="0"/>
                      <w:szCs w:val="21"/>
                    </w:rPr>
                    <w:t>加热炉自带的火帘燃烧处理</w:t>
                  </w:r>
                </w:p>
              </w:tc>
              <w:tc>
                <w:tcPr>
                  <w:tcW w:w="62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3</w:t>
                  </w:r>
                </w:p>
              </w:tc>
              <w:tc>
                <w:tcPr>
                  <w:tcW w:w="797"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val="en-US" w:eastAsia="zh-CN" w:bidi="ar"/>
                    </w:rPr>
                    <w:t>7</w:t>
                  </w:r>
                  <w:r>
                    <w:rPr>
                      <w:rFonts w:hint="eastAsia" w:ascii="Times New Roman" w:hAnsi="Times New Roman"/>
                      <w:color w:val="auto"/>
                      <w:kern w:val="0"/>
                      <w:szCs w:val="21"/>
                      <w:lang w:bidi="ar"/>
                    </w:rPr>
                    <w:t>000m</w:t>
                  </w:r>
                  <w:r>
                    <w:rPr>
                      <w:rFonts w:hint="eastAsia" w:ascii="Times New Roman" w:hAnsi="Times New Roman"/>
                      <w:color w:val="auto"/>
                      <w:kern w:val="0"/>
                      <w:szCs w:val="21"/>
                      <w:vertAlign w:val="superscript"/>
                      <w:lang w:bidi="ar"/>
                    </w:rPr>
                    <w:t>3</w:t>
                  </w:r>
                  <w:r>
                    <w:rPr>
                      <w:rFonts w:hint="eastAsia" w:ascii="Times New Roman" w:hAnsi="Times New Roman"/>
                      <w:color w:val="auto"/>
                      <w:kern w:val="0"/>
                      <w:szCs w:val="21"/>
                      <w:lang w:bidi="ar"/>
                    </w:rPr>
                    <w:t>/h</w:t>
                  </w:r>
                </w:p>
              </w:tc>
            </w:tr>
          </w:tbl>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w:t>
            </w:r>
            <w:r>
              <w:rPr>
                <w:rFonts w:hint="eastAsia" w:ascii="Times New Roman" w:hAnsi="Times New Roman"/>
                <w:b/>
                <w:color w:val="auto"/>
                <w:kern w:val="0"/>
                <w:szCs w:val="21"/>
              </w:rPr>
              <w:t>本项目</w:t>
            </w:r>
            <w:r>
              <w:rPr>
                <w:rFonts w:ascii="Times New Roman" w:hAnsi="Times New Roman"/>
                <w:b/>
                <w:color w:val="auto"/>
                <w:kern w:val="0"/>
                <w:szCs w:val="21"/>
                <w:lang w:val="zh-TW"/>
              </w:rPr>
              <w:t>无组织废气污染源汇总表</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5"/>
              <w:gridCol w:w="2047"/>
              <w:gridCol w:w="787"/>
              <w:gridCol w:w="1055"/>
              <w:gridCol w:w="918"/>
              <w:gridCol w:w="1055"/>
              <w:gridCol w:w="932"/>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24"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val="zh-TW" w:eastAsia="zh-TW" w:bidi="ar"/>
                    </w:rPr>
                    <w:t>序号</w:t>
                  </w:r>
                </w:p>
              </w:tc>
              <w:tc>
                <w:tcPr>
                  <w:tcW w:w="1197"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val="zh-TW" w:eastAsia="zh-TW" w:bidi="ar"/>
                    </w:rPr>
                    <w:t>污染</w:t>
                  </w:r>
                  <w:r>
                    <w:rPr>
                      <w:rFonts w:ascii="Times New Roman" w:hAnsi="Times New Roman"/>
                      <w:b/>
                      <w:bCs/>
                      <w:color w:val="auto"/>
                      <w:kern w:val="0"/>
                      <w:szCs w:val="21"/>
                      <w:lang w:bidi="ar"/>
                    </w:rPr>
                    <w:t>源</w:t>
                  </w:r>
                </w:p>
              </w:tc>
              <w:tc>
                <w:tcPr>
                  <w:tcW w:w="474"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污染物</w:t>
                  </w:r>
                </w:p>
              </w:tc>
              <w:tc>
                <w:tcPr>
                  <w:tcW w:w="605"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val="zh-TW" w:bidi="ar"/>
                    </w:rPr>
                    <w:t>产生量</w:t>
                  </w:r>
                </w:p>
              </w:tc>
              <w:tc>
                <w:tcPr>
                  <w:tcW w:w="549" w:type="pc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val="zh-TW" w:bidi="ar"/>
                    </w:rPr>
                    <w:t>产生速率（</w:t>
                  </w:r>
                  <w:r>
                    <w:rPr>
                      <w:rFonts w:ascii="Times New Roman" w:hAnsi="Times New Roman"/>
                      <w:b/>
                      <w:bCs/>
                      <w:color w:val="auto"/>
                      <w:kern w:val="0"/>
                      <w:szCs w:val="21"/>
                      <w:lang w:bidi="ar"/>
                    </w:rPr>
                    <w:t>kg/h</w:t>
                  </w:r>
                  <w:r>
                    <w:rPr>
                      <w:rFonts w:ascii="Times New Roman" w:hAnsi="Times New Roman"/>
                      <w:b/>
                      <w:bCs/>
                      <w:color w:val="auto"/>
                      <w:kern w:val="0"/>
                      <w:szCs w:val="21"/>
                      <w:lang w:val="zh-TW" w:bidi="ar"/>
                    </w:rPr>
                    <w:t>）</w:t>
                  </w:r>
                </w:p>
              </w:tc>
              <w:tc>
                <w:tcPr>
                  <w:tcW w:w="471" w:type="pct"/>
                  <w:vAlign w:val="center"/>
                </w:tcPr>
                <w:p>
                  <w:pPr>
                    <w:widowControl/>
                    <w:jc w:val="center"/>
                    <w:textAlignment w:val="center"/>
                    <w:rPr>
                      <w:rFonts w:ascii="Times New Roman" w:hAnsi="Times New Roman"/>
                      <w:b/>
                      <w:bCs/>
                      <w:color w:val="auto"/>
                      <w:kern w:val="0"/>
                      <w:szCs w:val="21"/>
                      <w:lang w:val="zh-TW" w:bidi="ar"/>
                    </w:rPr>
                  </w:pPr>
                  <w:r>
                    <w:rPr>
                      <w:rFonts w:ascii="Times New Roman" w:hAnsi="Times New Roman"/>
                      <w:b/>
                      <w:bCs/>
                      <w:color w:val="auto"/>
                      <w:kern w:val="0"/>
                      <w:szCs w:val="21"/>
                      <w:lang w:val="zh-TW" w:bidi="ar"/>
                    </w:rPr>
                    <w:t>排放量</w:t>
                  </w:r>
                </w:p>
              </w:tc>
              <w:tc>
                <w:tcPr>
                  <w:tcW w:w="557" w:type="pct"/>
                  <w:vAlign w:val="center"/>
                </w:tcPr>
                <w:p>
                  <w:pPr>
                    <w:widowControl/>
                    <w:jc w:val="center"/>
                    <w:textAlignment w:val="center"/>
                    <w:rPr>
                      <w:rFonts w:ascii="Times New Roman" w:hAnsi="Times New Roman"/>
                      <w:b/>
                      <w:bCs/>
                      <w:color w:val="auto"/>
                      <w:kern w:val="0"/>
                      <w:szCs w:val="21"/>
                      <w:lang w:val="zh-TW" w:bidi="ar"/>
                    </w:rPr>
                  </w:pPr>
                  <w:r>
                    <w:rPr>
                      <w:rFonts w:ascii="Times New Roman" w:hAnsi="Times New Roman"/>
                      <w:b/>
                      <w:bCs/>
                      <w:color w:val="auto"/>
                      <w:kern w:val="0"/>
                      <w:szCs w:val="21"/>
                      <w:lang w:val="zh-TW" w:bidi="ar"/>
                    </w:rPr>
                    <w:t>排放速率（</w:t>
                  </w:r>
                  <w:r>
                    <w:rPr>
                      <w:rFonts w:ascii="Times New Roman" w:hAnsi="Times New Roman"/>
                      <w:b/>
                      <w:bCs/>
                      <w:color w:val="auto"/>
                      <w:kern w:val="0"/>
                      <w:szCs w:val="21"/>
                      <w:lang w:bidi="ar"/>
                    </w:rPr>
                    <w:t>kg/h</w:t>
                  </w:r>
                  <w:r>
                    <w:rPr>
                      <w:rFonts w:ascii="Times New Roman" w:hAnsi="Times New Roman"/>
                      <w:b/>
                      <w:bCs/>
                      <w:color w:val="auto"/>
                      <w:kern w:val="0"/>
                      <w:szCs w:val="21"/>
                      <w:lang w:val="zh-TW" w:bidi="ar"/>
                    </w:rPr>
                    <w:t>）</w:t>
                  </w:r>
                </w:p>
              </w:tc>
              <w:tc>
                <w:tcPr>
                  <w:tcW w:w="819" w:type="pct"/>
                  <w:vAlign w:val="center"/>
                </w:tcPr>
                <w:p>
                  <w:pPr>
                    <w:widowControl/>
                    <w:jc w:val="center"/>
                    <w:textAlignment w:val="center"/>
                    <w:rPr>
                      <w:rFonts w:ascii="Times New Roman" w:hAnsi="Times New Roman"/>
                      <w:b/>
                      <w:bCs/>
                      <w:color w:val="auto"/>
                      <w:kern w:val="0"/>
                      <w:szCs w:val="21"/>
                      <w:lang w:val="zh-TW" w:bidi="ar"/>
                    </w:rPr>
                  </w:pPr>
                  <w:r>
                    <w:rPr>
                      <w:rFonts w:ascii="Times New Roman" w:hAnsi="Times New Roman"/>
                      <w:b/>
                      <w:bCs/>
                      <w:color w:val="auto"/>
                      <w:kern w:val="0"/>
                      <w:szCs w:val="21"/>
                      <w:lang w:val="zh-TW" w:bidi="ar"/>
                    </w:rPr>
                    <w:t>排放源参数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24"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1</w:t>
                  </w:r>
                </w:p>
              </w:tc>
              <w:tc>
                <w:tcPr>
                  <w:tcW w:w="1197" w:type="pct"/>
                  <w:vAlign w:val="center"/>
                </w:tcPr>
                <w:p>
                  <w:pPr>
                    <w:jc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bidi="ar"/>
                    </w:rPr>
                    <w:t>抛光、倒角去毛刺、打磨</w:t>
                  </w:r>
                  <w:r>
                    <w:rPr>
                      <w:rFonts w:hint="eastAsia" w:ascii="Times New Roman" w:hAnsi="Times New Roman"/>
                      <w:color w:val="auto"/>
                      <w:kern w:val="0"/>
                      <w:szCs w:val="21"/>
                      <w:lang w:eastAsia="zh-CN" w:bidi="ar"/>
                    </w:rPr>
                    <w:t>、热处理</w:t>
                  </w:r>
                </w:p>
              </w:tc>
              <w:tc>
                <w:tcPr>
                  <w:tcW w:w="474"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605" w:type="pct"/>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7027</w:t>
                  </w:r>
                  <w:r>
                    <w:rPr>
                      <w:rFonts w:hint="eastAsia" w:ascii="Times New Roman" w:hAnsi="Times New Roman"/>
                      <w:b w:val="0"/>
                      <w:bCs w:val="0"/>
                      <w:color w:val="auto"/>
                      <w:kern w:val="0"/>
                      <w:szCs w:val="21"/>
                      <w:lang w:bidi="ar"/>
                    </w:rPr>
                    <w:t>t/</w:t>
                  </w:r>
                  <w:r>
                    <w:rPr>
                      <w:rFonts w:ascii="Times New Roman" w:hAnsi="Times New Roman"/>
                      <w:b w:val="0"/>
                      <w:bCs w:val="0"/>
                      <w:color w:val="auto"/>
                      <w:kern w:val="0"/>
                      <w:szCs w:val="21"/>
                      <w:lang w:bidi="ar"/>
                    </w:rPr>
                    <w:t>a</w:t>
                  </w:r>
                </w:p>
              </w:tc>
              <w:tc>
                <w:tcPr>
                  <w:tcW w:w="549" w:type="pct"/>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0.141</w:t>
                  </w:r>
                </w:p>
              </w:tc>
              <w:tc>
                <w:tcPr>
                  <w:tcW w:w="471"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7027</w:t>
                  </w:r>
                  <w:r>
                    <w:rPr>
                      <w:rFonts w:hint="eastAsia" w:ascii="Times New Roman" w:hAnsi="Times New Roman"/>
                      <w:b w:val="0"/>
                      <w:bCs w:val="0"/>
                      <w:color w:val="auto"/>
                      <w:kern w:val="0"/>
                      <w:szCs w:val="21"/>
                      <w:lang w:bidi="ar"/>
                    </w:rPr>
                    <w:t>t</w:t>
                  </w:r>
                  <w:r>
                    <w:rPr>
                      <w:rFonts w:ascii="Times New Roman" w:hAnsi="Times New Roman"/>
                      <w:b w:val="0"/>
                      <w:bCs w:val="0"/>
                      <w:color w:val="auto"/>
                      <w:kern w:val="0"/>
                      <w:szCs w:val="21"/>
                      <w:lang w:bidi="ar"/>
                    </w:rPr>
                    <w:t>/a</w:t>
                  </w:r>
                </w:p>
              </w:tc>
              <w:tc>
                <w:tcPr>
                  <w:tcW w:w="557"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val="en-US" w:eastAsia="zh-CN" w:bidi="ar"/>
                    </w:rPr>
                    <w:t>0.141</w:t>
                  </w:r>
                </w:p>
              </w:tc>
              <w:tc>
                <w:tcPr>
                  <w:tcW w:w="81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长90m*宽30m*高8m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324"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2</w:t>
                  </w:r>
                </w:p>
              </w:tc>
              <w:tc>
                <w:tcPr>
                  <w:tcW w:w="1197" w:type="pct"/>
                  <w:vAlign w:val="center"/>
                </w:tcPr>
                <w:p>
                  <w:pPr>
                    <w:jc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bidi="ar"/>
                    </w:rPr>
                    <w:t>热处理</w:t>
                  </w:r>
                  <w:r>
                    <w:rPr>
                      <w:rFonts w:hint="eastAsia" w:ascii="Times New Roman" w:hAnsi="Times New Roman"/>
                      <w:color w:val="auto"/>
                      <w:kern w:val="0"/>
                      <w:szCs w:val="21"/>
                      <w:lang w:eastAsia="zh-CN" w:bidi="ar"/>
                    </w:rPr>
                    <w:t>、烧结</w:t>
                  </w:r>
                </w:p>
              </w:tc>
              <w:tc>
                <w:tcPr>
                  <w:tcW w:w="474" w:type="pct"/>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非甲烷总烃</w:t>
                  </w:r>
                </w:p>
              </w:tc>
              <w:tc>
                <w:tcPr>
                  <w:tcW w:w="605" w:type="pct"/>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23149kg/a</w:t>
                  </w:r>
                </w:p>
              </w:tc>
              <w:tc>
                <w:tcPr>
                  <w:tcW w:w="549" w:type="pct"/>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000046</w:t>
                  </w:r>
                </w:p>
              </w:tc>
              <w:tc>
                <w:tcPr>
                  <w:tcW w:w="821"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23149kg/a</w:t>
                  </w:r>
                </w:p>
              </w:tc>
              <w:tc>
                <w:tcPr>
                  <w:tcW w:w="971"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000046</w:t>
                  </w:r>
                </w:p>
              </w:tc>
              <w:tc>
                <w:tcPr>
                  <w:tcW w:w="819"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长90m*宽</w:t>
                  </w:r>
                  <w:r>
                    <w:rPr>
                      <w:rFonts w:hint="eastAsia" w:ascii="Times New Roman" w:hAnsi="Times New Roman"/>
                      <w:color w:val="auto"/>
                      <w:kern w:val="0"/>
                      <w:szCs w:val="21"/>
                      <w:lang w:val="en-US" w:eastAsia="zh-CN" w:bidi="ar"/>
                    </w:rPr>
                    <w:t>57</w:t>
                  </w:r>
                  <w:r>
                    <w:rPr>
                      <w:rFonts w:hint="eastAsia" w:ascii="Times New Roman" w:hAnsi="Times New Roman"/>
                      <w:color w:val="auto"/>
                      <w:kern w:val="0"/>
                      <w:szCs w:val="21"/>
                      <w:lang w:bidi="ar"/>
                    </w:rPr>
                    <w:t>m*高</w:t>
                  </w:r>
                  <w:r>
                    <w:rPr>
                      <w:rFonts w:hint="eastAsia" w:ascii="Times New Roman" w:hAnsi="Times New Roman"/>
                      <w:color w:val="auto"/>
                      <w:kern w:val="0"/>
                      <w:szCs w:val="21"/>
                      <w:lang w:val="en-US" w:eastAsia="zh-CN" w:bidi="ar"/>
                    </w:rPr>
                    <w:t>7.5</w:t>
                  </w:r>
                  <w:r>
                    <w:rPr>
                      <w:rFonts w:hint="eastAsia" w:ascii="Times New Roman" w:hAnsi="Times New Roman"/>
                      <w:color w:val="auto"/>
                      <w:kern w:val="0"/>
                      <w:szCs w:val="21"/>
                      <w:lang w:bidi="ar"/>
                    </w:rPr>
                    <w:t>m</w:t>
                  </w:r>
                </w:p>
              </w:tc>
            </w:tr>
          </w:tbl>
          <w:p>
            <w:pPr>
              <w:adjustRightInd w:val="0"/>
              <w:snapToGrid w:val="0"/>
              <w:spacing w:line="360" w:lineRule="auto"/>
              <w:ind w:firstLine="480" w:firstLineChars="200"/>
              <w:rPr>
                <w:color w:val="auto"/>
                <w:sz w:val="24"/>
              </w:rPr>
            </w:pPr>
          </w:p>
          <w:p>
            <w:pPr>
              <w:adjustRightInd w:val="0"/>
              <w:snapToGrid w:val="0"/>
              <w:spacing w:line="360" w:lineRule="auto"/>
              <w:ind w:firstLine="480" w:firstLineChars="200"/>
              <w:rPr>
                <w:color w:val="auto"/>
                <w:sz w:val="24"/>
              </w:rPr>
            </w:pPr>
          </w:p>
          <w:p>
            <w:pPr>
              <w:adjustRightInd w:val="0"/>
              <w:snapToGrid w:val="0"/>
              <w:spacing w:line="360" w:lineRule="auto"/>
              <w:ind w:firstLine="480" w:firstLineChars="200"/>
              <w:rPr>
                <w:color w:val="auto"/>
                <w:sz w:val="24"/>
              </w:rPr>
            </w:pPr>
          </w:p>
          <w:p>
            <w:pPr>
              <w:adjustRightInd w:val="0"/>
              <w:snapToGrid w:val="0"/>
              <w:spacing w:line="360" w:lineRule="auto"/>
              <w:ind w:firstLine="480" w:firstLineChars="200"/>
              <w:rPr>
                <w:color w:val="auto"/>
                <w:sz w:val="24"/>
              </w:rPr>
            </w:pPr>
          </w:p>
        </w:tc>
      </w:tr>
    </w:tbl>
    <w:p>
      <w:pPr>
        <w:adjustRightInd w:val="0"/>
        <w:snapToGrid w:val="0"/>
        <w:jc w:val="center"/>
        <w:rPr>
          <w:rFonts w:ascii="Times New Roman" w:hAnsi="Times New Roman"/>
          <w:b/>
          <w:bCs/>
          <w:color w:val="auto"/>
          <w:szCs w:val="21"/>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120"/>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18" w:hRule="atLeast"/>
        </w:trPr>
        <w:tc>
          <w:tcPr>
            <w:tcW w:w="14120" w:type="dxa"/>
          </w:tcPr>
          <w:p>
            <w:pPr>
              <w:widowControl/>
              <w:numPr>
                <w:ilvl w:val="0"/>
                <w:numId w:val="1"/>
              </w:numPr>
              <w:jc w:val="center"/>
              <w:rPr>
                <w:rFonts w:ascii="Times New Roman" w:hAnsi="Times New Roman"/>
                <w:b/>
                <w:color w:val="auto"/>
                <w:kern w:val="0"/>
                <w:szCs w:val="21"/>
              </w:rPr>
            </w:pPr>
            <w:r>
              <w:rPr>
                <w:rFonts w:hint="eastAsia" w:ascii="Times New Roman" w:hAnsi="Times New Roman"/>
                <w:b/>
                <w:color w:val="auto"/>
                <w:kern w:val="0"/>
                <w:szCs w:val="21"/>
                <w:lang w:eastAsia="zh-CN"/>
              </w:rPr>
              <w:t>本</w:t>
            </w:r>
            <w:r>
              <w:rPr>
                <w:rFonts w:ascii="Times New Roman" w:hAnsi="Times New Roman"/>
                <w:b/>
                <w:color w:val="auto"/>
                <w:kern w:val="0"/>
                <w:szCs w:val="21"/>
              </w:rPr>
              <w:t>项目有组织大气污染物排放情况一览表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54"/>
              <w:gridCol w:w="1546"/>
              <w:gridCol w:w="825"/>
              <w:gridCol w:w="810"/>
              <w:gridCol w:w="780"/>
              <w:gridCol w:w="589"/>
              <w:gridCol w:w="1966"/>
              <w:gridCol w:w="874"/>
              <w:gridCol w:w="619"/>
              <w:gridCol w:w="605"/>
              <w:gridCol w:w="729"/>
              <w:gridCol w:w="803"/>
              <w:gridCol w:w="802"/>
              <w:gridCol w:w="763"/>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产污</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环节</w:t>
                  </w:r>
                </w:p>
              </w:tc>
              <w:tc>
                <w:tcPr>
                  <w:tcW w:w="1546"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污染物种类</w:t>
                  </w:r>
                </w:p>
              </w:tc>
              <w:tc>
                <w:tcPr>
                  <w:tcW w:w="2415" w:type="dxa"/>
                  <w:gridSpan w:val="3"/>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产生情况</w:t>
                  </w:r>
                </w:p>
              </w:tc>
              <w:tc>
                <w:tcPr>
                  <w:tcW w:w="589"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形式</w:t>
                  </w:r>
                </w:p>
              </w:tc>
              <w:tc>
                <w:tcPr>
                  <w:tcW w:w="4793" w:type="dxa"/>
                  <w:gridSpan w:val="5"/>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治理设施</w:t>
                  </w:r>
                </w:p>
              </w:tc>
              <w:tc>
                <w:tcPr>
                  <w:tcW w:w="3180" w:type="dxa"/>
                  <w:gridSpan w:val="4"/>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continue"/>
                  <w:tcBorders>
                    <w:tl2br w:val="nil"/>
                    <w:tr2bl w:val="nil"/>
                  </w:tcBorders>
                  <w:tcMar>
                    <w:top w:w="12" w:type="dxa"/>
                    <w:left w:w="12" w:type="dxa"/>
                    <w:right w:w="12" w:type="dxa"/>
                  </w:tcMar>
                  <w:vAlign w:val="center"/>
                </w:tcPr>
                <w:p>
                  <w:pPr>
                    <w:jc w:val="center"/>
                    <w:rPr>
                      <w:rFonts w:ascii="Times New Roman" w:hAnsi="Times New Roman"/>
                      <w:b/>
                      <w:bCs/>
                      <w:color w:val="auto"/>
                      <w:szCs w:val="21"/>
                    </w:rPr>
                  </w:pPr>
                </w:p>
              </w:tc>
              <w:tc>
                <w:tcPr>
                  <w:tcW w:w="1546" w:type="dxa"/>
                  <w:vMerge w:val="continue"/>
                  <w:tcBorders>
                    <w:tl2br w:val="nil"/>
                    <w:tr2bl w:val="nil"/>
                  </w:tcBorders>
                  <w:tcMar>
                    <w:top w:w="12" w:type="dxa"/>
                    <w:left w:w="12" w:type="dxa"/>
                    <w:right w:w="12" w:type="dxa"/>
                  </w:tcMar>
                  <w:vAlign w:val="center"/>
                </w:tcPr>
                <w:p>
                  <w:pPr>
                    <w:jc w:val="center"/>
                    <w:rPr>
                      <w:rFonts w:ascii="Times New Roman" w:hAnsi="Times New Roman"/>
                      <w:b/>
                      <w:bCs/>
                      <w:color w:val="auto"/>
                      <w:szCs w:val="21"/>
                    </w:rPr>
                  </w:pPr>
                </w:p>
              </w:tc>
              <w:tc>
                <w:tcPr>
                  <w:tcW w:w="82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产生量</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(kg/a)</w:t>
                  </w:r>
                </w:p>
              </w:tc>
              <w:tc>
                <w:tcPr>
                  <w:tcW w:w="8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速率</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(kg/h)</w:t>
                  </w:r>
                </w:p>
              </w:tc>
              <w:tc>
                <w:tcPr>
                  <w:tcW w:w="7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589"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处理措施</w:t>
                  </w:r>
                </w:p>
              </w:tc>
              <w:tc>
                <w:tcPr>
                  <w:tcW w:w="87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处理能力(m</w:t>
                  </w:r>
                  <w:r>
                    <w:rPr>
                      <w:rFonts w:ascii="Times New Roman" w:hAnsi="Times New Roman"/>
                      <w:b/>
                      <w:bCs/>
                      <w:color w:val="auto"/>
                      <w:szCs w:val="21"/>
                      <w:vertAlign w:val="superscript"/>
                    </w:rPr>
                    <w:t>3</w:t>
                  </w:r>
                  <w:r>
                    <w:rPr>
                      <w:rFonts w:ascii="Times New Roman" w:hAnsi="Times New Roman"/>
                      <w:b/>
                      <w:bCs/>
                      <w:color w:val="auto"/>
                      <w:szCs w:val="21"/>
                    </w:rPr>
                    <w:t>/h)</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收集</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效率</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去除</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率</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是否可</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行技术</w:t>
                  </w:r>
                </w:p>
              </w:tc>
              <w:tc>
                <w:tcPr>
                  <w:tcW w:w="80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排放量(kg/a)</w:t>
                  </w:r>
                </w:p>
              </w:tc>
              <w:tc>
                <w:tcPr>
                  <w:tcW w:w="80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速率(kg/h)</w:t>
                  </w:r>
                </w:p>
              </w:tc>
              <w:tc>
                <w:tcPr>
                  <w:tcW w:w="76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排气筒编号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restart"/>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热处理</w:t>
                  </w:r>
                </w:p>
              </w:tc>
              <w:tc>
                <w:tcPr>
                  <w:tcW w:w="1546" w:type="dxa"/>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颗粒物</w:t>
                  </w:r>
                </w:p>
              </w:tc>
              <w:tc>
                <w:tcPr>
                  <w:tcW w:w="825"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198</w:t>
                  </w:r>
                </w:p>
              </w:tc>
              <w:tc>
                <w:tcPr>
                  <w:tcW w:w="81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0.0397</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11.34</w:t>
                  </w:r>
                </w:p>
              </w:tc>
              <w:tc>
                <w:tcPr>
                  <w:tcW w:w="589" w:type="dxa"/>
                  <w:vMerge w:val="restart"/>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有组织</w:t>
                  </w:r>
                </w:p>
              </w:tc>
              <w:tc>
                <w:tcPr>
                  <w:tcW w:w="1966"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kern w:val="0"/>
                      <w:szCs w:val="21"/>
                      <w:lang w:eastAsia="zh-CN"/>
                    </w:rPr>
                    <w:t>集气罩收集后经油雾净化器+活性炭吸附装置</w:t>
                  </w:r>
                  <w:r>
                    <w:rPr>
                      <w:rFonts w:hint="eastAsia" w:ascii="Times New Roman" w:hAnsi="Times New Roman"/>
                      <w:color w:val="auto"/>
                      <w:kern w:val="0"/>
                      <w:szCs w:val="21"/>
                    </w:rPr>
                    <w:t>处理</w:t>
                  </w:r>
                </w:p>
              </w:tc>
              <w:tc>
                <w:tcPr>
                  <w:tcW w:w="874" w:type="dxa"/>
                  <w:vMerge w:val="restart"/>
                  <w:tcBorders>
                    <w:tl2br w:val="nil"/>
                    <w:tr2bl w:val="nil"/>
                  </w:tcBorders>
                  <w:tcMar>
                    <w:top w:w="12" w:type="dxa"/>
                    <w:left w:w="12" w:type="dxa"/>
                    <w:right w:w="12" w:type="dxa"/>
                  </w:tcMar>
                  <w:vAlign w:val="center"/>
                </w:tcPr>
                <w:p>
                  <w:pPr>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3500</w:t>
                  </w:r>
                </w:p>
              </w:tc>
              <w:tc>
                <w:tcPr>
                  <w:tcW w:w="619" w:type="dxa"/>
                  <w:vMerge w:val="restart"/>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85%</w:t>
                  </w:r>
                </w:p>
              </w:tc>
              <w:tc>
                <w:tcPr>
                  <w:tcW w:w="605" w:type="dxa"/>
                  <w:vMerge w:val="restart"/>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90%</w:t>
                  </w:r>
                </w:p>
              </w:tc>
              <w:tc>
                <w:tcPr>
                  <w:tcW w:w="729"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16.8</w:t>
                  </w:r>
                </w:p>
              </w:tc>
              <w:tc>
                <w:tcPr>
                  <w:tcW w:w="802"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0.0034</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0.97</w:t>
                  </w:r>
                </w:p>
              </w:tc>
              <w:tc>
                <w:tcPr>
                  <w:tcW w:w="812" w:type="dxa"/>
                  <w:vMerge w:val="restart"/>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DA008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continue"/>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color w:val="auto"/>
                      <w:szCs w:val="21"/>
                      <w:lang w:eastAsia="zh-CN"/>
                    </w:rPr>
                  </w:pPr>
                </w:p>
              </w:tc>
              <w:tc>
                <w:tcPr>
                  <w:tcW w:w="1546" w:type="dxa"/>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color w:val="auto"/>
                      <w:kern w:val="0"/>
                      <w:szCs w:val="21"/>
                      <w:lang w:eastAsia="zh-CN" w:bidi="ar"/>
                    </w:rPr>
                  </w:pPr>
                  <w:r>
                    <w:rPr>
                      <w:rFonts w:ascii="Times New Roman" w:hAnsi="Times New Roman"/>
                      <w:color w:val="auto"/>
                      <w:kern w:val="0"/>
                      <w:szCs w:val="21"/>
                      <w:lang w:bidi="ar"/>
                    </w:rPr>
                    <w:t>非甲烷总烃</w:t>
                  </w:r>
                </w:p>
              </w:tc>
              <w:tc>
                <w:tcPr>
                  <w:tcW w:w="825"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9.9</w:t>
                  </w:r>
                </w:p>
              </w:tc>
              <w:tc>
                <w:tcPr>
                  <w:tcW w:w="81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0.002</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0.57</w:t>
                  </w:r>
                </w:p>
              </w:tc>
              <w:tc>
                <w:tcPr>
                  <w:tcW w:w="589"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p>
              </w:tc>
              <w:tc>
                <w:tcPr>
                  <w:tcW w:w="1966"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p>
              </w:tc>
              <w:tc>
                <w:tcPr>
                  <w:tcW w:w="874" w:type="dxa"/>
                  <w:vMerge w:val="continue"/>
                  <w:tcBorders>
                    <w:tl2br w:val="nil"/>
                    <w:tr2bl w:val="nil"/>
                  </w:tcBorders>
                  <w:tcMar>
                    <w:top w:w="12" w:type="dxa"/>
                    <w:left w:w="12" w:type="dxa"/>
                    <w:right w:w="12" w:type="dxa"/>
                  </w:tcMar>
                  <w:vAlign w:val="center"/>
                </w:tcPr>
                <w:p>
                  <w:pPr>
                    <w:jc w:val="center"/>
                    <w:rPr>
                      <w:rFonts w:hint="eastAsia" w:ascii="Times New Roman" w:hAnsi="Times New Roman"/>
                      <w:color w:val="auto"/>
                      <w:szCs w:val="21"/>
                    </w:rPr>
                  </w:pPr>
                </w:p>
              </w:tc>
              <w:tc>
                <w:tcPr>
                  <w:tcW w:w="619"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szCs w:val="21"/>
                    </w:rPr>
                  </w:pPr>
                </w:p>
              </w:tc>
              <w:tc>
                <w:tcPr>
                  <w:tcW w:w="605"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p>
              </w:tc>
              <w:tc>
                <w:tcPr>
                  <w:tcW w:w="729"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0.84</w:t>
                  </w:r>
                </w:p>
              </w:tc>
              <w:tc>
                <w:tcPr>
                  <w:tcW w:w="802"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0.00017</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0.049</w:t>
                  </w:r>
                </w:p>
              </w:tc>
              <w:tc>
                <w:tcPr>
                  <w:tcW w:w="812"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hint="eastAsia" w:ascii="Times New Roman" w:hAnsi="Times New Roman"/>
                      <w:color w:val="auto"/>
                      <w:szCs w:val="21"/>
                    </w:rPr>
                    <w:t>混料</w:t>
                  </w:r>
                </w:p>
              </w:tc>
              <w:tc>
                <w:tcPr>
                  <w:tcW w:w="1546"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hint="eastAsia" w:ascii="Times New Roman" w:hAnsi="Times New Roman"/>
                      <w:color w:val="auto"/>
                      <w:kern w:val="0"/>
                      <w:szCs w:val="21"/>
                      <w:lang w:bidi="ar"/>
                    </w:rPr>
                    <w:t>颗粒物</w:t>
                  </w:r>
                </w:p>
              </w:tc>
              <w:tc>
                <w:tcPr>
                  <w:tcW w:w="82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50</w:t>
                  </w:r>
                </w:p>
              </w:tc>
              <w:tc>
                <w:tcPr>
                  <w:tcW w:w="8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0.0</w:t>
                  </w:r>
                  <w:r>
                    <w:rPr>
                      <w:rFonts w:hint="eastAsia" w:ascii="Times New Roman" w:hAnsi="Times New Roman"/>
                      <w:color w:val="auto"/>
                      <w:kern w:val="0"/>
                      <w:szCs w:val="21"/>
                      <w:lang w:bidi="ar"/>
                    </w:rPr>
                    <w:t>1</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10.53</w:t>
                  </w:r>
                </w:p>
              </w:tc>
              <w:tc>
                <w:tcPr>
                  <w:tcW w:w="58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拆包投料时采用负压收集方式，收集后经混料间顶部自带的一套布袋除尘器处理</w:t>
                  </w:r>
                </w:p>
              </w:tc>
              <w:tc>
                <w:tcPr>
                  <w:tcW w:w="87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lang w:val="en-US" w:eastAsia="zh-CN"/>
                    </w:rPr>
                    <w:t>95</w:t>
                  </w:r>
                  <w:r>
                    <w:rPr>
                      <w:rFonts w:hint="eastAsia" w:ascii="Times New Roman" w:hAnsi="Times New Roman"/>
                      <w:color w:val="auto"/>
                      <w:szCs w:val="21"/>
                    </w:rPr>
                    <w:t>0</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80</w:t>
                  </w:r>
                  <w:r>
                    <w:rPr>
                      <w:rFonts w:ascii="Times New Roman" w:hAnsi="Times New Roman"/>
                      <w:color w:val="auto"/>
                      <w:szCs w:val="21"/>
                    </w:rPr>
                    <w:t>%</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95%</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2</w:t>
                  </w:r>
                </w:p>
              </w:tc>
              <w:tc>
                <w:tcPr>
                  <w:tcW w:w="80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0.00</w:t>
                  </w:r>
                  <w:r>
                    <w:rPr>
                      <w:rFonts w:hint="eastAsia" w:ascii="Times New Roman" w:hAnsi="Times New Roman"/>
                      <w:color w:val="auto"/>
                      <w:kern w:val="0"/>
                      <w:szCs w:val="21"/>
                      <w:lang w:bidi="ar"/>
                    </w:rPr>
                    <w:t>04</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w:t>
                  </w:r>
                  <w:r>
                    <w:rPr>
                      <w:rFonts w:hint="eastAsia" w:ascii="Times New Roman" w:hAnsi="Times New Roman"/>
                      <w:color w:val="auto"/>
                      <w:kern w:val="0"/>
                      <w:szCs w:val="21"/>
                      <w:lang w:val="en-US" w:eastAsia="zh-CN" w:bidi="ar"/>
                    </w:rPr>
                    <w:t>421</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DA</w:t>
                  </w:r>
                  <w:r>
                    <w:rPr>
                      <w:rFonts w:hint="eastAsia" w:ascii="Times New Roman" w:hAnsi="Times New Roman"/>
                      <w:color w:val="auto"/>
                      <w:szCs w:val="21"/>
                    </w:rPr>
                    <w:t>1</w:t>
                  </w:r>
                  <w:r>
                    <w:rPr>
                      <w:rFonts w:ascii="Times New Roman" w:hAnsi="Times New Roman"/>
                      <w:color w:val="auto"/>
                      <w:szCs w:val="21"/>
                    </w:rPr>
                    <w:t>0</w:t>
                  </w:r>
                  <w:r>
                    <w:rPr>
                      <w:rFonts w:hint="eastAsia" w:ascii="Times New Roman" w:hAnsi="Times New Roman"/>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rPr>
                    <w:t>烧结</w:t>
                  </w:r>
                </w:p>
              </w:tc>
              <w:tc>
                <w:tcPr>
                  <w:tcW w:w="154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非甲烷总烃</w:t>
                  </w:r>
                </w:p>
              </w:tc>
              <w:tc>
                <w:tcPr>
                  <w:tcW w:w="82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4.65</w:t>
                  </w:r>
                </w:p>
              </w:tc>
              <w:tc>
                <w:tcPr>
                  <w:tcW w:w="8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0.0</w:t>
                  </w:r>
                  <w:r>
                    <w:rPr>
                      <w:rFonts w:hint="eastAsia" w:ascii="Times New Roman" w:hAnsi="Times New Roman"/>
                      <w:color w:val="auto"/>
                      <w:kern w:val="0"/>
                      <w:szCs w:val="21"/>
                      <w:lang w:bidi="ar"/>
                    </w:rPr>
                    <w:t>009</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129</w:t>
                  </w:r>
                </w:p>
              </w:tc>
              <w:tc>
                <w:tcPr>
                  <w:tcW w:w="58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经加热炉自带的火帘燃烧处理</w:t>
                  </w:r>
                </w:p>
              </w:tc>
              <w:tc>
                <w:tcPr>
                  <w:tcW w:w="87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lang w:val="en-US" w:eastAsia="zh-CN"/>
                    </w:rPr>
                    <w:t>7</w:t>
                  </w:r>
                  <w:r>
                    <w:rPr>
                      <w:rFonts w:hint="eastAsia" w:ascii="Times New Roman" w:hAnsi="Times New Roman"/>
                      <w:color w:val="auto"/>
                      <w:szCs w:val="21"/>
                    </w:rPr>
                    <w:t>000</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9</w:t>
                  </w:r>
                  <w:r>
                    <w:rPr>
                      <w:rFonts w:hint="eastAsia" w:ascii="Times New Roman" w:hAnsi="Times New Roman"/>
                      <w:color w:val="auto"/>
                      <w:szCs w:val="21"/>
                    </w:rPr>
                    <w:t>5</w:t>
                  </w:r>
                  <w:r>
                    <w:rPr>
                      <w:rFonts w:ascii="Times New Roman" w:hAnsi="Times New Roman"/>
                      <w:color w:val="auto"/>
                      <w:szCs w:val="21"/>
                    </w:rPr>
                    <w:t>%</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85</w:t>
                  </w:r>
                  <w:r>
                    <w:rPr>
                      <w:rFonts w:ascii="Times New Roman" w:hAnsi="Times New Roman"/>
                      <w:color w:val="auto"/>
                      <w:szCs w:val="21"/>
                    </w:rPr>
                    <w:t>%</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0.66</w:t>
                  </w:r>
                </w:p>
              </w:tc>
              <w:tc>
                <w:tcPr>
                  <w:tcW w:w="80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0.</w:t>
                  </w:r>
                  <w:r>
                    <w:rPr>
                      <w:rFonts w:hint="eastAsia" w:ascii="Times New Roman" w:hAnsi="Times New Roman"/>
                      <w:color w:val="auto"/>
                      <w:kern w:val="0"/>
                      <w:szCs w:val="21"/>
                      <w:lang w:bidi="ar"/>
                    </w:rPr>
                    <w:t>0001</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w:t>
                  </w: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14</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DA103</w:t>
                  </w:r>
                </w:p>
              </w:tc>
            </w:tr>
          </w:tbl>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ascii="Times New Roman" w:hAnsi="Times New Roman"/>
                <w:b/>
                <w:color w:val="auto"/>
                <w:kern w:val="0"/>
                <w:sz w:val="24"/>
                <w:szCs w:val="24"/>
              </w:rPr>
            </w:pPr>
            <w:r>
              <w:rPr>
                <w:rFonts w:hint="eastAsia" w:ascii="Times New Roman" w:hAnsi="Times New Roman"/>
                <w:color w:val="auto"/>
                <w:sz w:val="24"/>
                <w:szCs w:val="32"/>
                <w:lang w:eastAsia="zh-CN"/>
              </w:rPr>
              <w:t>根据《合肥波林新材料股份有限公司高压液压泵关键摩擦副产业化验收监测报告》中的监测数据可知，</w:t>
            </w:r>
            <w:r>
              <w:rPr>
                <w:rFonts w:hint="eastAsia" w:ascii="Times New Roman" w:hAnsi="Times New Roman"/>
                <w:color w:val="auto"/>
                <w:sz w:val="24"/>
                <w:szCs w:val="32"/>
                <w:lang w:val="en-US" w:eastAsia="zh-CN"/>
              </w:rPr>
              <w:t>1#车间现有DA106排气筒颗粒物的排放速率为0.019kg/h（年排放时间52小时）；DA103排气筒非甲烷总烃的排放速率为0.0135kg/h（年排放时间4992小时）。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eastAsia="宋体"/>
                <w:color w:val="auto"/>
                <w:sz w:val="24"/>
                <w:szCs w:val="32"/>
                <w:lang w:val="en-US" w:eastAsia="zh-CN"/>
              </w:rPr>
            </w:pPr>
            <w:r>
              <w:rPr>
                <w:rFonts w:hint="eastAsia"/>
                <w:color w:val="auto"/>
                <w:sz w:val="24"/>
                <w:szCs w:val="32"/>
                <w:lang w:eastAsia="zh-CN"/>
              </w:rPr>
              <w:t>本项目建</w:t>
            </w:r>
            <w:r>
              <w:rPr>
                <w:rFonts w:hint="default" w:ascii="Times New Roman" w:hAnsi="Times New Roman" w:cs="Times New Roman"/>
                <w:color w:val="auto"/>
                <w:sz w:val="24"/>
                <w:szCs w:val="32"/>
                <w:lang w:eastAsia="zh-CN"/>
              </w:rPr>
              <w:t>成后</w:t>
            </w:r>
            <w:r>
              <w:rPr>
                <w:rFonts w:hint="default" w:ascii="Times New Roman" w:hAnsi="Times New Roman" w:cs="Times New Roman"/>
                <w:color w:val="auto"/>
                <w:sz w:val="24"/>
                <w:szCs w:val="32"/>
                <w:lang w:val="en-US" w:eastAsia="zh-CN"/>
              </w:rPr>
              <w:t>1#车间排气筒DA103和DA</w:t>
            </w:r>
            <w:r>
              <w:rPr>
                <w:rFonts w:hint="eastAsia" w:ascii="Times New Roman" w:hAnsi="Times New Roman"/>
                <w:color w:val="auto"/>
                <w:sz w:val="24"/>
                <w:szCs w:val="32"/>
                <w:lang w:val="en-US" w:eastAsia="zh-CN"/>
              </w:rPr>
              <w:t>106的</w:t>
            </w:r>
            <w:r>
              <w:rPr>
                <w:rFonts w:hint="eastAsia"/>
                <w:color w:val="auto"/>
                <w:sz w:val="24"/>
                <w:szCs w:val="32"/>
                <w:lang w:val="en-US" w:eastAsia="zh-CN"/>
              </w:rPr>
              <w:t>有组织大气污染物排放情况如下：</w:t>
            </w:r>
          </w:p>
          <w:p>
            <w:pPr>
              <w:widowControl/>
              <w:numPr>
                <w:ilvl w:val="0"/>
                <w:numId w:val="1"/>
              </w:numPr>
              <w:jc w:val="center"/>
              <w:rPr>
                <w:rFonts w:ascii="Times New Roman" w:hAnsi="Times New Roman"/>
                <w:b/>
                <w:color w:val="auto"/>
                <w:kern w:val="0"/>
                <w:szCs w:val="21"/>
              </w:rPr>
            </w:pPr>
            <w:r>
              <w:rPr>
                <w:rFonts w:hint="eastAsia" w:ascii="Times New Roman" w:hAnsi="Times New Roman"/>
                <w:b/>
                <w:color w:val="auto"/>
                <w:kern w:val="0"/>
                <w:szCs w:val="21"/>
                <w:lang w:eastAsia="zh-CN"/>
              </w:rPr>
              <w:t>本项目扩建后</w:t>
            </w:r>
            <w:r>
              <w:rPr>
                <w:rFonts w:hint="eastAsia" w:ascii="Times New Roman" w:hAnsi="Times New Roman"/>
                <w:b/>
                <w:color w:val="auto"/>
                <w:kern w:val="0"/>
                <w:szCs w:val="21"/>
                <w:lang w:val="en-US" w:eastAsia="zh-CN"/>
              </w:rPr>
              <w:t>1#车间</w:t>
            </w:r>
            <w:r>
              <w:rPr>
                <w:rFonts w:ascii="Times New Roman" w:hAnsi="Times New Roman"/>
                <w:b/>
                <w:color w:val="auto"/>
                <w:kern w:val="0"/>
                <w:szCs w:val="21"/>
              </w:rPr>
              <w:t>有组织大气污染物排放情况一览表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54"/>
              <w:gridCol w:w="1546"/>
              <w:gridCol w:w="825"/>
              <w:gridCol w:w="810"/>
              <w:gridCol w:w="780"/>
              <w:gridCol w:w="589"/>
              <w:gridCol w:w="1966"/>
              <w:gridCol w:w="874"/>
              <w:gridCol w:w="619"/>
              <w:gridCol w:w="605"/>
              <w:gridCol w:w="729"/>
              <w:gridCol w:w="803"/>
              <w:gridCol w:w="802"/>
              <w:gridCol w:w="763"/>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产污</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环节</w:t>
                  </w:r>
                </w:p>
              </w:tc>
              <w:tc>
                <w:tcPr>
                  <w:tcW w:w="1546"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污染物种类</w:t>
                  </w:r>
                </w:p>
              </w:tc>
              <w:tc>
                <w:tcPr>
                  <w:tcW w:w="2415" w:type="dxa"/>
                  <w:gridSpan w:val="3"/>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产生情况</w:t>
                  </w:r>
                </w:p>
              </w:tc>
              <w:tc>
                <w:tcPr>
                  <w:tcW w:w="589"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形式</w:t>
                  </w:r>
                </w:p>
              </w:tc>
              <w:tc>
                <w:tcPr>
                  <w:tcW w:w="4793" w:type="dxa"/>
                  <w:gridSpan w:val="5"/>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治理设施</w:t>
                  </w:r>
                </w:p>
              </w:tc>
              <w:tc>
                <w:tcPr>
                  <w:tcW w:w="3180" w:type="dxa"/>
                  <w:gridSpan w:val="4"/>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vMerge w:val="continue"/>
                  <w:tcBorders>
                    <w:tl2br w:val="nil"/>
                    <w:tr2bl w:val="nil"/>
                  </w:tcBorders>
                  <w:tcMar>
                    <w:top w:w="12" w:type="dxa"/>
                    <w:left w:w="12" w:type="dxa"/>
                    <w:right w:w="12" w:type="dxa"/>
                  </w:tcMar>
                  <w:vAlign w:val="center"/>
                </w:tcPr>
                <w:p>
                  <w:pPr>
                    <w:jc w:val="center"/>
                    <w:rPr>
                      <w:rFonts w:ascii="Times New Roman" w:hAnsi="Times New Roman"/>
                      <w:b/>
                      <w:bCs/>
                      <w:color w:val="auto"/>
                      <w:szCs w:val="21"/>
                    </w:rPr>
                  </w:pPr>
                </w:p>
              </w:tc>
              <w:tc>
                <w:tcPr>
                  <w:tcW w:w="1546" w:type="dxa"/>
                  <w:vMerge w:val="continue"/>
                  <w:tcBorders>
                    <w:tl2br w:val="nil"/>
                    <w:tr2bl w:val="nil"/>
                  </w:tcBorders>
                  <w:tcMar>
                    <w:top w:w="12" w:type="dxa"/>
                    <w:left w:w="12" w:type="dxa"/>
                    <w:right w:w="12" w:type="dxa"/>
                  </w:tcMar>
                  <w:vAlign w:val="center"/>
                </w:tcPr>
                <w:p>
                  <w:pPr>
                    <w:jc w:val="center"/>
                    <w:rPr>
                      <w:rFonts w:ascii="Times New Roman" w:hAnsi="Times New Roman"/>
                      <w:b/>
                      <w:bCs/>
                      <w:color w:val="auto"/>
                      <w:szCs w:val="21"/>
                    </w:rPr>
                  </w:pPr>
                </w:p>
              </w:tc>
              <w:tc>
                <w:tcPr>
                  <w:tcW w:w="82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产生量</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(kg/a)</w:t>
                  </w:r>
                </w:p>
              </w:tc>
              <w:tc>
                <w:tcPr>
                  <w:tcW w:w="8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速率</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(kg/h)</w:t>
                  </w:r>
                </w:p>
              </w:tc>
              <w:tc>
                <w:tcPr>
                  <w:tcW w:w="7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589"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处理措施</w:t>
                  </w:r>
                </w:p>
              </w:tc>
              <w:tc>
                <w:tcPr>
                  <w:tcW w:w="87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处理能力(m</w:t>
                  </w:r>
                  <w:r>
                    <w:rPr>
                      <w:rFonts w:ascii="Times New Roman" w:hAnsi="Times New Roman"/>
                      <w:b/>
                      <w:bCs/>
                      <w:color w:val="auto"/>
                      <w:szCs w:val="21"/>
                      <w:vertAlign w:val="superscript"/>
                    </w:rPr>
                    <w:t>3</w:t>
                  </w:r>
                  <w:r>
                    <w:rPr>
                      <w:rFonts w:ascii="Times New Roman" w:hAnsi="Times New Roman"/>
                      <w:b/>
                      <w:bCs/>
                      <w:color w:val="auto"/>
                      <w:szCs w:val="21"/>
                    </w:rPr>
                    <w:t>/h)</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收集</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效率</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去除</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率</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是否可</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行技术</w:t>
                  </w:r>
                </w:p>
              </w:tc>
              <w:tc>
                <w:tcPr>
                  <w:tcW w:w="80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排放量(kg/a)</w:t>
                  </w:r>
                </w:p>
              </w:tc>
              <w:tc>
                <w:tcPr>
                  <w:tcW w:w="80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速率(kg/h)</w:t>
                  </w:r>
                </w:p>
              </w:tc>
              <w:tc>
                <w:tcPr>
                  <w:tcW w:w="763"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szCs w:val="21"/>
                    </w:rPr>
                    <w:t>)</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排气筒编号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hint="eastAsia" w:ascii="Times New Roman" w:hAnsi="Times New Roman"/>
                      <w:color w:val="auto"/>
                      <w:szCs w:val="21"/>
                    </w:rPr>
                    <w:t>混料</w:t>
                  </w:r>
                </w:p>
              </w:tc>
              <w:tc>
                <w:tcPr>
                  <w:tcW w:w="1546"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hint="eastAsia" w:ascii="Times New Roman" w:hAnsi="Times New Roman"/>
                      <w:color w:val="auto"/>
                      <w:kern w:val="0"/>
                      <w:szCs w:val="21"/>
                      <w:lang w:bidi="ar"/>
                    </w:rPr>
                    <w:t>颗粒物</w:t>
                  </w:r>
                </w:p>
              </w:tc>
              <w:tc>
                <w:tcPr>
                  <w:tcW w:w="825"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color w:val="auto"/>
                      <w:kern w:val="0"/>
                      <w:szCs w:val="21"/>
                      <w:lang w:val="en-US" w:bidi="ar"/>
                    </w:rPr>
                  </w:pPr>
                  <w:r>
                    <w:rPr>
                      <w:rFonts w:hint="eastAsia" w:ascii="Times New Roman" w:hAnsi="Times New Roman"/>
                      <w:color w:val="auto"/>
                      <w:kern w:val="0"/>
                      <w:szCs w:val="21"/>
                      <w:lang w:val="en-US" w:eastAsia="zh-CN" w:bidi="ar"/>
                    </w:rPr>
                    <w:t>74.7</w:t>
                  </w:r>
                </w:p>
              </w:tc>
              <w:tc>
                <w:tcPr>
                  <w:tcW w:w="81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w:t>
                  </w:r>
                  <w:r>
                    <w:rPr>
                      <w:rFonts w:hint="eastAsia" w:ascii="Times New Roman" w:hAnsi="Times New Roman"/>
                      <w:color w:val="auto"/>
                      <w:kern w:val="0"/>
                      <w:szCs w:val="21"/>
                      <w:lang w:val="en-US" w:eastAsia="zh-CN" w:bidi="ar"/>
                    </w:rPr>
                    <w:t>015</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15.75</w:t>
                  </w:r>
                </w:p>
              </w:tc>
              <w:tc>
                <w:tcPr>
                  <w:tcW w:w="58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拆包投料时采用负压收集方式，收集后经混料间顶部自带的一套布袋除尘器处理</w:t>
                  </w:r>
                </w:p>
              </w:tc>
              <w:tc>
                <w:tcPr>
                  <w:tcW w:w="87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lang w:val="en-US" w:eastAsia="zh-CN"/>
                    </w:rPr>
                    <w:t>95</w:t>
                  </w:r>
                  <w:r>
                    <w:rPr>
                      <w:rFonts w:hint="eastAsia" w:ascii="Times New Roman" w:hAnsi="Times New Roman"/>
                      <w:color w:val="auto"/>
                      <w:szCs w:val="21"/>
                    </w:rPr>
                    <w:t>0</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80</w:t>
                  </w:r>
                  <w:r>
                    <w:rPr>
                      <w:rFonts w:ascii="Times New Roman" w:hAnsi="Times New Roman"/>
                      <w:color w:val="auto"/>
                      <w:szCs w:val="21"/>
                    </w:rPr>
                    <w:t>%</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95%</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2</w:t>
                  </w:r>
                  <w:r>
                    <w:rPr>
                      <w:rFonts w:hint="eastAsia" w:ascii="Times New Roman" w:hAnsi="Times New Roman"/>
                      <w:color w:val="auto"/>
                      <w:kern w:val="0"/>
                      <w:szCs w:val="21"/>
                      <w:lang w:val="en-US" w:eastAsia="zh-CN" w:bidi="ar"/>
                    </w:rPr>
                    <w:t>.988</w:t>
                  </w:r>
                </w:p>
              </w:tc>
              <w:tc>
                <w:tcPr>
                  <w:tcW w:w="802"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0.0</w:t>
                  </w:r>
                  <w:r>
                    <w:rPr>
                      <w:rFonts w:hint="eastAsia" w:ascii="Times New Roman" w:hAnsi="Times New Roman"/>
                      <w:color w:val="auto"/>
                      <w:kern w:val="0"/>
                      <w:szCs w:val="21"/>
                      <w:lang w:val="en-US" w:eastAsia="zh-CN" w:bidi="ar"/>
                    </w:rPr>
                    <w:t>194</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0.626</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DA</w:t>
                  </w:r>
                  <w:r>
                    <w:rPr>
                      <w:rFonts w:hint="eastAsia" w:ascii="Times New Roman" w:hAnsi="Times New Roman"/>
                      <w:color w:val="auto"/>
                      <w:szCs w:val="21"/>
                    </w:rPr>
                    <w:t>1</w:t>
                  </w:r>
                  <w:r>
                    <w:rPr>
                      <w:rFonts w:ascii="Times New Roman" w:hAnsi="Times New Roman"/>
                      <w:color w:val="auto"/>
                      <w:szCs w:val="21"/>
                    </w:rPr>
                    <w:t>0</w:t>
                  </w:r>
                  <w:r>
                    <w:rPr>
                      <w:rFonts w:hint="eastAsia" w:ascii="Times New Roman" w:hAnsi="Times New Roman"/>
                      <w:color w:val="auto"/>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35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rPr>
                    <w:t>烧结</w:t>
                  </w:r>
                </w:p>
              </w:tc>
              <w:tc>
                <w:tcPr>
                  <w:tcW w:w="154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非甲烷总烃</w:t>
                  </w:r>
                </w:p>
              </w:tc>
              <w:tc>
                <w:tcPr>
                  <w:tcW w:w="825"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477.55</w:t>
                  </w:r>
                </w:p>
              </w:tc>
              <w:tc>
                <w:tcPr>
                  <w:tcW w:w="81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0.0</w:t>
                  </w:r>
                  <w:r>
                    <w:rPr>
                      <w:rFonts w:hint="eastAsia" w:ascii="Times New Roman" w:hAnsi="Times New Roman"/>
                      <w:color w:val="auto"/>
                      <w:kern w:val="0"/>
                      <w:szCs w:val="21"/>
                      <w:lang w:val="en-US" w:eastAsia="zh-CN" w:bidi="ar"/>
                    </w:rPr>
                    <w:t>96</w:t>
                  </w:r>
                </w:p>
              </w:tc>
              <w:tc>
                <w:tcPr>
                  <w:tcW w:w="78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13.67</w:t>
                  </w:r>
                </w:p>
              </w:tc>
              <w:tc>
                <w:tcPr>
                  <w:tcW w:w="58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有组织</w:t>
                  </w:r>
                </w:p>
              </w:tc>
              <w:tc>
                <w:tcPr>
                  <w:tcW w:w="196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经加热炉自带的火帘燃烧处理</w:t>
                  </w:r>
                </w:p>
              </w:tc>
              <w:tc>
                <w:tcPr>
                  <w:tcW w:w="874"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hint="eastAsia" w:ascii="Times New Roman" w:hAnsi="Times New Roman"/>
                      <w:color w:val="auto"/>
                      <w:szCs w:val="21"/>
                      <w:lang w:val="en-US" w:eastAsia="zh-CN"/>
                    </w:rPr>
                    <w:t>7</w:t>
                  </w:r>
                  <w:r>
                    <w:rPr>
                      <w:rFonts w:hint="eastAsia" w:ascii="Times New Roman" w:hAnsi="Times New Roman"/>
                      <w:color w:val="auto"/>
                      <w:szCs w:val="21"/>
                    </w:rPr>
                    <w:t>000</w:t>
                  </w:r>
                </w:p>
              </w:tc>
              <w:tc>
                <w:tcPr>
                  <w:tcW w:w="61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9</w:t>
                  </w:r>
                  <w:r>
                    <w:rPr>
                      <w:rFonts w:hint="eastAsia" w:ascii="Times New Roman" w:hAnsi="Times New Roman"/>
                      <w:color w:val="auto"/>
                      <w:szCs w:val="21"/>
                    </w:rPr>
                    <w:t>5</w:t>
                  </w:r>
                  <w:r>
                    <w:rPr>
                      <w:rFonts w:ascii="Times New Roman" w:hAnsi="Times New Roman"/>
                      <w:color w:val="auto"/>
                      <w:szCs w:val="21"/>
                    </w:rPr>
                    <w:t>%</w:t>
                  </w:r>
                </w:p>
              </w:tc>
              <w:tc>
                <w:tcPr>
                  <w:tcW w:w="6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85</w:t>
                  </w:r>
                  <w:r>
                    <w:rPr>
                      <w:rFonts w:ascii="Times New Roman" w:hAnsi="Times New Roman"/>
                      <w:color w:val="auto"/>
                      <w:szCs w:val="21"/>
                    </w:rPr>
                    <w:t>%</w:t>
                  </w:r>
                </w:p>
              </w:tc>
              <w:tc>
                <w:tcPr>
                  <w:tcW w:w="72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是</w:t>
                  </w:r>
                </w:p>
              </w:tc>
              <w:tc>
                <w:tcPr>
                  <w:tcW w:w="80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68.05</w:t>
                  </w:r>
                </w:p>
              </w:tc>
              <w:tc>
                <w:tcPr>
                  <w:tcW w:w="802"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w:t>
                  </w:r>
                  <w:r>
                    <w:rPr>
                      <w:rFonts w:hint="eastAsia" w:ascii="Times New Roman" w:hAnsi="Times New Roman"/>
                      <w:color w:val="auto"/>
                      <w:kern w:val="0"/>
                      <w:szCs w:val="21"/>
                      <w:lang w:bidi="ar"/>
                    </w:rPr>
                    <w:t>0</w:t>
                  </w:r>
                  <w:r>
                    <w:rPr>
                      <w:rFonts w:hint="eastAsia" w:ascii="Times New Roman" w:hAnsi="Times New Roman"/>
                      <w:color w:val="auto"/>
                      <w:kern w:val="0"/>
                      <w:szCs w:val="21"/>
                      <w:lang w:val="en-US" w:eastAsia="zh-CN" w:bidi="ar"/>
                    </w:rPr>
                    <w:t>136</w:t>
                  </w:r>
                </w:p>
              </w:tc>
              <w:tc>
                <w:tcPr>
                  <w:tcW w:w="763"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ascii="Times New Roman" w:hAnsi="Times New Roman"/>
                      <w:color w:val="auto"/>
                      <w:kern w:val="0"/>
                      <w:szCs w:val="21"/>
                      <w:lang w:bidi="ar"/>
                    </w:rPr>
                    <w:t>0.</w:t>
                  </w:r>
                  <w:r>
                    <w:rPr>
                      <w:rFonts w:hint="eastAsia" w:ascii="Times New Roman" w:hAnsi="Times New Roman"/>
                      <w:color w:val="auto"/>
                      <w:kern w:val="0"/>
                      <w:szCs w:val="21"/>
                      <w:lang w:val="en-US" w:eastAsia="zh-CN" w:bidi="ar"/>
                    </w:rPr>
                    <w:t>649</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DA103</w:t>
                  </w:r>
                </w:p>
              </w:tc>
            </w:tr>
          </w:tbl>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本项目非正常情况排放一览表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1208"/>
              <w:gridCol w:w="2122"/>
              <w:gridCol w:w="1050"/>
              <w:gridCol w:w="1275"/>
              <w:gridCol w:w="1920"/>
              <w:gridCol w:w="1089"/>
              <w:gridCol w:w="1199"/>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工序</w:t>
                  </w:r>
                </w:p>
              </w:tc>
              <w:tc>
                <w:tcPr>
                  <w:tcW w:w="1208"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废气处理设施</w:t>
                  </w:r>
                </w:p>
              </w:tc>
              <w:tc>
                <w:tcPr>
                  <w:tcW w:w="2122"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非正常情况</w:t>
                  </w:r>
                </w:p>
              </w:tc>
              <w:tc>
                <w:tcPr>
                  <w:tcW w:w="1050"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频次</w:t>
                  </w:r>
                </w:p>
              </w:tc>
              <w:tc>
                <w:tcPr>
                  <w:tcW w:w="1275"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污染物</w:t>
                  </w:r>
                </w:p>
              </w:tc>
              <w:tc>
                <w:tcPr>
                  <w:tcW w:w="1920"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排放浓度（</w:t>
                  </w:r>
                  <w:r>
                    <w:rPr>
                      <w:rFonts w:ascii="Times New Roman" w:hAnsi="Times New Roman"/>
                      <w:b/>
                      <w:bCs/>
                      <w:color w:val="auto"/>
                      <w:szCs w:val="21"/>
                    </w:rPr>
                    <w:t>mg/m</w:t>
                  </w:r>
                  <w:r>
                    <w:rPr>
                      <w:rFonts w:ascii="Times New Roman" w:hAnsi="Times New Roman"/>
                      <w:b/>
                      <w:bCs/>
                      <w:color w:val="auto"/>
                      <w:szCs w:val="21"/>
                      <w:vertAlign w:val="superscript"/>
                    </w:rPr>
                    <w:t>3</w:t>
                  </w:r>
                  <w:r>
                    <w:rPr>
                      <w:rFonts w:ascii="Times New Roman" w:hAnsi="Times New Roman"/>
                      <w:b/>
                      <w:bCs/>
                      <w:color w:val="auto"/>
                      <w:kern w:val="0"/>
                      <w:szCs w:val="21"/>
                      <w:lang w:bidi="ar"/>
                    </w:rPr>
                    <w:t>）</w:t>
                  </w:r>
                </w:p>
              </w:tc>
              <w:tc>
                <w:tcPr>
                  <w:tcW w:w="1089"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持续时间</w:t>
                  </w:r>
                </w:p>
              </w:tc>
              <w:tc>
                <w:tcPr>
                  <w:tcW w:w="1199"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排放量（g）</w:t>
                  </w:r>
                </w:p>
              </w:tc>
              <w:tc>
                <w:tcPr>
                  <w:tcW w:w="2139" w:type="dxa"/>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Merge w:val="restart"/>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热处理</w:t>
                  </w:r>
                </w:p>
              </w:tc>
              <w:tc>
                <w:tcPr>
                  <w:tcW w:w="1208" w:type="dxa"/>
                  <w:vMerge w:val="restart"/>
                  <w:vAlign w:val="center"/>
                </w:tcPr>
                <w:p>
                  <w:pPr>
                    <w:widowControl/>
                    <w:jc w:val="center"/>
                    <w:textAlignment w:val="center"/>
                    <w:rPr>
                      <w:rFonts w:hint="eastAsia" w:ascii="Times New Roman" w:hAnsi="Times New Roman"/>
                      <w:color w:val="auto"/>
                      <w:szCs w:val="21"/>
                    </w:rPr>
                  </w:pPr>
                  <w:r>
                    <w:rPr>
                      <w:rFonts w:hint="eastAsia" w:ascii="Times New Roman" w:hAnsi="Times New Roman"/>
                      <w:color w:val="auto"/>
                      <w:kern w:val="0"/>
                      <w:szCs w:val="21"/>
                      <w:lang w:eastAsia="zh-CN"/>
                    </w:rPr>
                    <w:t>油雾净化器+活性炭吸附装置</w:t>
                  </w:r>
                </w:p>
              </w:tc>
              <w:tc>
                <w:tcPr>
                  <w:tcW w:w="2122" w:type="dxa"/>
                  <w:vMerge w:val="restart"/>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风机设备故障，</w:t>
                  </w:r>
                  <w:r>
                    <w:rPr>
                      <w:rFonts w:hint="eastAsia" w:ascii="Times New Roman" w:hAnsi="Times New Roman"/>
                      <w:color w:val="auto"/>
                      <w:kern w:val="0"/>
                      <w:szCs w:val="21"/>
                      <w:lang w:bidi="ar"/>
                    </w:rPr>
                    <w:t>颗粒物</w:t>
                  </w:r>
                  <w:r>
                    <w:rPr>
                      <w:rFonts w:hint="eastAsia" w:ascii="Times New Roman" w:hAnsi="Times New Roman"/>
                      <w:color w:val="auto"/>
                      <w:kern w:val="0"/>
                      <w:szCs w:val="21"/>
                      <w:lang w:eastAsia="zh-CN" w:bidi="ar"/>
                    </w:rPr>
                    <w:t>和非甲烷总烃</w:t>
                  </w:r>
                  <w:r>
                    <w:rPr>
                      <w:rFonts w:ascii="Times New Roman" w:hAnsi="Times New Roman"/>
                      <w:color w:val="auto"/>
                      <w:kern w:val="0"/>
                      <w:szCs w:val="21"/>
                      <w:lang w:bidi="ar"/>
                    </w:rPr>
                    <w:t>处理效率为50%</w:t>
                  </w:r>
                </w:p>
              </w:tc>
              <w:tc>
                <w:tcPr>
                  <w:tcW w:w="1050" w:type="dxa"/>
                  <w:vMerge w:val="restart"/>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1次/3年</w:t>
                  </w:r>
                </w:p>
              </w:tc>
              <w:tc>
                <w:tcPr>
                  <w:tcW w:w="1275" w:type="dxa"/>
                  <w:vAlign w:val="center"/>
                </w:tcPr>
                <w:p>
                  <w:pPr>
                    <w:spacing w:line="240" w:lineRule="atLeast"/>
                    <w:jc w:val="center"/>
                    <w:rPr>
                      <w:rFonts w:hint="eastAsia"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1920" w:type="dxa"/>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5.67</w:t>
                  </w:r>
                </w:p>
              </w:tc>
              <w:tc>
                <w:tcPr>
                  <w:tcW w:w="1089"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30min</w:t>
                  </w:r>
                </w:p>
              </w:tc>
              <w:tc>
                <w:tcPr>
                  <w:tcW w:w="1199" w:type="dxa"/>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9.9</w:t>
                  </w:r>
                </w:p>
              </w:tc>
              <w:tc>
                <w:tcPr>
                  <w:tcW w:w="2139" w:type="dxa"/>
                  <w:vMerge w:val="restart"/>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热处理工序停产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Merge w:val="continue"/>
                  <w:vAlign w:val="center"/>
                </w:tcPr>
                <w:p>
                  <w:pPr>
                    <w:widowControl/>
                    <w:jc w:val="center"/>
                    <w:textAlignment w:val="center"/>
                    <w:rPr>
                      <w:rFonts w:hint="eastAsia" w:ascii="Times New Roman" w:hAnsi="Times New Roman"/>
                      <w:color w:val="auto"/>
                      <w:kern w:val="0"/>
                      <w:szCs w:val="21"/>
                      <w:lang w:bidi="ar"/>
                    </w:rPr>
                  </w:pPr>
                </w:p>
              </w:tc>
              <w:tc>
                <w:tcPr>
                  <w:tcW w:w="1208" w:type="dxa"/>
                  <w:vMerge w:val="continue"/>
                  <w:vAlign w:val="center"/>
                </w:tcPr>
                <w:p>
                  <w:pPr>
                    <w:widowControl/>
                    <w:jc w:val="center"/>
                    <w:textAlignment w:val="center"/>
                    <w:rPr>
                      <w:rFonts w:hint="eastAsia" w:ascii="Times New Roman" w:hAnsi="Times New Roman"/>
                      <w:color w:val="auto"/>
                      <w:szCs w:val="21"/>
                    </w:rPr>
                  </w:pPr>
                </w:p>
              </w:tc>
              <w:tc>
                <w:tcPr>
                  <w:tcW w:w="2122" w:type="dxa"/>
                  <w:vMerge w:val="continue"/>
                  <w:vAlign w:val="center"/>
                </w:tcPr>
                <w:p>
                  <w:pPr>
                    <w:widowControl/>
                    <w:jc w:val="center"/>
                    <w:textAlignment w:val="center"/>
                    <w:rPr>
                      <w:rFonts w:ascii="Times New Roman" w:hAnsi="Times New Roman"/>
                      <w:color w:val="auto"/>
                      <w:kern w:val="0"/>
                      <w:szCs w:val="21"/>
                      <w:lang w:bidi="ar"/>
                    </w:rPr>
                  </w:pPr>
                </w:p>
              </w:tc>
              <w:tc>
                <w:tcPr>
                  <w:tcW w:w="1050" w:type="dxa"/>
                  <w:vMerge w:val="continue"/>
                  <w:vAlign w:val="center"/>
                </w:tcPr>
                <w:p>
                  <w:pPr>
                    <w:widowControl/>
                    <w:jc w:val="center"/>
                    <w:textAlignment w:val="center"/>
                    <w:rPr>
                      <w:rFonts w:ascii="Times New Roman" w:hAnsi="Times New Roman"/>
                      <w:color w:val="auto"/>
                      <w:kern w:val="0"/>
                      <w:szCs w:val="21"/>
                      <w:lang w:bidi="ar"/>
                    </w:rPr>
                  </w:pPr>
                </w:p>
              </w:tc>
              <w:tc>
                <w:tcPr>
                  <w:tcW w:w="1275" w:type="dxa"/>
                  <w:vAlign w:val="center"/>
                </w:tcPr>
                <w:p>
                  <w:pPr>
                    <w:spacing w:line="240" w:lineRule="atLeast"/>
                    <w:jc w:val="center"/>
                    <w:rPr>
                      <w:rFonts w:hint="eastAsia" w:ascii="Times New Roman" w:hAnsi="Times New Roman"/>
                      <w:color w:val="auto"/>
                      <w:kern w:val="0"/>
                      <w:szCs w:val="21"/>
                      <w:lang w:bidi="ar"/>
                    </w:rPr>
                  </w:pPr>
                  <w:r>
                    <w:rPr>
                      <w:rFonts w:hint="eastAsia" w:ascii="Times New Roman" w:hAnsi="Times New Roman"/>
                      <w:color w:val="auto"/>
                      <w:szCs w:val="21"/>
                    </w:rPr>
                    <w:t>非甲烷总烃</w:t>
                  </w:r>
                </w:p>
              </w:tc>
              <w:tc>
                <w:tcPr>
                  <w:tcW w:w="1920" w:type="dxa"/>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0.285</w:t>
                  </w:r>
                </w:p>
              </w:tc>
              <w:tc>
                <w:tcPr>
                  <w:tcW w:w="1089"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30min</w:t>
                  </w:r>
                </w:p>
              </w:tc>
              <w:tc>
                <w:tcPr>
                  <w:tcW w:w="1199" w:type="dxa"/>
                  <w:vAlign w:val="center"/>
                </w:tcPr>
                <w:p>
                  <w:pPr>
                    <w:widowControl/>
                    <w:jc w:val="center"/>
                    <w:textAlignment w:val="center"/>
                    <w:rPr>
                      <w:rFonts w:hint="default"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0.05</w:t>
                  </w:r>
                </w:p>
              </w:tc>
              <w:tc>
                <w:tcPr>
                  <w:tcW w:w="2139" w:type="dxa"/>
                  <w:vMerge w:val="continue"/>
                  <w:vAlign w:val="center"/>
                </w:tcPr>
                <w:p>
                  <w:pPr>
                    <w:widowControl/>
                    <w:jc w:val="center"/>
                    <w:textAlignment w:val="center"/>
                    <w:rPr>
                      <w:rFonts w:hint="eastAsia" w:ascii="Times New Roman" w:hAnsi="Times New Roman"/>
                      <w:color w:val="auto"/>
                      <w:kern w:val="0"/>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混料</w:t>
                  </w:r>
                </w:p>
              </w:tc>
              <w:tc>
                <w:tcPr>
                  <w:tcW w:w="1208"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szCs w:val="21"/>
                    </w:rPr>
                    <w:t>布袋除尘器</w:t>
                  </w:r>
                </w:p>
              </w:tc>
              <w:tc>
                <w:tcPr>
                  <w:tcW w:w="2122"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风机设备故障，</w:t>
                  </w:r>
                  <w:r>
                    <w:rPr>
                      <w:rFonts w:hint="eastAsia" w:ascii="Times New Roman" w:hAnsi="Times New Roman"/>
                      <w:color w:val="auto"/>
                      <w:kern w:val="0"/>
                      <w:szCs w:val="21"/>
                      <w:lang w:bidi="ar"/>
                    </w:rPr>
                    <w:t>颗粒物</w:t>
                  </w:r>
                  <w:r>
                    <w:rPr>
                      <w:rFonts w:ascii="Times New Roman" w:hAnsi="Times New Roman"/>
                      <w:color w:val="auto"/>
                      <w:kern w:val="0"/>
                      <w:szCs w:val="21"/>
                      <w:lang w:bidi="ar"/>
                    </w:rPr>
                    <w:t>处理效率为50%</w:t>
                  </w:r>
                </w:p>
              </w:tc>
              <w:tc>
                <w:tcPr>
                  <w:tcW w:w="1050"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1次/3年</w:t>
                  </w:r>
                </w:p>
              </w:tc>
              <w:tc>
                <w:tcPr>
                  <w:tcW w:w="1275" w:type="dxa"/>
                  <w:vAlign w:val="center"/>
                </w:tcPr>
                <w:p>
                  <w:pPr>
                    <w:spacing w:line="240" w:lineRule="atLeast"/>
                    <w:jc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1920"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1.665</w:t>
                  </w:r>
                </w:p>
              </w:tc>
              <w:tc>
                <w:tcPr>
                  <w:tcW w:w="1089"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30min</w:t>
                  </w:r>
                </w:p>
              </w:tc>
              <w:tc>
                <w:tcPr>
                  <w:tcW w:w="1199"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2.5</w:t>
                  </w:r>
                </w:p>
              </w:tc>
              <w:tc>
                <w:tcPr>
                  <w:tcW w:w="2139"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混料</w:t>
                  </w:r>
                  <w:r>
                    <w:rPr>
                      <w:rFonts w:ascii="Times New Roman" w:hAnsi="Times New Roman"/>
                      <w:color w:val="auto"/>
                      <w:kern w:val="0"/>
                      <w:szCs w:val="21"/>
                      <w:lang w:bidi="ar"/>
                    </w:rPr>
                    <w:t>工序停产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92"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烧结</w:t>
                  </w:r>
                </w:p>
              </w:tc>
              <w:tc>
                <w:tcPr>
                  <w:tcW w:w="1208" w:type="dxa"/>
                  <w:vAlign w:val="center"/>
                </w:tcPr>
                <w:p>
                  <w:pPr>
                    <w:widowControl/>
                    <w:jc w:val="center"/>
                    <w:textAlignment w:val="center"/>
                    <w:rPr>
                      <w:rFonts w:ascii="Times New Roman" w:hAnsi="Times New Roman"/>
                      <w:color w:val="auto"/>
                      <w:szCs w:val="21"/>
                    </w:rPr>
                  </w:pPr>
                  <w:r>
                    <w:rPr>
                      <w:rFonts w:hint="eastAsia" w:ascii="Times New Roman" w:hAnsi="Times New Roman"/>
                      <w:color w:val="auto"/>
                      <w:kern w:val="0"/>
                      <w:szCs w:val="21"/>
                    </w:rPr>
                    <w:t>加热炉自带的火帘燃烧处理</w:t>
                  </w:r>
                </w:p>
              </w:tc>
              <w:tc>
                <w:tcPr>
                  <w:tcW w:w="2122"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风机设备故障，有机废气处理效率为50%</w:t>
                  </w:r>
                </w:p>
              </w:tc>
              <w:tc>
                <w:tcPr>
                  <w:tcW w:w="1050"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1次/3年</w:t>
                  </w:r>
                </w:p>
              </w:tc>
              <w:tc>
                <w:tcPr>
                  <w:tcW w:w="1275" w:type="dxa"/>
                  <w:vAlign w:val="center"/>
                </w:tcPr>
                <w:p>
                  <w:pPr>
                    <w:spacing w:line="240" w:lineRule="atLeast"/>
                    <w:jc w:val="center"/>
                    <w:rPr>
                      <w:rFonts w:ascii="Times New Roman" w:hAnsi="Times New Roman"/>
                      <w:color w:val="auto"/>
                      <w:szCs w:val="21"/>
                    </w:rPr>
                  </w:pPr>
                  <w:r>
                    <w:rPr>
                      <w:rFonts w:hint="eastAsia" w:ascii="Times New Roman" w:hAnsi="Times New Roman"/>
                      <w:color w:val="auto"/>
                      <w:szCs w:val="21"/>
                    </w:rPr>
                    <w:t>非甲烷总烃</w:t>
                  </w:r>
                </w:p>
              </w:tc>
              <w:tc>
                <w:tcPr>
                  <w:tcW w:w="1920"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0.233</w:t>
                  </w:r>
                </w:p>
              </w:tc>
              <w:tc>
                <w:tcPr>
                  <w:tcW w:w="1089" w:type="dxa"/>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30min</w:t>
                  </w:r>
                </w:p>
              </w:tc>
              <w:tc>
                <w:tcPr>
                  <w:tcW w:w="1199"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0.0225</w:t>
                  </w:r>
                </w:p>
              </w:tc>
              <w:tc>
                <w:tcPr>
                  <w:tcW w:w="2139" w:type="dxa"/>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烧结工序停产</w:t>
                  </w:r>
                </w:p>
              </w:tc>
            </w:tr>
          </w:tbl>
          <w:p>
            <w:pPr>
              <w:widowControl/>
              <w:rPr>
                <w:rFonts w:ascii="Times New Roman" w:hAnsi="Times New Roman"/>
                <w:b/>
                <w:color w:val="auto"/>
                <w:kern w:val="0"/>
                <w:szCs w:val="21"/>
              </w:rPr>
            </w:pPr>
            <w:r>
              <w:rPr>
                <w:rFonts w:ascii="Times New Roman" w:hAnsi="Times New Roman"/>
                <w:b/>
                <w:color w:val="auto"/>
                <w:kern w:val="0"/>
                <w:szCs w:val="21"/>
              </w:rPr>
              <w:t xml:space="preserve">  </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项目大气排放口基本情况一览表</w:t>
            </w:r>
          </w:p>
          <w:tbl>
            <w:tblPr>
              <w:tblStyle w:val="26"/>
              <w:tblW w:w="13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5"/>
              <w:gridCol w:w="891"/>
              <w:gridCol w:w="1358"/>
              <w:gridCol w:w="958"/>
              <w:gridCol w:w="932"/>
              <w:gridCol w:w="1438"/>
              <w:gridCol w:w="1358"/>
              <w:gridCol w:w="878"/>
              <w:gridCol w:w="905"/>
              <w:gridCol w:w="734"/>
              <w:gridCol w:w="1265"/>
              <w:gridCol w:w="1744"/>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序号</w:t>
                  </w:r>
                </w:p>
              </w:tc>
              <w:tc>
                <w:tcPr>
                  <w:tcW w:w="891"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排放口编号</w:t>
                  </w:r>
                </w:p>
              </w:tc>
              <w:tc>
                <w:tcPr>
                  <w:tcW w:w="1358"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污染物种类</w:t>
                  </w:r>
                </w:p>
              </w:tc>
              <w:tc>
                <w:tcPr>
                  <w:tcW w:w="1890" w:type="dxa"/>
                  <w:gridSpan w:val="2"/>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排放标准</w:t>
                  </w:r>
                </w:p>
              </w:tc>
              <w:tc>
                <w:tcPr>
                  <w:tcW w:w="2796" w:type="dxa"/>
                  <w:gridSpan w:val="2"/>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排放口地理坐标（1）</w:t>
                  </w:r>
                </w:p>
              </w:tc>
              <w:tc>
                <w:tcPr>
                  <w:tcW w:w="2517" w:type="dxa"/>
                  <w:gridSpan w:val="3"/>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排气筒参数</w:t>
                  </w:r>
                </w:p>
              </w:tc>
              <w:tc>
                <w:tcPr>
                  <w:tcW w:w="3889" w:type="dxa"/>
                  <w:gridSpan w:val="3"/>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监测要求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p>
              </w:tc>
              <w:tc>
                <w:tcPr>
                  <w:tcW w:w="891"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p>
              </w:tc>
              <w:tc>
                <w:tcPr>
                  <w:tcW w:w="1358"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p>
              </w:tc>
              <w:tc>
                <w:tcPr>
                  <w:tcW w:w="9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浓度</w:t>
                  </w:r>
                </w:p>
                <w:p>
                  <w:pPr>
                    <w:widowControl/>
                    <w:jc w:val="center"/>
                    <w:textAlignment w:val="center"/>
                    <w:rPr>
                      <w:rFonts w:ascii="Times New Roman" w:hAnsi="Times New Roman"/>
                      <w:b/>
                      <w:bCs/>
                      <w:color w:val="auto"/>
                    </w:rPr>
                  </w:pPr>
                  <w:r>
                    <w:rPr>
                      <w:rFonts w:ascii="Times New Roman" w:hAnsi="Times New Roman"/>
                      <w:b/>
                      <w:bCs/>
                      <w:color w:val="auto"/>
                    </w:rPr>
                    <w:t>(mg/m</w:t>
                  </w:r>
                  <w:r>
                    <w:rPr>
                      <w:rFonts w:ascii="Times New Roman" w:hAnsi="Times New Roman"/>
                      <w:b/>
                      <w:bCs/>
                      <w:color w:val="auto"/>
                      <w:vertAlign w:val="superscript"/>
                    </w:rPr>
                    <w:t>3</w:t>
                  </w:r>
                  <w:r>
                    <w:rPr>
                      <w:rFonts w:ascii="Times New Roman" w:hAnsi="Times New Roman"/>
                      <w:b/>
                      <w:bCs/>
                      <w:color w:val="auto"/>
                    </w:rPr>
                    <w:t>)</w:t>
                  </w:r>
                </w:p>
              </w:tc>
              <w:tc>
                <w:tcPr>
                  <w:tcW w:w="93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速率</w:t>
                  </w:r>
                </w:p>
                <w:p>
                  <w:pPr>
                    <w:widowControl/>
                    <w:jc w:val="center"/>
                    <w:textAlignment w:val="center"/>
                    <w:rPr>
                      <w:rFonts w:ascii="Times New Roman" w:hAnsi="Times New Roman"/>
                      <w:b/>
                      <w:bCs/>
                      <w:color w:val="auto"/>
                    </w:rPr>
                  </w:pPr>
                  <w:r>
                    <w:rPr>
                      <w:rFonts w:ascii="Times New Roman" w:hAnsi="Times New Roman"/>
                      <w:b/>
                      <w:bCs/>
                      <w:color w:val="auto"/>
                    </w:rPr>
                    <w:t>(kg/h)</w:t>
                  </w:r>
                </w:p>
              </w:tc>
              <w:tc>
                <w:tcPr>
                  <w:tcW w:w="143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经度</w:t>
                  </w:r>
                </w:p>
              </w:tc>
              <w:tc>
                <w:tcPr>
                  <w:tcW w:w="13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纬度</w:t>
                  </w:r>
                </w:p>
              </w:tc>
              <w:tc>
                <w:tcPr>
                  <w:tcW w:w="8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高度</w:t>
                  </w:r>
                </w:p>
                <w:p>
                  <w:pPr>
                    <w:widowControl/>
                    <w:jc w:val="center"/>
                    <w:textAlignment w:val="center"/>
                    <w:rPr>
                      <w:rFonts w:ascii="Times New Roman" w:hAnsi="Times New Roman"/>
                      <w:b/>
                      <w:bCs/>
                      <w:color w:val="auto"/>
                    </w:rPr>
                  </w:pPr>
                  <w:r>
                    <w:rPr>
                      <w:rFonts w:ascii="Times New Roman" w:hAnsi="Times New Roman"/>
                      <w:b/>
                      <w:bCs/>
                      <w:color w:val="auto"/>
                    </w:rPr>
                    <w:t>（m）</w:t>
                  </w:r>
                </w:p>
              </w:tc>
              <w:tc>
                <w:tcPr>
                  <w:tcW w:w="9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出口内径（m）</w:t>
                  </w:r>
                </w:p>
              </w:tc>
              <w:tc>
                <w:tcPr>
                  <w:tcW w:w="73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温度</w:t>
                  </w:r>
                </w:p>
                <w:p>
                  <w:pPr>
                    <w:widowControl/>
                    <w:jc w:val="center"/>
                    <w:textAlignment w:val="center"/>
                    <w:rPr>
                      <w:rFonts w:ascii="Times New Roman" w:hAnsi="Times New Roman"/>
                      <w:b/>
                      <w:bCs/>
                      <w:color w:val="auto"/>
                    </w:rPr>
                  </w:pPr>
                  <w:r>
                    <w:rPr>
                      <w:rFonts w:ascii="Times New Roman" w:hAnsi="Times New Roman"/>
                      <w:b/>
                      <w:bCs/>
                      <w:color w:val="auto"/>
                    </w:rPr>
                    <w:t>（℃）</w:t>
                  </w:r>
                </w:p>
              </w:tc>
              <w:tc>
                <w:tcPr>
                  <w:tcW w:w="12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监测点位</w:t>
                  </w:r>
                </w:p>
              </w:tc>
              <w:tc>
                <w:tcPr>
                  <w:tcW w:w="174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监测因子</w:t>
                  </w:r>
                </w:p>
              </w:tc>
              <w:tc>
                <w:tcPr>
                  <w:tcW w:w="8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rPr>
                  </w:pPr>
                  <w:r>
                    <w:rPr>
                      <w:rFonts w:ascii="Times New Roman" w:hAnsi="Times New Roman"/>
                      <w:b/>
                      <w:bCs/>
                      <w:color w:val="auto"/>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w:t>
                  </w:r>
                </w:p>
              </w:tc>
              <w:tc>
                <w:tcPr>
                  <w:tcW w:w="89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DA</w:t>
                  </w:r>
                  <w:r>
                    <w:rPr>
                      <w:rFonts w:hint="eastAsia" w:ascii="Times New Roman" w:hAnsi="Times New Roman"/>
                      <w:color w:val="auto"/>
                    </w:rPr>
                    <w:t>106</w:t>
                  </w:r>
                </w:p>
              </w:tc>
              <w:tc>
                <w:tcPr>
                  <w:tcW w:w="1358"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rPr>
                  </w:pPr>
                  <w:r>
                    <w:rPr>
                      <w:rFonts w:hint="eastAsia" w:ascii="Times New Roman" w:hAnsi="Times New Roman"/>
                      <w:color w:val="auto"/>
                      <w:kern w:val="0"/>
                      <w:szCs w:val="21"/>
                      <w:lang w:bidi="ar"/>
                    </w:rPr>
                    <w:t>颗粒物</w:t>
                  </w:r>
                </w:p>
              </w:tc>
              <w:tc>
                <w:tcPr>
                  <w:tcW w:w="9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3</w:t>
                  </w:r>
                  <w:r>
                    <w:rPr>
                      <w:rFonts w:ascii="Times New Roman" w:hAnsi="Times New Roman"/>
                      <w:color w:val="auto"/>
                    </w:rPr>
                    <w:t>0</w:t>
                  </w:r>
                </w:p>
              </w:tc>
              <w:tc>
                <w:tcPr>
                  <w:tcW w:w="93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1.5</w:t>
                  </w:r>
                </w:p>
              </w:tc>
              <w:tc>
                <w:tcPr>
                  <w:tcW w:w="143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117°9′15.523″</w:t>
                  </w:r>
                </w:p>
              </w:tc>
              <w:tc>
                <w:tcPr>
                  <w:tcW w:w="13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31°47′39.560″</w:t>
                  </w:r>
                </w:p>
              </w:tc>
              <w:tc>
                <w:tcPr>
                  <w:tcW w:w="8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20</w:t>
                  </w:r>
                </w:p>
              </w:tc>
              <w:tc>
                <w:tcPr>
                  <w:tcW w:w="9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φ</w:t>
                  </w:r>
                  <w:r>
                    <w:rPr>
                      <w:rFonts w:ascii="Times New Roman" w:hAnsi="Times New Roman"/>
                      <w:color w:val="auto"/>
                    </w:rPr>
                    <w:t>0.</w:t>
                  </w:r>
                  <w:r>
                    <w:rPr>
                      <w:rFonts w:hint="eastAsia" w:ascii="Times New Roman" w:hAnsi="Times New Roman"/>
                      <w:color w:val="auto"/>
                    </w:rPr>
                    <w:t>25</w:t>
                  </w:r>
                </w:p>
              </w:tc>
              <w:tc>
                <w:tcPr>
                  <w:tcW w:w="73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常温</w:t>
                  </w:r>
                </w:p>
              </w:tc>
              <w:tc>
                <w:tcPr>
                  <w:tcW w:w="12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排气筒出口</w:t>
                  </w:r>
                </w:p>
              </w:tc>
              <w:tc>
                <w:tcPr>
                  <w:tcW w:w="1744"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rPr>
                  </w:pPr>
                  <w:r>
                    <w:rPr>
                      <w:rFonts w:hint="eastAsia" w:ascii="Times New Roman" w:hAnsi="Times New Roman"/>
                      <w:color w:val="auto"/>
                      <w:kern w:val="0"/>
                      <w:szCs w:val="21"/>
                      <w:lang w:bidi="ar"/>
                    </w:rPr>
                    <w:t>颗粒物</w:t>
                  </w:r>
                </w:p>
              </w:tc>
              <w:tc>
                <w:tcPr>
                  <w:tcW w:w="8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2</w:t>
                  </w:r>
                </w:p>
              </w:tc>
              <w:tc>
                <w:tcPr>
                  <w:tcW w:w="89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DA103</w:t>
                  </w:r>
                </w:p>
              </w:tc>
              <w:tc>
                <w:tcPr>
                  <w:tcW w:w="1358"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ascii="Times New Roman" w:hAnsi="Times New Roman"/>
                      <w:color w:val="auto"/>
                      <w:kern w:val="0"/>
                      <w:szCs w:val="21"/>
                      <w:lang w:bidi="ar"/>
                    </w:rPr>
                    <w:t>非甲烷总烃</w:t>
                  </w:r>
                </w:p>
              </w:tc>
              <w:tc>
                <w:tcPr>
                  <w:tcW w:w="9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70</w:t>
                  </w:r>
                </w:p>
              </w:tc>
              <w:tc>
                <w:tcPr>
                  <w:tcW w:w="93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3.0</w:t>
                  </w:r>
                </w:p>
              </w:tc>
              <w:tc>
                <w:tcPr>
                  <w:tcW w:w="143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117°9′17.464″</w:t>
                  </w:r>
                </w:p>
              </w:tc>
              <w:tc>
                <w:tcPr>
                  <w:tcW w:w="135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31°47′39.695″</w:t>
                  </w:r>
                </w:p>
              </w:tc>
              <w:tc>
                <w:tcPr>
                  <w:tcW w:w="8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15</w:t>
                  </w:r>
                </w:p>
              </w:tc>
              <w:tc>
                <w:tcPr>
                  <w:tcW w:w="90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eastAsia" w:ascii="Times New Roman" w:hAnsi="Times New Roman"/>
                      <w:color w:val="auto"/>
                    </w:rPr>
                    <w:t>0.6*0.7</w:t>
                  </w:r>
                </w:p>
              </w:tc>
              <w:tc>
                <w:tcPr>
                  <w:tcW w:w="734"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常温</w:t>
                  </w:r>
                </w:p>
              </w:tc>
              <w:tc>
                <w:tcPr>
                  <w:tcW w:w="12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排气筒出口</w:t>
                  </w:r>
                </w:p>
              </w:tc>
              <w:tc>
                <w:tcPr>
                  <w:tcW w:w="1744"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szCs w:val="21"/>
                    </w:rPr>
                  </w:pPr>
                  <w:r>
                    <w:rPr>
                      <w:rFonts w:hint="eastAsia" w:ascii="Times New Roman" w:hAnsi="Times New Roman"/>
                      <w:color w:val="auto"/>
                      <w:szCs w:val="21"/>
                    </w:rPr>
                    <w:t>非甲烷总烃</w:t>
                  </w:r>
                </w:p>
              </w:tc>
              <w:tc>
                <w:tcPr>
                  <w:tcW w:w="8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vMerge w:val="restart"/>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lang w:val="en-US" w:eastAsia="zh-CN"/>
                    </w:rPr>
                  </w:pPr>
                  <w:r>
                    <w:rPr>
                      <w:rFonts w:hint="eastAsia" w:ascii="Times New Roman" w:hAnsi="Times New Roman"/>
                      <w:color w:val="auto"/>
                      <w:lang w:val="en-US" w:eastAsia="zh-CN"/>
                    </w:rPr>
                    <w:t>3</w:t>
                  </w:r>
                </w:p>
              </w:tc>
              <w:tc>
                <w:tcPr>
                  <w:tcW w:w="891" w:type="dxa"/>
                  <w:vMerge w:val="restart"/>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lang w:val="en-US" w:eastAsia="zh-CN"/>
                    </w:rPr>
                  </w:pPr>
                  <w:r>
                    <w:rPr>
                      <w:rFonts w:hint="eastAsia" w:ascii="Times New Roman" w:hAnsi="Times New Roman"/>
                      <w:color w:val="auto"/>
                      <w:lang w:val="en-US" w:eastAsia="zh-CN"/>
                    </w:rPr>
                    <w:t>DA008</w:t>
                  </w:r>
                </w:p>
              </w:tc>
              <w:tc>
                <w:tcPr>
                  <w:tcW w:w="1358"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kern w:val="0"/>
                      <w:szCs w:val="21"/>
                      <w:lang w:bidi="ar"/>
                    </w:rPr>
                  </w:pPr>
                  <w:r>
                    <w:rPr>
                      <w:rFonts w:hint="eastAsia" w:ascii="Times New Roman" w:hAnsi="Times New Roman"/>
                      <w:color w:val="auto"/>
                      <w:kern w:val="0"/>
                      <w:szCs w:val="21"/>
                      <w:lang w:bidi="ar"/>
                    </w:rPr>
                    <w:t>颗粒物</w:t>
                  </w:r>
                </w:p>
              </w:tc>
              <w:tc>
                <w:tcPr>
                  <w:tcW w:w="958"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r>
                    <w:rPr>
                      <w:rFonts w:hint="eastAsia" w:ascii="Times New Roman" w:hAnsi="Times New Roman"/>
                      <w:color w:val="auto"/>
                    </w:rPr>
                    <w:t>3</w:t>
                  </w:r>
                  <w:r>
                    <w:rPr>
                      <w:rFonts w:ascii="Times New Roman" w:hAnsi="Times New Roman"/>
                      <w:color w:val="auto"/>
                    </w:rPr>
                    <w:t>0</w:t>
                  </w:r>
                </w:p>
              </w:tc>
              <w:tc>
                <w:tcPr>
                  <w:tcW w:w="932"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r>
                    <w:rPr>
                      <w:rFonts w:hint="eastAsia" w:ascii="Times New Roman" w:hAnsi="Times New Roman"/>
                      <w:color w:val="auto"/>
                    </w:rPr>
                    <w:t>1.5</w:t>
                  </w:r>
                </w:p>
              </w:tc>
              <w:tc>
                <w:tcPr>
                  <w:tcW w:w="1438"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default" w:ascii="Times New Roman" w:hAnsi="Times New Roman" w:cs="Times New Roman"/>
                      <w:color w:val="auto"/>
                    </w:rPr>
                    <w:t>117°9′12.457″</w:t>
                  </w:r>
                </w:p>
              </w:tc>
              <w:tc>
                <w:tcPr>
                  <w:tcW w:w="1358"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hint="default" w:ascii="Times New Roman" w:hAnsi="Times New Roman" w:cs="Times New Roman"/>
                      <w:color w:val="auto"/>
                    </w:rPr>
                    <w:t>31°47′36.952″</w:t>
                  </w:r>
                </w:p>
              </w:tc>
              <w:tc>
                <w:tcPr>
                  <w:tcW w:w="878" w:type="dxa"/>
                  <w:vMerge w:val="restart"/>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lang w:val="en-US" w:eastAsia="zh-CN"/>
                    </w:rPr>
                  </w:pPr>
                  <w:r>
                    <w:rPr>
                      <w:rFonts w:hint="eastAsia" w:ascii="Times New Roman" w:hAnsi="Times New Roman"/>
                      <w:color w:val="auto"/>
                      <w:lang w:val="en-US" w:eastAsia="zh-CN"/>
                    </w:rPr>
                    <w:t>15</w:t>
                  </w:r>
                </w:p>
              </w:tc>
              <w:tc>
                <w:tcPr>
                  <w:tcW w:w="905" w:type="dxa"/>
                  <w:vMerge w:val="restart"/>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r>
                    <w:rPr>
                      <w:rFonts w:hint="eastAsia" w:ascii="Times New Roman" w:hAnsi="Times New Roman"/>
                      <w:color w:val="auto"/>
                    </w:rPr>
                    <w:t>φ</w:t>
                  </w:r>
                  <w:r>
                    <w:rPr>
                      <w:rFonts w:ascii="Times New Roman" w:hAnsi="Times New Roman"/>
                      <w:color w:val="auto"/>
                    </w:rPr>
                    <w:t>0.</w:t>
                  </w:r>
                  <w:r>
                    <w:rPr>
                      <w:rFonts w:hint="eastAsia" w:ascii="Times New Roman" w:hAnsi="Times New Roman"/>
                      <w:color w:val="auto"/>
                    </w:rPr>
                    <w:t>25</w:t>
                  </w:r>
                </w:p>
              </w:tc>
              <w:tc>
                <w:tcPr>
                  <w:tcW w:w="734"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常温</w:t>
                  </w:r>
                </w:p>
              </w:tc>
              <w:tc>
                <w:tcPr>
                  <w:tcW w:w="1265"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排气筒出口</w:t>
                  </w:r>
                </w:p>
              </w:tc>
              <w:tc>
                <w:tcPr>
                  <w:tcW w:w="1744" w:type="dxa"/>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color w:val="auto"/>
                      <w:szCs w:val="21"/>
                    </w:rPr>
                  </w:pPr>
                  <w:r>
                    <w:rPr>
                      <w:rFonts w:hint="eastAsia" w:ascii="Times New Roman" w:hAnsi="Times New Roman"/>
                      <w:color w:val="auto"/>
                      <w:kern w:val="0"/>
                      <w:szCs w:val="21"/>
                      <w:lang w:bidi="ar"/>
                    </w:rPr>
                    <w:t>颗粒物</w:t>
                  </w:r>
                </w:p>
              </w:tc>
              <w:tc>
                <w:tcPr>
                  <w:tcW w:w="8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575"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lang w:val="en-US" w:eastAsia="zh-CN"/>
                    </w:rPr>
                  </w:pPr>
                </w:p>
              </w:tc>
              <w:tc>
                <w:tcPr>
                  <w:tcW w:w="891"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lang w:val="en-US" w:eastAsia="zh-CN"/>
                    </w:rPr>
                  </w:pPr>
                </w:p>
              </w:tc>
              <w:tc>
                <w:tcPr>
                  <w:tcW w:w="1358" w:type="dxa"/>
                  <w:tcBorders>
                    <w:tl2br w:val="nil"/>
                    <w:tr2bl w:val="nil"/>
                  </w:tcBorders>
                  <w:tcMar>
                    <w:top w:w="12" w:type="dxa"/>
                    <w:left w:w="12" w:type="dxa"/>
                    <w:right w:w="12" w:type="dxa"/>
                  </w:tcMar>
                  <w:vAlign w:val="center"/>
                </w:tcPr>
                <w:p>
                  <w:pPr>
                    <w:spacing w:line="240" w:lineRule="atLeast"/>
                    <w:jc w:val="center"/>
                    <w:rPr>
                      <w:rFonts w:ascii="Times New Roman" w:hAnsi="Times New Roman"/>
                      <w:color w:val="auto"/>
                      <w:kern w:val="0"/>
                      <w:szCs w:val="21"/>
                      <w:lang w:bidi="ar"/>
                    </w:rPr>
                  </w:pPr>
                  <w:r>
                    <w:rPr>
                      <w:rFonts w:ascii="Times New Roman" w:hAnsi="Times New Roman"/>
                      <w:color w:val="auto"/>
                      <w:kern w:val="0"/>
                      <w:szCs w:val="21"/>
                      <w:lang w:bidi="ar"/>
                    </w:rPr>
                    <w:t>非甲烷总烃</w:t>
                  </w:r>
                </w:p>
              </w:tc>
              <w:tc>
                <w:tcPr>
                  <w:tcW w:w="958"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r>
                    <w:rPr>
                      <w:rFonts w:hint="eastAsia" w:ascii="Times New Roman" w:hAnsi="Times New Roman"/>
                      <w:color w:val="auto"/>
                    </w:rPr>
                    <w:t>70</w:t>
                  </w:r>
                </w:p>
              </w:tc>
              <w:tc>
                <w:tcPr>
                  <w:tcW w:w="932"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r>
                    <w:rPr>
                      <w:rFonts w:hint="eastAsia" w:ascii="Times New Roman" w:hAnsi="Times New Roman"/>
                      <w:color w:val="auto"/>
                    </w:rPr>
                    <w:t>3.0</w:t>
                  </w:r>
                </w:p>
              </w:tc>
              <w:tc>
                <w:tcPr>
                  <w:tcW w:w="1438"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p>
              </w:tc>
              <w:tc>
                <w:tcPr>
                  <w:tcW w:w="1358"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p>
              </w:tc>
              <w:tc>
                <w:tcPr>
                  <w:tcW w:w="878"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p>
              </w:tc>
              <w:tc>
                <w:tcPr>
                  <w:tcW w:w="905"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rPr>
                  </w:pPr>
                </w:p>
              </w:tc>
              <w:tc>
                <w:tcPr>
                  <w:tcW w:w="734"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p>
              </w:tc>
              <w:tc>
                <w:tcPr>
                  <w:tcW w:w="1265"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p>
              </w:tc>
              <w:tc>
                <w:tcPr>
                  <w:tcW w:w="1744" w:type="dxa"/>
                  <w:tcBorders>
                    <w:tl2br w:val="nil"/>
                    <w:tr2bl w:val="nil"/>
                  </w:tcBorders>
                  <w:tcMar>
                    <w:top w:w="12" w:type="dxa"/>
                    <w:left w:w="12" w:type="dxa"/>
                    <w:right w:w="12" w:type="dxa"/>
                  </w:tcMar>
                  <w:vAlign w:val="center"/>
                </w:tcPr>
                <w:p>
                  <w:pPr>
                    <w:spacing w:line="240" w:lineRule="atLeast"/>
                    <w:jc w:val="center"/>
                    <w:rPr>
                      <w:rFonts w:hint="eastAsia" w:ascii="Times New Roman" w:hAnsi="Times New Roman"/>
                      <w:color w:val="auto"/>
                      <w:szCs w:val="21"/>
                    </w:rPr>
                  </w:pPr>
                  <w:r>
                    <w:rPr>
                      <w:rFonts w:hint="eastAsia" w:ascii="Times New Roman" w:hAnsi="Times New Roman"/>
                      <w:color w:val="auto"/>
                      <w:szCs w:val="21"/>
                    </w:rPr>
                    <w:t>非甲烷总烃</w:t>
                  </w:r>
                </w:p>
              </w:tc>
              <w:tc>
                <w:tcPr>
                  <w:tcW w:w="88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rPr>
                  </w:pPr>
                  <w:r>
                    <w:rPr>
                      <w:rFonts w:ascii="Times New Roman" w:hAnsi="Times New Roman"/>
                      <w:color w:val="auto"/>
                    </w:rPr>
                    <w:t>1次/年</w:t>
                  </w:r>
                </w:p>
              </w:tc>
            </w:tr>
          </w:tbl>
          <w:p>
            <w:pPr>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本次评价参照《排污单位自行监测技术指南—总则》（HJ819-2017）制定了各污染物监测计划见下表：</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w:t>
            </w:r>
            <w:r>
              <w:rPr>
                <w:rFonts w:ascii="Times New Roman" w:hAnsi="Times New Roman"/>
                <w:b/>
                <w:color w:val="auto"/>
                <w:szCs w:val="21"/>
              </w:rPr>
              <w:t>营运期废气监测计划一览表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725"/>
              <w:gridCol w:w="2311"/>
              <w:gridCol w:w="2265"/>
              <w:gridCol w:w="1560"/>
              <w:gridCol w:w="1722"/>
              <w:gridCol w:w="3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0"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类别</w:t>
                  </w:r>
                </w:p>
              </w:tc>
              <w:tc>
                <w:tcPr>
                  <w:tcW w:w="1725"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排污单位类型</w:t>
                  </w:r>
                </w:p>
              </w:tc>
              <w:tc>
                <w:tcPr>
                  <w:tcW w:w="2311"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监测因子</w:t>
                  </w:r>
                </w:p>
              </w:tc>
              <w:tc>
                <w:tcPr>
                  <w:tcW w:w="2265"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监测点位</w:t>
                  </w:r>
                </w:p>
              </w:tc>
              <w:tc>
                <w:tcPr>
                  <w:tcW w:w="1560"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排放口类型</w:t>
                  </w:r>
                </w:p>
              </w:tc>
              <w:tc>
                <w:tcPr>
                  <w:tcW w:w="1722"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监测频率</w:t>
                  </w:r>
                </w:p>
              </w:tc>
              <w:tc>
                <w:tcPr>
                  <w:tcW w:w="3461"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控制目标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废气</w:t>
                  </w:r>
                </w:p>
              </w:tc>
              <w:tc>
                <w:tcPr>
                  <w:tcW w:w="1725" w:type="dxa"/>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登记管理排污单位</w:t>
                  </w:r>
                </w:p>
              </w:tc>
              <w:tc>
                <w:tcPr>
                  <w:tcW w:w="2311"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颗粒物</w:t>
                  </w:r>
                </w:p>
              </w:tc>
              <w:tc>
                <w:tcPr>
                  <w:tcW w:w="2265"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DA</w:t>
                  </w:r>
                  <w:r>
                    <w:rPr>
                      <w:rFonts w:hint="eastAsia" w:ascii="Times New Roman" w:hAnsi="Times New Roman"/>
                      <w:color w:val="auto"/>
                      <w:szCs w:val="21"/>
                    </w:rPr>
                    <w:t>106</w:t>
                  </w:r>
                  <w:r>
                    <w:rPr>
                      <w:rFonts w:ascii="Times New Roman" w:hAnsi="Times New Roman"/>
                      <w:color w:val="auto"/>
                      <w:szCs w:val="21"/>
                    </w:rPr>
                    <w:t>排气筒出口</w:t>
                  </w:r>
                </w:p>
              </w:tc>
              <w:tc>
                <w:tcPr>
                  <w:tcW w:w="156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一般排放口</w:t>
                  </w:r>
                </w:p>
              </w:tc>
              <w:tc>
                <w:tcPr>
                  <w:tcW w:w="17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1次/年</w:t>
                  </w:r>
                </w:p>
              </w:tc>
              <w:tc>
                <w:tcPr>
                  <w:tcW w:w="346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continue"/>
                  <w:vAlign w:val="center"/>
                </w:tcPr>
                <w:p>
                  <w:pPr>
                    <w:adjustRightInd w:val="0"/>
                    <w:snapToGrid w:val="0"/>
                    <w:jc w:val="center"/>
                    <w:rPr>
                      <w:rFonts w:ascii="Times New Roman" w:hAnsi="Times New Roman"/>
                      <w:color w:val="auto"/>
                      <w:szCs w:val="21"/>
                    </w:rPr>
                  </w:pPr>
                </w:p>
              </w:tc>
              <w:tc>
                <w:tcPr>
                  <w:tcW w:w="1725" w:type="dxa"/>
                  <w:vMerge w:val="continue"/>
                  <w:vAlign w:val="center"/>
                </w:tcPr>
                <w:p>
                  <w:pPr>
                    <w:adjustRightInd w:val="0"/>
                    <w:snapToGrid w:val="0"/>
                    <w:jc w:val="center"/>
                    <w:rPr>
                      <w:rFonts w:ascii="Times New Roman" w:hAnsi="Times New Roman"/>
                      <w:color w:val="auto"/>
                      <w:szCs w:val="21"/>
                    </w:rPr>
                  </w:pPr>
                </w:p>
              </w:tc>
              <w:tc>
                <w:tcPr>
                  <w:tcW w:w="231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非甲烷总烃</w:t>
                  </w:r>
                </w:p>
              </w:tc>
              <w:tc>
                <w:tcPr>
                  <w:tcW w:w="2265"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rPr>
                    <w:t>DA103</w:t>
                  </w:r>
                  <w:r>
                    <w:rPr>
                      <w:rFonts w:ascii="Times New Roman" w:hAnsi="Times New Roman"/>
                      <w:color w:val="auto"/>
                      <w:szCs w:val="21"/>
                    </w:rPr>
                    <w:t>排气筒出口</w:t>
                  </w:r>
                </w:p>
              </w:tc>
              <w:tc>
                <w:tcPr>
                  <w:tcW w:w="156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一般排放口</w:t>
                  </w:r>
                </w:p>
              </w:tc>
              <w:tc>
                <w:tcPr>
                  <w:tcW w:w="17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1次/年</w:t>
                  </w:r>
                </w:p>
              </w:tc>
              <w:tc>
                <w:tcPr>
                  <w:tcW w:w="346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continue"/>
                  <w:vAlign w:val="center"/>
                </w:tcPr>
                <w:p>
                  <w:pPr>
                    <w:adjustRightInd w:val="0"/>
                    <w:snapToGrid w:val="0"/>
                    <w:jc w:val="center"/>
                    <w:rPr>
                      <w:rFonts w:ascii="Times New Roman" w:hAnsi="Times New Roman"/>
                      <w:color w:val="auto"/>
                      <w:szCs w:val="21"/>
                    </w:rPr>
                  </w:pPr>
                </w:p>
              </w:tc>
              <w:tc>
                <w:tcPr>
                  <w:tcW w:w="1725" w:type="dxa"/>
                  <w:vMerge w:val="continue"/>
                  <w:vAlign w:val="center"/>
                </w:tcPr>
                <w:p>
                  <w:pPr>
                    <w:adjustRightInd w:val="0"/>
                    <w:snapToGrid w:val="0"/>
                    <w:jc w:val="center"/>
                    <w:rPr>
                      <w:rFonts w:ascii="Times New Roman" w:hAnsi="Times New Roman"/>
                      <w:color w:val="auto"/>
                      <w:szCs w:val="21"/>
                    </w:rPr>
                  </w:pPr>
                </w:p>
              </w:tc>
              <w:tc>
                <w:tcPr>
                  <w:tcW w:w="231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非甲烷总烃、颗粒物</w:t>
                  </w:r>
                </w:p>
              </w:tc>
              <w:tc>
                <w:tcPr>
                  <w:tcW w:w="2265" w:type="dxa"/>
                  <w:vAlign w:val="center"/>
                </w:tcPr>
                <w:p>
                  <w:pPr>
                    <w:adjustRightInd w:val="0"/>
                    <w:snapToGrid w:val="0"/>
                    <w:jc w:val="center"/>
                    <w:rPr>
                      <w:rFonts w:hint="default" w:ascii="Times New Roman" w:hAnsi="Times New Roman" w:eastAsia="宋体"/>
                      <w:color w:val="auto"/>
                      <w:lang w:val="en-US" w:eastAsia="zh-CN"/>
                    </w:rPr>
                  </w:pPr>
                  <w:r>
                    <w:rPr>
                      <w:rFonts w:hint="eastAsia" w:ascii="Times New Roman" w:hAnsi="Times New Roman"/>
                      <w:color w:val="auto"/>
                      <w:lang w:val="en-US" w:eastAsia="zh-CN"/>
                    </w:rPr>
                    <w:t>DA008</w:t>
                  </w:r>
                  <w:r>
                    <w:rPr>
                      <w:rFonts w:ascii="Times New Roman" w:hAnsi="Times New Roman"/>
                      <w:color w:val="auto"/>
                      <w:szCs w:val="21"/>
                    </w:rPr>
                    <w:t>排气筒出口</w:t>
                  </w:r>
                </w:p>
              </w:tc>
              <w:tc>
                <w:tcPr>
                  <w:tcW w:w="156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一般排放口</w:t>
                  </w:r>
                </w:p>
              </w:tc>
              <w:tc>
                <w:tcPr>
                  <w:tcW w:w="17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1次/年</w:t>
                  </w:r>
                </w:p>
              </w:tc>
              <w:tc>
                <w:tcPr>
                  <w:tcW w:w="346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850" w:type="dxa"/>
                  <w:vMerge w:val="continue"/>
                  <w:vAlign w:val="center"/>
                </w:tcPr>
                <w:p>
                  <w:pPr>
                    <w:adjustRightInd w:val="0"/>
                    <w:snapToGrid w:val="0"/>
                    <w:jc w:val="center"/>
                    <w:rPr>
                      <w:rFonts w:ascii="Times New Roman" w:hAnsi="Times New Roman"/>
                      <w:color w:val="auto"/>
                      <w:szCs w:val="21"/>
                    </w:rPr>
                  </w:pPr>
                </w:p>
              </w:tc>
              <w:tc>
                <w:tcPr>
                  <w:tcW w:w="1725" w:type="dxa"/>
                  <w:vMerge w:val="continue"/>
                  <w:vAlign w:val="center"/>
                </w:tcPr>
                <w:p>
                  <w:pPr>
                    <w:adjustRightInd w:val="0"/>
                    <w:snapToGrid w:val="0"/>
                    <w:jc w:val="center"/>
                    <w:rPr>
                      <w:rFonts w:ascii="Times New Roman" w:hAnsi="Times New Roman"/>
                      <w:color w:val="auto"/>
                      <w:szCs w:val="21"/>
                    </w:rPr>
                  </w:pPr>
                </w:p>
              </w:tc>
              <w:tc>
                <w:tcPr>
                  <w:tcW w:w="231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非甲烷总烃、颗粒物</w:t>
                  </w:r>
                </w:p>
              </w:tc>
              <w:tc>
                <w:tcPr>
                  <w:tcW w:w="2265" w:type="dxa"/>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lang w:eastAsia="zh-CN"/>
                    </w:rPr>
                    <w:t>厂</w:t>
                  </w:r>
                  <w:r>
                    <w:rPr>
                      <w:rFonts w:ascii="Times New Roman" w:hAnsi="Times New Roman"/>
                      <w:color w:val="auto"/>
                      <w:szCs w:val="21"/>
                    </w:rPr>
                    <w:t>界</w:t>
                  </w:r>
                </w:p>
              </w:tc>
              <w:tc>
                <w:tcPr>
                  <w:tcW w:w="156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c>
                <w:tcPr>
                  <w:tcW w:w="17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1次/年</w:t>
                  </w:r>
                </w:p>
              </w:tc>
              <w:tc>
                <w:tcPr>
                  <w:tcW w:w="346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上海市《大气污染物综合排放标准》（DB31/933-2015）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50" w:type="dxa"/>
                  <w:vMerge w:val="continue"/>
                  <w:vAlign w:val="center"/>
                </w:tcPr>
                <w:p>
                  <w:pPr>
                    <w:adjustRightInd w:val="0"/>
                    <w:snapToGrid w:val="0"/>
                    <w:jc w:val="center"/>
                    <w:rPr>
                      <w:rFonts w:ascii="Times New Roman" w:hAnsi="Times New Roman"/>
                      <w:color w:val="auto"/>
                      <w:szCs w:val="21"/>
                    </w:rPr>
                  </w:pPr>
                </w:p>
              </w:tc>
              <w:tc>
                <w:tcPr>
                  <w:tcW w:w="1725" w:type="dxa"/>
                  <w:vMerge w:val="continue"/>
                  <w:vAlign w:val="center"/>
                </w:tcPr>
                <w:p>
                  <w:pPr>
                    <w:adjustRightInd w:val="0"/>
                    <w:snapToGrid w:val="0"/>
                    <w:jc w:val="center"/>
                    <w:rPr>
                      <w:rFonts w:ascii="Times New Roman" w:hAnsi="Times New Roman"/>
                      <w:color w:val="auto"/>
                      <w:szCs w:val="21"/>
                    </w:rPr>
                  </w:pPr>
                </w:p>
              </w:tc>
              <w:tc>
                <w:tcPr>
                  <w:tcW w:w="231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非甲烷总烃</w:t>
                  </w:r>
                </w:p>
              </w:tc>
              <w:tc>
                <w:tcPr>
                  <w:tcW w:w="2265"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厂区内厂房外</w:t>
                  </w:r>
                </w:p>
              </w:tc>
              <w:tc>
                <w:tcPr>
                  <w:tcW w:w="1560"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w:t>
                  </w:r>
                </w:p>
              </w:tc>
              <w:tc>
                <w:tcPr>
                  <w:tcW w:w="1722"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1次/年</w:t>
                  </w:r>
                </w:p>
              </w:tc>
              <w:tc>
                <w:tcPr>
                  <w:tcW w:w="3461" w:type="dxa"/>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《挥发性有机物无组织排放控制标准》（GB37822-2019）中排放限值</w:t>
                  </w:r>
                </w:p>
              </w:tc>
            </w:tr>
          </w:tbl>
          <w:p>
            <w:pPr>
              <w:rPr>
                <w:rFonts w:ascii="Times New Roman" w:hAnsi="Times New Roman"/>
                <w:color w:val="auto"/>
              </w:rPr>
            </w:pPr>
          </w:p>
        </w:tc>
      </w:tr>
    </w:tbl>
    <w:p>
      <w:pPr>
        <w:adjustRightInd w:val="0"/>
        <w:snapToGrid w:val="0"/>
        <w:jc w:val="center"/>
        <w:rPr>
          <w:rFonts w:ascii="Times New Roman" w:hAnsi="Times New Roman"/>
          <w:b/>
          <w:bCs/>
          <w:color w:val="auto"/>
          <w:szCs w:val="21"/>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920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67"/>
        <w:gridCol w:w="89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7" w:type="dxa"/>
            <w:tcMar>
              <w:left w:w="28" w:type="dxa"/>
              <w:right w:w="28" w:type="dxa"/>
            </w:tcMar>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保护</w:t>
            </w:r>
          </w:p>
          <w:p>
            <w:pPr>
              <w:adjustRightInd w:val="0"/>
              <w:snapToGrid w:val="0"/>
              <w:jc w:val="center"/>
              <w:rPr>
                <w:rFonts w:ascii="Times New Roman" w:hAnsi="Times New Roman"/>
                <w:bCs/>
                <w:color w:val="auto"/>
                <w:szCs w:val="21"/>
              </w:rPr>
            </w:pPr>
            <w:r>
              <w:rPr>
                <w:rFonts w:ascii="Times New Roman" w:hAnsi="Times New Roman"/>
                <w:b/>
                <w:bCs/>
                <w:color w:val="auto"/>
                <w:szCs w:val="21"/>
              </w:rPr>
              <w:t>措施</w:t>
            </w:r>
          </w:p>
        </w:tc>
        <w:tc>
          <w:tcPr>
            <w:tcW w:w="8939" w:type="dxa"/>
          </w:tcPr>
          <w:p>
            <w:pPr>
              <w:adjustRightInd w:val="0"/>
              <w:snapToGrid w:val="0"/>
              <w:spacing w:line="360" w:lineRule="auto"/>
              <w:ind w:firstLine="482" w:firstLineChars="200"/>
              <w:rPr>
                <w:b/>
                <w:bCs/>
                <w:color w:val="auto"/>
                <w:sz w:val="24"/>
              </w:rPr>
            </w:pPr>
            <w:r>
              <w:rPr>
                <w:rFonts w:hint="eastAsia"/>
                <w:b/>
                <w:bCs/>
                <w:color w:val="auto"/>
                <w:sz w:val="24"/>
              </w:rPr>
              <w:t>大气环境影响分析：</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（1）</w:t>
            </w:r>
            <w:r>
              <w:rPr>
                <w:rFonts w:ascii="Times New Roman" w:hAnsi="Times New Roman"/>
                <w:color w:val="auto"/>
                <w:sz w:val="24"/>
              </w:rPr>
              <w:t>本项目</w:t>
            </w:r>
            <w:r>
              <w:rPr>
                <w:rFonts w:hint="eastAsia" w:ascii="Times New Roman" w:hAnsi="Times New Roman"/>
                <w:color w:val="auto"/>
                <w:sz w:val="24"/>
              </w:rPr>
              <w:t>废气处理措施如下：</w:t>
            </w:r>
          </w:p>
          <w:p>
            <w:pPr>
              <w:spacing w:line="360" w:lineRule="auto"/>
              <w:ind w:firstLine="480" w:firstLineChars="200"/>
              <w:rPr>
                <w:rFonts w:ascii="Times New Roman" w:hAnsi="Times New Roman"/>
                <w:color w:val="auto"/>
                <w:kern w:val="0"/>
                <w:sz w:val="24"/>
                <w:lang w:bidi="ar"/>
              </w:rPr>
            </w:pPr>
            <w:r>
              <w:rPr>
                <w:rFonts w:ascii="Times New Roman" w:hAnsi="Times New Roman"/>
                <w:color w:val="auto"/>
                <w:kern w:val="0"/>
                <w:sz w:val="24"/>
                <w:lang w:bidi="ar"/>
              </w:rPr>
              <w:t>①</w:t>
            </w:r>
            <w:r>
              <w:rPr>
                <w:rFonts w:hint="eastAsia"/>
                <w:color w:val="auto"/>
                <w:sz w:val="24"/>
              </w:rPr>
              <w:t>抛光、倒角去毛刺、打磨产生的粉尘</w:t>
            </w:r>
            <w:r>
              <w:rPr>
                <w:rFonts w:ascii="Times New Roman" w:hAnsi="Times New Roman"/>
                <w:color w:val="auto"/>
                <w:kern w:val="0"/>
                <w:sz w:val="24"/>
                <w:lang w:bidi="ar"/>
              </w:rPr>
              <w:t>：</w:t>
            </w:r>
            <w:r>
              <w:rPr>
                <w:rFonts w:ascii="Times New Roman" w:hAnsi="Times New Roman"/>
                <w:color w:val="auto"/>
                <w:sz w:val="24"/>
              </w:rPr>
              <w:t>本项目</w:t>
            </w:r>
            <w:r>
              <w:rPr>
                <w:rFonts w:hint="eastAsia"/>
                <w:color w:val="auto"/>
                <w:sz w:val="24"/>
              </w:rPr>
              <w:t>抛光、倒角去毛刺</w:t>
            </w:r>
            <w:r>
              <w:rPr>
                <w:rFonts w:hint="eastAsia" w:ascii="Times New Roman" w:hAnsi="Times New Roman"/>
                <w:color w:val="auto"/>
                <w:sz w:val="24"/>
              </w:rPr>
              <w:t>产生的粉尘由设备自带湿式除尘器吸收处理后车间内无组织排放</w:t>
            </w:r>
            <w:r>
              <w:rPr>
                <w:rFonts w:ascii="Times New Roman" w:hAnsi="Times New Roman"/>
                <w:color w:val="auto"/>
                <w:sz w:val="24"/>
              </w:rPr>
              <w:t>，除尘效率</w:t>
            </w:r>
            <w:r>
              <w:rPr>
                <w:rFonts w:hint="eastAsia" w:ascii="Times New Roman" w:hAnsi="Times New Roman"/>
                <w:color w:val="auto"/>
                <w:sz w:val="24"/>
              </w:rPr>
              <w:t>8</w:t>
            </w:r>
            <w:r>
              <w:rPr>
                <w:rFonts w:ascii="Times New Roman" w:hAnsi="Times New Roman"/>
                <w:color w:val="auto"/>
                <w:sz w:val="24"/>
              </w:rPr>
              <w:t>5%</w:t>
            </w:r>
            <w:r>
              <w:rPr>
                <w:rFonts w:hint="eastAsia" w:ascii="Times New Roman" w:hAnsi="Times New Roman"/>
                <w:color w:val="auto"/>
                <w:sz w:val="24"/>
              </w:rPr>
              <w:t>；打磨产生的粉尘使用移动式滤筒除尘器吸收处理后车间内无组织排放，处理效率为85%</w:t>
            </w:r>
            <w:r>
              <w:rPr>
                <w:rFonts w:ascii="Times New Roman" w:hAnsi="Times New Roman"/>
                <w:color w:val="auto"/>
                <w:kern w:val="0"/>
                <w:sz w:val="24"/>
                <w:lang w:bidi="ar"/>
              </w:rPr>
              <w:t>；</w:t>
            </w:r>
          </w:p>
          <w:p>
            <w:pPr>
              <w:spacing w:line="360" w:lineRule="auto"/>
              <w:ind w:firstLine="480" w:firstLineChars="200"/>
              <w:rPr>
                <w:rFonts w:ascii="Times New Roman" w:hAnsi="Times New Roman"/>
                <w:color w:val="auto"/>
                <w:kern w:val="0"/>
                <w:sz w:val="24"/>
                <w:lang w:bidi="ar"/>
              </w:rPr>
            </w:pPr>
            <w:r>
              <w:rPr>
                <w:rFonts w:ascii="Times New Roman" w:hAnsi="Times New Roman"/>
                <w:color w:val="auto"/>
                <w:sz w:val="24"/>
              </w:rPr>
              <w:t>②</w:t>
            </w:r>
            <w:r>
              <w:rPr>
                <w:rFonts w:hint="eastAsia" w:ascii="Times New Roman" w:hAnsi="Times New Roman"/>
                <w:color w:val="auto"/>
                <w:sz w:val="24"/>
              </w:rPr>
              <w:t>热处理产生的油雾：淬火产生的</w:t>
            </w:r>
            <w:r>
              <w:rPr>
                <w:rFonts w:hint="eastAsia" w:ascii="Times New Roman" w:hAnsi="Times New Roman"/>
                <w:color w:val="auto"/>
                <w:sz w:val="24"/>
                <w:lang w:eastAsia="zh-CN"/>
              </w:rPr>
              <w:t>颗粒物和非甲烷总烃</w:t>
            </w:r>
            <w:r>
              <w:rPr>
                <w:rFonts w:hint="eastAsia" w:ascii="Times New Roman" w:hAnsi="Times New Roman"/>
                <w:color w:val="auto"/>
                <w:sz w:val="24"/>
              </w:rPr>
              <w:t>经</w:t>
            </w:r>
            <w:r>
              <w:rPr>
                <w:rFonts w:hint="eastAsia" w:ascii="Times New Roman" w:hAnsi="Times New Roman"/>
                <w:color w:val="auto"/>
                <w:sz w:val="24"/>
                <w:lang w:eastAsia="zh-CN"/>
              </w:rPr>
              <w:t>集气罩收集后，收集效率</w:t>
            </w:r>
            <w:r>
              <w:rPr>
                <w:rFonts w:hint="eastAsia" w:ascii="Times New Roman" w:hAnsi="Times New Roman"/>
                <w:color w:val="auto"/>
                <w:sz w:val="24"/>
                <w:lang w:val="en-US" w:eastAsia="zh-CN"/>
              </w:rPr>
              <w:t>85%，</w:t>
            </w:r>
            <w:r>
              <w:rPr>
                <w:rFonts w:hint="eastAsia" w:ascii="Times New Roman" w:hAnsi="Times New Roman"/>
                <w:color w:val="auto"/>
                <w:sz w:val="24"/>
                <w:lang w:eastAsia="zh-CN"/>
              </w:rPr>
              <w:t>经</w:t>
            </w:r>
            <w:r>
              <w:rPr>
                <w:rFonts w:hint="eastAsia" w:ascii="Times New Roman" w:hAnsi="Times New Roman"/>
                <w:color w:val="auto"/>
                <w:sz w:val="24"/>
              </w:rPr>
              <w:t>油雾净化器</w:t>
            </w:r>
            <w:r>
              <w:rPr>
                <w:rFonts w:hint="eastAsia" w:ascii="Times New Roman" w:hAnsi="Times New Roman"/>
                <w:color w:val="auto"/>
                <w:sz w:val="24"/>
                <w:lang w:val="en-US" w:eastAsia="zh-CN"/>
              </w:rPr>
              <w:t>+活性炭吸附装置</w:t>
            </w:r>
            <w:r>
              <w:rPr>
                <w:rFonts w:hint="eastAsia" w:ascii="Times New Roman" w:hAnsi="Times New Roman"/>
                <w:color w:val="auto"/>
                <w:sz w:val="24"/>
              </w:rPr>
              <w:t>吸收处理后，</w:t>
            </w:r>
            <w:r>
              <w:rPr>
                <w:rFonts w:hint="eastAsia" w:ascii="Times New Roman" w:hAnsi="Times New Roman"/>
                <w:color w:val="auto"/>
                <w:sz w:val="24"/>
                <w:lang w:eastAsia="zh-CN"/>
              </w:rPr>
              <w:t>通过一根</w:t>
            </w:r>
            <w:r>
              <w:rPr>
                <w:rFonts w:hint="eastAsia" w:ascii="Times New Roman" w:hAnsi="Times New Roman"/>
                <w:color w:val="auto"/>
                <w:sz w:val="24"/>
                <w:lang w:val="en-US" w:eastAsia="zh-CN"/>
              </w:rPr>
              <w:t>15m高排气筒（DA008）排放</w:t>
            </w:r>
            <w:r>
              <w:rPr>
                <w:rFonts w:hint="eastAsia" w:ascii="Times New Roman" w:hAnsi="Times New Roman"/>
                <w:color w:val="auto"/>
                <w:sz w:val="24"/>
              </w:rPr>
              <w:t>，处理效率为90%。</w:t>
            </w:r>
          </w:p>
          <w:p>
            <w:pPr>
              <w:spacing w:line="360" w:lineRule="auto"/>
              <w:ind w:firstLine="480" w:firstLineChars="200"/>
              <w:rPr>
                <w:rFonts w:ascii="Times New Roman" w:hAnsi="Times New Roman"/>
                <w:color w:val="auto"/>
                <w:sz w:val="24"/>
              </w:rPr>
            </w:pPr>
            <w:r>
              <w:rPr>
                <w:rFonts w:ascii="Times New Roman" w:hAnsi="Times New Roman"/>
                <w:color w:val="auto"/>
                <w:sz w:val="24"/>
              </w:rPr>
              <w:t>③</w:t>
            </w:r>
            <w:r>
              <w:rPr>
                <w:rFonts w:hint="eastAsia" w:ascii="Times New Roman" w:hAnsi="Times New Roman"/>
                <w:color w:val="auto"/>
                <w:sz w:val="24"/>
              </w:rPr>
              <w:t>混料产生的拆包投料粉尘：</w:t>
            </w:r>
            <w:r>
              <w:rPr>
                <w:rFonts w:hint="eastAsia" w:ascii="Times New Roman" w:hAnsi="Times New Roman"/>
                <w:color w:val="auto"/>
                <w:kern w:val="0"/>
                <w:sz w:val="24"/>
                <w:lang w:bidi="ar"/>
              </w:rPr>
              <w:t>拆包投料时采用负压收集方式，引风机风量为3000m</w:t>
            </w:r>
            <w:r>
              <w:rPr>
                <w:rFonts w:hint="eastAsia" w:ascii="Times New Roman" w:hAnsi="Times New Roman"/>
                <w:color w:val="auto"/>
                <w:kern w:val="0"/>
                <w:sz w:val="24"/>
                <w:vertAlign w:val="superscript"/>
                <w:lang w:bidi="ar"/>
              </w:rPr>
              <w:t>3</w:t>
            </w:r>
            <w:r>
              <w:rPr>
                <w:rFonts w:hint="eastAsia" w:ascii="Times New Roman" w:hAnsi="Times New Roman"/>
                <w:color w:val="auto"/>
                <w:kern w:val="0"/>
                <w:sz w:val="24"/>
                <w:lang w:bidi="ar"/>
              </w:rPr>
              <w:t>/h。颗粒物收集后经混料间顶部自带的一套布袋除尘器处理后经1根20m高排气筒（DA106）排放。混料机为混料机料桶内设置负压投料操作，颗粒物的收集效率为80%，除尘器的除尘效率95%。</w:t>
            </w:r>
          </w:p>
          <w:p>
            <w:pPr>
              <w:spacing w:line="360" w:lineRule="auto"/>
              <w:ind w:firstLine="480" w:firstLineChars="200"/>
              <w:rPr>
                <w:rFonts w:ascii="Times New Roman" w:hAnsi="Times New Roman"/>
                <w:color w:val="auto"/>
                <w:sz w:val="24"/>
              </w:rPr>
            </w:pPr>
            <w:r>
              <w:rPr>
                <w:rFonts w:hint="eastAsia" w:ascii="宋体" w:hAnsi="宋体" w:cs="宋体"/>
                <w:color w:val="auto"/>
                <w:sz w:val="24"/>
              </w:rPr>
              <w:t>④烧结产生的有机废气：</w:t>
            </w:r>
            <w:r>
              <w:rPr>
                <w:rFonts w:hint="eastAsia" w:ascii="Times New Roman" w:hAnsi="Times New Roman"/>
                <w:color w:val="auto"/>
                <w:sz w:val="24"/>
              </w:rPr>
              <w:t>经加热炉自带的火帘燃烧处理后经1根15m高排气筒（DA103）排放，收集效率95%，处理效率85%，风机风量为2000m</w:t>
            </w:r>
            <w:r>
              <w:rPr>
                <w:rFonts w:hint="eastAsia" w:ascii="Times New Roman" w:hAnsi="Times New Roman"/>
                <w:color w:val="auto"/>
                <w:sz w:val="24"/>
                <w:vertAlign w:val="superscript"/>
              </w:rPr>
              <w:t>3</w:t>
            </w:r>
            <w:r>
              <w:rPr>
                <w:rFonts w:hint="eastAsia" w:ascii="Times New Roman" w:hAnsi="Times New Roman"/>
                <w:color w:val="auto"/>
                <w:sz w:val="24"/>
              </w:rPr>
              <w:t>/h。</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（2）废气处理措施技术可行性分析：</w:t>
            </w:r>
          </w:p>
          <w:p>
            <w:pPr>
              <w:widowControl/>
              <w:numPr>
                <w:ilvl w:val="0"/>
                <w:numId w:val="1"/>
              </w:numPr>
              <w:jc w:val="center"/>
              <w:rPr>
                <w:rFonts w:ascii="Times New Roman" w:hAnsi="Times New Roman"/>
                <w:b/>
                <w:color w:val="auto"/>
                <w:kern w:val="0"/>
                <w:szCs w:val="21"/>
              </w:rPr>
            </w:pPr>
            <w:r>
              <w:rPr>
                <w:rFonts w:hint="eastAsia" w:ascii="Times New Roman" w:hAnsi="Times New Roman"/>
                <w:b/>
                <w:color w:val="auto"/>
                <w:kern w:val="0"/>
                <w:szCs w:val="21"/>
              </w:rPr>
              <w:t>项目废气治理措施与可行性分析</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512"/>
              <w:gridCol w:w="1676"/>
              <w:gridCol w:w="2510"/>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jc w:val="center"/>
                    <w:rPr>
                      <w:rFonts w:ascii="Times New Roman" w:hAnsi="Times New Roman"/>
                      <w:b/>
                      <w:color w:val="auto"/>
                      <w:szCs w:val="21"/>
                    </w:rPr>
                  </w:pPr>
                  <w:r>
                    <w:rPr>
                      <w:rFonts w:hint="eastAsia" w:ascii="Times New Roman" w:hAnsi="Times New Roman"/>
                      <w:b/>
                      <w:color w:val="auto"/>
                      <w:szCs w:val="21"/>
                    </w:rPr>
                    <w:t>主要生产单元</w:t>
                  </w:r>
                </w:p>
              </w:tc>
              <w:tc>
                <w:tcPr>
                  <w:tcW w:w="1512" w:type="dxa"/>
                  <w:vAlign w:val="center"/>
                </w:tcPr>
                <w:p>
                  <w:pPr>
                    <w:jc w:val="center"/>
                    <w:rPr>
                      <w:rFonts w:ascii="Times New Roman" w:hAnsi="Times New Roman"/>
                      <w:b/>
                      <w:color w:val="auto"/>
                      <w:szCs w:val="21"/>
                    </w:rPr>
                  </w:pPr>
                  <w:r>
                    <w:rPr>
                      <w:rFonts w:hint="eastAsia" w:ascii="Times New Roman" w:hAnsi="Times New Roman"/>
                      <w:b/>
                      <w:color w:val="auto"/>
                      <w:szCs w:val="21"/>
                    </w:rPr>
                    <w:t>污染物项目</w:t>
                  </w:r>
                </w:p>
              </w:tc>
              <w:tc>
                <w:tcPr>
                  <w:tcW w:w="1676" w:type="dxa"/>
                  <w:vAlign w:val="center"/>
                </w:tcPr>
                <w:p>
                  <w:pPr>
                    <w:jc w:val="center"/>
                    <w:rPr>
                      <w:rFonts w:ascii="Times New Roman" w:hAnsi="Times New Roman"/>
                      <w:b/>
                      <w:color w:val="auto"/>
                      <w:szCs w:val="21"/>
                    </w:rPr>
                  </w:pPr>
                  <w:r>
                    <w:rPr>
                      <w:rFonts w:hint="eastAsia" w:ascii="Times New Roman" w:hAnsi="Times New Roman"/>
                      <w:b/>
                      <w:color w:val="auto"/>
                      <w:szCs w:val="21"/>
                    </w:rPr>
                    <w:t>可行技术</w:t>
                  </w:r>
                </w:p>
              </w:tc>
              <w:tc>
                <w:tcPr>
                  <w:tcW w:w="2510" w:type="dxa"/>
                  <w:vAlign w:val="center"/>
                </w:tcPr>
                <w:p>
                  <w:pPr>
                    <w:jc w:val="center"/>
                    <w:rPr>
                      <w:rFonts w:ascii="Times New Roman" w:hAnsi="Times New Roman"/>
                      <w:b/>
                      <w:color w:val="auto"/>
                      <w:szCs w:val="21"/>
                    </w:rPr>
                  </w:pPr>
                  <w:r>
                    <w:rPr>
                      <w:rFonts w:hint="eastAsia" w:ascii="Times New Roman" w:hAnsi="Times New Roman"/>
                      <w:b/>
                      <w:color w:val="auto"/>
                      <w:szCs w:val="21"/>
                    </w:rPr>
                    <w:t>本项目治理措施</w:t>
                  </w:r>
                </w:p>
              </w:tc>
              <w:tc>
                <w:tcPr>
                  <w:tcW w:w="841" w:type="dxa"/>
                  <w:vAlign w:val="center"/>
                </w:tcPr>
                <w:p>
                  <w:pPr>
                    <w:jc w:val="center"/>
                    <w:rPr>
                      <w:rFonts w:ascii="Times New Roman" w:hAnsi="Times New Roman"/>
                      <w:b/>
                      <w:color w:val="auto"/>
                      <w:szCs w:val="21"/>
                    </w:rPr>
                  </w:pPr>
                  <w:r>
                    <w:rPr>
                      <w:rFonts w:hint="eastAsia" w:ascii="Times New Roman" w:hAnsi="Times New Roman"/>
                      <w:b/>
                      <w:color w:val="auto"/>
                      <w:szCs w:val="21"/>
                    </w:rPr>
                    <w:t>是否可行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jc w:val="center"/>
                    <w:rPr>
                      <w:rFonts w:ascii="Times New Roman" w:hAnsi="Times New Roman"/>
                      <w:bCs/>
                      <w:color w:val="auto"/>
                      <w:szCs w:val="21"/>
                    </w:rPr>
                  </w:pPr>
                  <w:r>
                    <w:rPr>
                      <w:rFonts w:hint="eastAsia" w:ascii="Times New Roman" w:hAnsi="Times New Roman"/>
                      <w:bCs/>
                      <w:color w:val="auto"/>
                      <w:szCs w:val="21"/>
                    </w:rPr>
                    <w:t>抛光、倒角去毛刺</w:t>
                  </w:r>
                </w:p>
              </w:tc>
              <w:tc>
                <w:tcPr>
                  <w:tcW w:w="1512" w:type="dxa"/>
                  <w:vAlign w:val="center"/>
                </w:tcPr>
                <w:p>
                  <w:pPr>
                    <w:jc w:val="center"/>
                    <w:rPr>
                      <w:rFonts w:ascii="Times New Roman" w:hAnsi="Times New Roman"/>
                      <w:bCs/>
                      <w:color w:val="auto"/>
                      <w:szCs w:val="21"/>
                    </w:rPr>
                  </w:pPr>
                  <w:r>
                    <w:rPr>
                      <w:rFonts w:hint="eastAsia" w:ascii="Times New Roman" w:hAnsi="Times New Roman"/>
                      <w:bCs/>
                      <w:color w:val="auto"/>
                      <w:szCs w:val="21"/>
                    </w:rPr>
                    <w:t>颗粒物</w:t>
                  </w:r>
                </w:p>
              </w:tc>
              <w:tc>
                <w:tcPr>
                  <w:tcW w:w="1676" w:type="dxa"/>
                  <w:vMerge w:val="restart"/>
                  <w:vAlign w:val="center"/>
                </w:tcPr>
                <w:p>
                  <w:pPr>
                    <w:jc w:val="center"/>
                    <w:rPr>
                      <w:rFonts w:ascii="Times New Roman" w:hAnsi="Times New Roman"/>
                      <w:bCs/>
                      <w:color w:val="auto"/>
                      <w:szCs w:val="21"/>
                    </w:rPr>
                  </w:pPr>
                  <w:r>
                    <w:rPr>
                      <w:rFonts w:hint="eastAsia" w:ascii="Times New Roman" w:hAnsi="Times New Roman"/>
                      <w:bCs/>
                      <w:color w:val="auto"/>
                      <w:szCs w:val="21"/>
                    </w:rPr>
                    <w:t>除尘设施：袋式除尘、湿式除尘、滤筒除尘</w:t>
                  </w:r>
                </w:p>
              </w:tc>
              <w:tc>
                <w:tcPr>
                  <w:tcW w:w="2510" w:type="dxa"/>
                  <w:vAlign w:val="center"/>
                </w:tcPr>
                <w:p>
                  <w:pPr>
                    <w:jc w:val="center"/>
                    <w:rPr>
                      <w:rFonts w:ascii="Times New Roman" w:hAnsi="Times New Roman"/>
                      <w:bCs/>
                      <w:color w:val="auto"/>
                      <w:szCs w:val="21"/>
                    </w:rPr>
                  </w:pPr>
                  <w:r>
                    <w:rPr>
                      <w:rFonts w:hint="eastAsia" w:ascii="Times New Roman" w:hAnsi="Times New Roman"/>
                      <w:bCs/>
                      <w:color w:val="auto"/>
                      <w:szCs w:val="21"/>
                    </w:rPr>
                    <w:t>湿式除尘器</w:t>
                  </w:r>
                </w:p>
              </w:tc>
              <w:tc>
                <w:tcPr>
                  <w:tcW w:w="841" w:type="dxa"/>
                  <w:vAlign w:val="center"/>
                </w:tcPr>
                <w:p>
                  <w:pPr>
                    <w:jc w:val="center"/>
                    <w:rPr>
                      <w:rFonts w:ascii="Times New Roman" w:hAnsi="Times New Roman"/>
                      <w:bCs/>
                      <w:color w:val="auto"/>
                      <w:szCs w:val="21"/>
                    </w:rPr>
                  </w:pPr>
                  <w:r>
                    <w:rPr>
                      <w:rFonts w:hint="eastAsia" w:ascii="Times New Roman" w:hAnsi="Times New Roman"/>
                      <w:bCs/>
                      <w:color w:val="auto"/>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jc w:val="center"/>
                    <w:rPr>
                      <w:rFonts w:ascii="Times New Roman" w:hAnsi="Times New Roman"/>
                      <w:bCs/>
                      <w:color w:val="auto"/>
                      <w:szCs w:val="21"/>
                    </w:rPr>
                  </w:pPr>
                  <w:r>
                    <w:rPr>
                      <w:rFonts w:hint="eastAsia" w:ascii="Times New Roman" w:hAnsi="Times New Roman"/>
                      <w:bCs/>
                      <w:color w:val="auto"/>
                      <w:szCs w:val="21"/>
                    </w:rPr>
                    <w:t>打磨</w:t>
                  </w:r>
                </w:p>
              </w:tc>
              <w:tc>
                <w:tcPr>
                  <w:tcW w:w="1512" w:type="dxa"/>
                  <w:vAlign w:val="center"/>
                </w:tcPr>
                <w:p>
                  <w:pPr>
                    <w:jc w:val="center"/>
                    <w:rPr>
                      <w:rFonts w:ascii="Times New Roman" w:hAnsi="Times New Roman"/>
                      <w:bCs/>
                      <w:color w:val="auto"/>
                      <w:szCs w:val="21"/>
                    </w:rPr>
                  </w:pPr>
                  <w:r>
                    <w:rPr>
                      <w:rFonts w:hint="eastAsia" w:ascii="Times New Roman" w:hAnsi="Times New Roman"/>
                      <w:bCs/>
                      <w:color w:val="auto"/>
                      <w:szCs w:val="21"/>
                    </w:rPr>
                    <w:t>颗粒物</w:t>
                  </w:r>
                </w:p>
              </w:tc>
              <w:tc>
                <w:tcPr>
                  <w:tcW w:w="1676" w:type="dxa"/>
                  <w:vMerge w:val="continue"/>
                  <w:vAlign w:val="center"/>
                </w:tcPr>
                <w:p>
                  <w:pPr>
                    <w:jc w:val="center"/>
                    <w:rPr>
                      <w:rFonts w:ascii="Times New Roman" w:hAnsi="Times New Roman"/>
                      <w:bCs/>
                      <w:color w:val="auto"/>
                      <w:szCs w:val="21"/>
                    </w:rPr>
                  </w:pPr>
                </w:p>
              </w:tc>
              <w:tc>
                <w:tcPr>
                  <w:tcW w:w="2510" w:type="dxa"/>
                  <w:vAlign w:val="center"/>
                </w:tcPr>
                <w:p>
                  <w:pPr>
                    <w:jc w:val="center"/>
                    <w:rPr>
                      <w:rFonts w:ascii="Times New Roman" w:hAnsi="Times New Roman"/>
                      <w:color w:val="auto"/>
                      <w:szCs w:val="21"/>
                    </w:rPr>
                  </w:pPr>
                  <w:r>
                    <w:rPr>
                      <w:rFonts w:hint="eastAsia" w:ascii="Times New Roman" w:hAnsi="Times New Roman"/>
                      <w:color w:val="auto"/>
                      <w:szCs w:val="21"/>
                    </w:rPr>
                    <w:t>滤筒除尘器</w:t>
                  </w:r>
                </w:p>
              </w:tc>
              <w:tc>
                <w:tcPr>
                  <w:tcW w:w="841" w:type="dxa"/>
                  <w:vAlign w:val="center"/>
                </w:tcPr>
                <w:p>
                  <w:pPr>
                    <w:jc w:val="center"/>
                    <w:rPr>
                      <w:rFonts w:ascii="Times New Roman" w:hAnsi="Times New Roman"/>
                      <w:bCs/>
                      <w:color w:val="auto"/>
                      <w:szCs w:val="21"/>
                    </w:rPr>
                  </w:pPr>
                  <w:r>
                    <w:rPr>
                      <w:rFonts w:hint="eastAsia" w:ascii="Times New Roman" w:hAnsi="Times New Roman"/>
                      <w:bCs/>
                      <w:color w:val="auto"/>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jc w:val="center"/>
                    <w:rPr>
                      <w:rFonts w:ascii="Times New Roman" w:hAnsi="Times New Roman"/>
                      <w:bCs/>
                      <w:color w:val="auto"/>
                      <w:szCs w:val="21"/>
                    </w:rPr>
                  </w:pPr>
                  <w:r>
                    <w:rPr>
                      <w:rFonts w:hint="eastAsia" w:ascii="Times New Roman" w:hAnsi="Times New Roman"/>
                      <w:color w:val="auto"/>
                      <w:szCs w:val="21"/>
                    </w:rPr>
                    <w:t>混料</w:t>
                  </w:r>
                </w:p>
              </w:tc>
              <w:tc>
                <w:tcPr>
                  <w:tcW w:w="1512" w:type="dxa"/>
                  <w:vAlign w:val="center"/>
                </w:tcPr>
                <w:p>
                  <w:pPr>
                    <w:jc w:val="center"/>
                    <w:rPr>
                      <w:rFonts w:ascii="Times New Roman" w:hAnsi="Times New Roman"/>
                      <w:bCs/>
                      <w:color w:val="auto"/>
                      <w:szCs w:val="21"/>
                    </w:rPr>
                  </w:pPr>
                  <w:r>
                    <w:rPr>
                      <w:rFonts w:hint="eastAsia" w:ascii="Times New Roman" w:hAnsi="Times New Roman"/>
                      <w:bCs/>
                      <w:color w:val="auto"/>
                      <w:szCs w:val="21"/>
                    </w:rPr>
                    <w:t>颗粒物</w:t>
                  </w:r>
                </w:p>
              </w:tc>
              <w:tc>
                <w:tcPr>
                  <w:tcW w:w="1676" w:type="dxa"/>
                  <w:vMerge w:val="continue"/>
                  <w:vAlign w:val="center"/>
                </w:tcPr>
                <w:p>
                  <w:pPr>
                    <w:jc w:val="center"/>
                    <w:rPr>
                      <w:rFonts w:ascii="Times New Roman" w:hAnsi="Times New Roman"/>
                      <w:bCs/>
                      <w:color w:val="auto"/>
                      <w:szCs w:val="21"/>
                    </w:rPr>
                  </w:pPr>
                </w:p>
              </w:tc>
              <w:tc>
                <w:tcPr>
                  <w:tcW w:w="2510" w:type="dxa"/>
                  <w:vAlign w:val="center"/>
                </w:tcPr>
                <w:p>
                  <w:pPr>
                    <w:jc w:val="center"/>
                    <w:rPr>
                      <w:rFonts w:ascii="Times New Roman" w:hAnsi="Times New Roman"/>
                      <w:color w:val="auto"/>
                      <w:szCs w:val="21"/>
                    </w:rPr>
                  </w:pPr>
                  <w:r>
                    <w:rPr>
                      <w:rFonts w:hint="eastAsia" w:ascii="Times New Roman" w:hAnsi="Times New Roman"/>
                      <w:color w:val="auto"/>
                      <w:szCs w:val="21"/>
                    </w:rPr>
                    <w:t>布袋除尘器</w:t>
                  </w:r>
                </w:p>
              </w:tc>
              <w:tc>
                <w:tcPr>
                  <w:tcW w:w="841" w:type="dxa"/>
                  <w:vAlign w:val="center"/>
                </w:tcPr>
                <w:p>
                  <w:pPr>
                    <w:jc w:val="center"/>
                    <w:rPr>
                      <w:rFonts w:ascii="Times New Roman" w:hAnsi="Times New Roman"/>
                      <w:bCs/>
                      <w:color w:val="auto"/>
                      <w:szCs w:val="21"/>
                    </w:rPr>
                  </w:pPr>
                  <w:r>
                    <w:rPr>
                      <w:rFonts w:hint="eastAsia" w:ascii="Times New Roman" w:hAnsi="Times New Roman"/>
                      <w:bCs/>
                      <w:color w:val="auto"/>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restart"/>
                  <w:vAlign w:val="center"/>
                </w:tcPr>
                <w:p>
                  <w:pPr>
                    <w:jc w:val="center"/>
                    <w:rPr>
                      <w:rFonts w:ascii="Times New Roman" w:hAnsi="Times New Roman"/>
                      <w:bCs/>
                      <w:color w:val="auto"/>
                      <w:szCs w:val="21"/>
                    </w:rPr>
                  </w:pPr>
                  <w:r>
                    <w:rPr>
                      <w:rFonts w:hint="eastAsia" w:ascii="Times New Roman" w:hAnsi="Times New Roman"/>
                      <w:color w:val="auto"/>
                      <w:szCs w:val="21"/>
                    </w:rPr>
                    <w:t>热处理</w:t>
                  </w:r>
                </w:p>
              </w:tc>
              <w:tc>
                <w:tcPr>
                  <w:tcW w:w="1512" w:type="dxa"/>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eastAsia="zh-CN"/>
                    </w:rPr>
                    <w:t>颗粒物</w:t>
                  </w:r>
                </w:p>
              </w:tc>
              <w:tc>
                <w:tcPr>
                  <w:tcW w:w="1676" w:type="dxa"/>
                  <w:vAlign w:val="center"/>
                </w:tcPr>
                <w:p>
                  <w:pPr>
                    <w:jc w:val="center"/>
                    <w:rPr>
                      <w:rFonts w:hint="eastAsia" w:ascii="Times New Roman" w:hAnsi="Times New Roman" w:eastAsia="宋体"/>
                      <w:bCs/>
                      <w:color w:val="auto"/>
                      <w:szCs w:val="21"/>
                      <w:lang w:val="en-US" w:eastAsia="zh-CN"/>
                    </w:rPr>
                  </w:pPr>
                  <w:r>
                    <w:rPr>
                      <w:rFonts w:hint="eastAsia" w:ascii="Times New Roman" w:hAnsi="Times New Roman"/>
                      <w:bCs/>
                      <w:color w:val="auto"/>
                      <w:szCs w:val="21"/>
                    </w:rPr>
                    <w:t>油雾净化器</w:t>
                  </w:r>
                </w:p>
              </w:tc>
              <w:tc>
                <w:tcPr>
                  <w:tcW w:w="2510" w:type="dxa"/>
                  <w:vMerge w:val="restart"/>
                  <w:vAlign w:val="center"/>
                </w:tcPr>
                <w:p>
                  <w:pPr>
                    <w:jc w:val="center"/>
                    <w:rPr>
                      <w:rFonts w:ascii="Times New Roman" w:hAnsi="Times New Roman"/>
                      <w:color w:val="auto"/>
                      <w:szCs w:val="21"/>
                    </w:rPr>
                  </w:pPr>
                  <w:r>
                    <w:rPr>
                      <w:rFonts w:hint="eastAsia" w:ascii="Times New Roman" w:hAnsi="Times New Roman"/>
                      <w:bCs/>
                      <w:color w:val="auto"/>
                      <w:szCs w:val="21"/>
                    </w:rPr>
                    <w:t>油雾净化器</w:t>
                  </w:r>
                  <w:r>
                    <w:rPr>
                      <w:rFonts w:hint="eastAsia" w:ascii="Times New Roman" w:hAnsi="Times New Roman"/>
                      <w:bCs/>
                      <w:color w:val="auto"/>
                      <w:szCs w:val="21"/>
                      <w:lang w:val="en-US" w:eastAsia="zh-CN"/>
                    </w:rPr>
                    <w:t>+活性炭吸附</w:t>
                  </w:r>
                </w:p>
              </w:tc>
              <w:tc>
                <w:tcPr>
                  <w:tcW w:w="841" w:type="dxa"/>
                  <w:vAlign w:val="center"/>
                </w:tcPr>
                <w:p>
                  <w:pPr>
                    <w:jc w:val="center"/>
                    <w:rPr>
                      <w:rFonts w:ascii="Times New Roman" w:hAnsi="Times New Roman"/>
                      <w:bCs/>
                      <w:color w:val="auto"/>
                      <w:szCs w:val="21"/>
                    </w:rPr>
                  </w:pPr>
                  <w:r>
                    <w:rPr>
                      <w:rFonts w:hint="eastAsia" w:ascii="Times New Roman" w:hAnsi="Times New Roman"/>
                      <w:bCs/>
                      <w:color w:val="auto"/>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Merge w:val="continue"/>
                  <w:vAlign w:val="center"/>
                </w:tcPr>
                <w:p>
                  <w:pPr>
                    <w:jc w:val="center"/>
                    <w:rPr>
                      <w:rFonts w:hint="eastAsia" w:ascii="Times New Roman" w:hAnsi="Times New Roman"/>
                      <w:color w:val="auto"/>
                      <w:szCs w:val="21"/>
                    </w:rPr>
                  </w:pPr>
                </w:p>
              </w:tc>
              <w:tc>
                <w:tcPr>
                  <w:tcW w:w="1512" w:type="dxa"/>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eastAsia="zh-CN"/>
                    </w:rPr>
                    <w:t>非甲烷总烃</w:t>
                  </w:r>
                </w:p>
              </w:tc>
              <w:tc>
                <w:tcPr>
                  <w:tcW w:w="1676" w:type="dxa"/>
                  <w:vAlign w:val="center"/>
                </w:tcPr>
                <w:p>
                  <w:pPr>
                    <w:jc w:val="center"/>
                    <w:rPr>
                      <w:rFonts w:hint="eastAsia" w:ascii="Times New Roman" w:hAnsi="Times New Roman"/>
                      <w:bCs/>
                      <w:color w:val="auto"/>
                      <w:szCs w:val="21"/>
                    </w:rPr>
                  </w:pPr>
                  <w:r>
                    <w:rPr>
                      <w:rFonts w:hint="eastAsia" w:ascii="Times New Roman" w:hAnsi="Times New Roman"/>
                      <w:bCs/>
                      <w:color w:val="auto"/>
                      <w:szCs w:val="21"/>
                      <w:lang w:val="en-US" w:eastAsia="zh-CN"/>
                    </w:rPr>
                    <w:t>吸附法</w:t>
                  </w:r>
                </w:p>
              </w:tc>
              <w:tc>
                <w:tcPr>
                  <w:tcW w:w="2510" w:type="dxa"/>
                  <w:vMerge w:val="continue"/>
                  <w:vAlign w:val="center"/>
                </w:tcPr>
                <w:p>
                  <w:pPr>
                    <w:jc w:val="center"/>
                    <w:rPr>
                      <w:rFonts w:hint="eastAsia" w:ascii="Times New Roman" w:hAnsi="Times New Roman"/>
                      <w:bCs/>
                      <w:color w:val="auto"/>
                      <w:szCs w:val="21"/>
                    </w:rPr>
                  </w:pPr>
                </w:p>
              </w:tc>
              <w:tc>
                <w:tcPr>
                  <w:tcW w:w="841" w:type="dxa"/>
                  <w:vAlign w:val="center"/>
                </w:tcPr>
                <w:p>
                  <w:pPr>
                    <w:jc w:val="center"/>
                    <w:rPr>
                      <w:rFonts w:hint="eastAsia" w:ascii="Times New Roman" w:hAnsi="Times New Roman" w:eastAsia="宋体"/>
                      <w:bCs/>
                      <w:color w:val="auto"/>
                      <w:szCs w:val="21"/>
                      <w:lang w:eastAsia="zh-CN"/>
                    </w:rPr>
                  </w:pPr>
                  <w:r>
                    <w:rPr>
                      <w:rFonts w:hint="eastAsia" w:ascii="Times New Roman" w:hAnsi="Times New Roman"/>
                      <w:bCs/>
                      <w:color w:val="auto"/>
                      <w:szCs w:val="21"/>
                      <w:lang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pPr>
                    <w:jc w:val="center"/>
                    <w:rPr>
                      <w:rFonts w:ascii="Times New Roman" w:hAnsi="Times New Roman"/>
                      <w:color w:val="auto"/>
                      <w:szCs w:val="21"/>
                    </w:rPr>
                  </w:pPr>
                  <w:r>
                    <w:rPr>
                      <w:rFonts w:hint="eastAsia" w:ascii="Times New Roman" w:hAnsi="Times New Roman"/>
                      <w:color w:val="auto"/>
                      <w:szCs w:val="21"/>
                    </w:rPr>
                    <w:t>烧结</w:t>
                  </w:r>
                </w:p>
              </w:tc>
              <w:tc>
                <w:tcPr>
                  <w:tcW w:w="1512" w:type="dxa"/>
                  <w:vAlign w:val="center"/>
                </w:tcPr>
                <w:p>
                  <w:pPr>
                    <w:jc w:val="center"/>
                    <w:rPr>
                      <w:rFonts w:ascii="Times New Roman" w:hAnsi="Times New Roman"/>
                      <w:bCs/>
                      <w:color w:val="auto"/>
                      <w:szCs w:val="21"/>
                    </w:rPr>
                  </w:pPr>
                  <w:r>
                    <w:rPr>
                      <w:rFonts w:hint="eastAsia" w:ascii="Times New Roman" w:hAnsi="Times New Roman"/>
                      <w:bCs/>
                      <w:color w:val="auto"/>
                      <w:szCs w:val="21"/>
                    </w:rPr>
                    <w:t>有机废气</w:t>
                  </w:r>
                </w:p>
              </w:tc>
              <w:tc>
                <w:tcPr>
                  <w:tcW w:w="1676" w:type="dxa"/>
                  <w:vAlign w:val="center"/>
                </w:tcPr>
                <w:p>
                  <w:pPr>
                    <w:jc w:val="center"/>
                    <w:rPr>
                      <w:rFonts w:ascii="Times New Roman" w:hAnsi="Times New Roman"/>
                      <w:bCs/>
                      <w:color w:val="auto"/>
                      <w:szCs w:val="21"/>
                    </w:rPr>
                  </w:pPr>
                  <w:r>
                    <w:rPr>
                      <w:rFonts w:hint="eastAsia" w:ascii="Times New Roman" w:hAnsi="Times New Roman"/>
                      <w:bCs/>
                      <w:color w:val="auto"/>
                      <w:szCs w:val="21"/>
                    </w:rPr>
                    <w:t>直接燃烧法、吸附法</w:t>
                  </w:r>
                </w:p>
              </w:tc>
              <w:tc>
                <w:tcPr>
                  <w:tcW w:w="2510" w:type="dxa"/>
                  <w:vAlign w:val="center"/>
                </w:tcPr>
                <w:p>
                  <w:pPr>
                    <w:jc w:val="center"/>
                    <w:rPr>
                      <w:rFonts w:ascii="Times New Roman" w:hAnsi="Times New Roman"/>
                      <w:bCs/>
                      <w:color w:val="auto"/>
                      <w:szCs w:val="21"/>
                    </w:rPr>
                  </w:pPr>
                  <w:r>
                    <w:rPr>
                      <w:rFonts w:ascii="Times New Roman" w:hAnsi="Times New Roman"/>
                      <w:color w:val="auto"/>
                      <w:szCs w:val="21"/>
                    </w:rPr>
                    <w:t>火帘燃烧处理</w:t>
                  </w:r>
                </w:p>
              </w:tc>
              <w:tc>
                <w:tcPr>
                  <w:tcW w:w="841" w:type="dxa"/>
                  <w:vAlign w:val="center"/>
                </w:tcPr>
                <w:p>
                  <w:pPr>
                    <w:jc w:val="center"/>
                    <w:rPr>
                      <w:rFonts w:ascii="Times New Roman" w:hAnsi="Times New Roman"/>
                      <w:bCs/>
                      <w:color w:val="auto"/>
                      <w:szCs w:val="21"/>
                    </w:rPr>
                  </w:pPr>
                  <w:r>
                    <w:rPr>
                      <w:rFonts w:hint="eastAsia" w:ascii="Times New Roman" w:hAnsi="Times New Roman"/>
                      <w:bCs/>
                      <w:color w:val="auto"/>
                      <w:szCs w:val="21"/>
                    </w:rPr>
                    <w:t>是</w:t>
                  </w:r>
                </w:p>
              </w:tc>
            </w:tr>
          </w:tbl>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本项目</w:t>
            </w:r>
            <w:r>
              <w:rPr>
                <w:rFonts w:hint="eastAsia"/>
                <w:color w:val="auto"/>
                <w:sz w:val="24"/>
              </w:rPr>
              <w:t>抛光、倒角去毛刺</w:t>
            </w:r>
            <w:r>
              <w:rPr>
                <w:rFonts w:hint="eastAsia" w:ascii="Times New Roman" w:hAnsi="Times New Roman"/>
                <w:color w:val="auto"/>
                <w:sz w:val="24"/>
              </w:rPr>
              <w:t>工序产生的颗粒物采用设备自带湿式除尘器吸收处理，打磨工序产生的颗粒物使用移动式滤筒除尘器吸收处理，混料产生拆包投料粉尘使用布袋除尘器吸收处理，参照</w:t>
            </w:r>
            <w:r>
              <w:rPr>
                <w:color w:val="auto"/>
                <w:sz w:val="24"/>
              </w:rPr>
              <w:t>其他行业产生的颗粒物，袋式除尘、</w:t>
            </w:r>
            <w:r>
              <w:rPr>
                <w:rFonts w:hint="eastAsia"/>
                <w:color w:val="auto"/>
                <w:sz w:val="24"/>
              </w:rPr>
              <w:t>湿式</w:t>
            </w:r>
            <w:r>
              <w:rPr>
                <w:color w:val="auto"/>
                <w:sz w:val="24"/>
              </w:rPr>
              <w:t>除尘</w:t>
            </w:r>
            <w:r>
              <w:rPr>
                <w:rFonts w:hint="eastAsia"/>
                <w:color w:val="auto"/>
                <w:sz w:val="24"/>
              </w:rPr>
              <w:t>、滤筒除尘</w:t>
            </w:r>
            <w:r>
              <w:rPr>
                <w:color w:val="auto"/>
                <w:sz w:val="24"/>
              </w:rPr>
              <w:t>等均属于可行技术</w:t>
            </w:r>
            <w:r>
              <w:rPr>
                <w:rFonts w:hint="eastAsia"/>
                <w:color w:val="auto"/>
                <w:sz w:val="24"/>
              </w:rPr>
              <w:t>。</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rPr>
              <w:t>参照《排放源统计调查产排污核算方法和系数手册 33金属制品业、34通用设备制造业、35专用设备制造业、36汽车制造业、37铁路、船舶、航空航天和其他运输设备制造业、431金属制品修理、432通用设备修理、433专用设备修理、434铁路、船舶、航空航天等运输设备修理（不包括电镀工艺）行业系数手册》热处理产生的</w:t>
            </w:r>
            <w:r>
              <w:rPr>
                <w:rFonts w:hint="eastAsia" w:ascii="Times New Roman" w:hAnsi="Times New Roman"/>
                <w:color w:val="auto"/>
                <w:sz w:val="24"/>
                <w:lang w:eastAsia="zh-CN"/>
              </w:rPr>
              <w:t>颗粒物</w:t>
            </w:r>
            <w:r>
              <w:rPr>
                <w:rFonts w:hint="eastAsia" w:ascii="Times New Roman" w:hAnsi="Times New Roman"/>
                <w:color w:val="auto"/>
                <w:sz w:val="24"/>
              </w:rPr>
              <w:t>经油雾净化器吸收处理为可行技术</w:t>
            </w:r>
            <w:r>
              <w:rPr>
                <w:rFonts w:hint="eastAsia" w:ascii="Times New Roman" w:hAnsi="Times New Roman"/>
                <w:color w:val="auto"/>
                <w:sz w:val="24"/>
                <w:lang w:eastAsia="zh-CN"/>
              </w:rPr>
              <w:t>，末端处理效率为</w:t>
            </w:r>
            <w:r>
              <w:rPr>
                <w:rFonts w:hint="eastAsia" w:ascii="Times New Roman" w:hAnsi="Times New Roman"/>
                <w:color w:val="auto"/>
                <w:sz w:val="24"/>
                <w:lang w:val="en-US" w:eastAsia="zh-CN"/>
              </w:rPr>
              <w:t>90%，非甲烷总烃采用活性炭吸附为可行技术</w:t>
            </w:r>
            <w:r>
              <w:rPr>
                <w:rFonts w:hint="eastAsia" w:ascii="Times New Roman" w:hAnsi="Times New Roman"/>
                <w:color w:val="auto"/>
                <w:sz w:val="24"/>
              </w:rPr>
              <w:t>；烧结渗碳产生的挥发性有机物使用</w:t>
            </w:r>
            <w:r>
              <w:rPr>
                <w:rFonts w:ascii="Times New Roman" w:hAnsi="Times New Roman"/>
                <w:color w:val="auto"/>
                <w:sz w:val="24"/>
              </w:rPr>
              <w:t>直接燃烧法</w:t>
            </w:r>
            <w:r>
              <w:rPr>
                <w:rFonts w:hint="eastAsia" w:ascii="Times New Roman" w:hAnsi="Times New Roman"/>
                <w:color w:val="auto"/>
                <w:sz w:val="24"/>
              </w:rPr>
              <w:t>为可行技术。</w:t>
            </w:r>
          </w:p>
          <w:p>
            <w:pPr>
              <w:spacing w:line="360" w:lineRule="auto"/>
              <w:ind w:firstLine="480" w:firstLineChars="200"/>
              <w:rPr>
                <w:rFonts w:ascii="Times New Roman" w:hAnsi="Times New Roman"/>
                <w:color w:val="auto"/>
                <w:sz w:val="24"/>
              </w:rPr>
            </w:pPr>
            <w:r>
              <w:rPr>
                <w:rFonts w:hint="eastAsia" w:ascii="Times New Roman" w:hAnsi="Times New Roman"/>
                <w:color w:val="auto"/>
                <w:sz w:val="24"/>
                <w:lang w:val="en-US" w:eastAsia="zh-CN"/>
              </w:rPr>
              <w:t>本项目依托1#车间废气处理装置，</w:t>
            </w:r>
            <w:r>
              <w:rPr>
                <w:rFonts w:hint="eastAsia" w:ascii="Times New Roman" w:hAnsi="Times New Roman"/>
                <w:color w:val="auto"/>
                <w:sz w:val="24"/>
              </w:rPr>
              <w:t>根据</w:t>
            </w:r>
            <w:r>
              <w:rPr>
                <w:rFonts w:hint="eastAsia" w:ascii="Times New Roman" w:hAnsi="Times New Roman"/>
                <w:color w:val="auto"/>
                <w:sz w:val="24"/>
                <w:lang w:eastAsia="zh-CN"/>
              </w:rPr>
              <w:t>表</w:t>
            </w:r>
            <w:r>
              <w:rPr>
                <w:rFonts w:hint="eastAsia" w:ascii="Times New Roman" w:hAnsi="Times New Roman"/>
                <w:color w:val="auto"/>
                <w:sz w:val="24"/>
                <w:lang w:val="en-US" w:eastAsia="zh-CN"/>
              </w:rPr>
              <w:t>33可知，扩建后大气污染物有组织排放可以满足排放限值要求。根据</w:t>
            </w:r>
            <w:r>
              <w:rPr>
                <w:rFonts w:hint="eastAsia" w:ascii="Times New Roman" w:hAnsi="Times New Roman"/>
                <w:color w:val="auto"/>
                <w:sz w:val="24"/>
              </w:rPr>
              <w:t>企业提供的《合肥波林新材料股份有限公司202</w:t>
            </w:r>
            <w:r>
              <w:rPr>
                <w:rFonts w:hint="eastAsia" w:ascii="Times New Roman" w:hAnsi="Times New Roman"/>
                <w:color w:val="auto"/>
                <w:sz w:val="24"/>
                <w:lang w:val="en-US" w:eastAsia="zh-CN"/>
              </w:rPr>
              <w:t>3</w:t>
            </w:r>
            <w:r>
              <w:rPr>
                <w:rFonts w:hint="eastAsia" w:ascii="Times New Roman" w:hAnsi="Times New Roman"/>
                <w:color w:val="auto"/>
                <w:sz w:val="24"/>
              </w:rPr>
              <w:t>年第</w:t>
            </w:r>
            <w:r>
              <w:rPr>
                <w:rFonts w:hint="eastAsia" w:ascii="Times New Roman" w:hAnsi="Times New Roman"/>
                <w:color w:val="auto"/>
                <w:sz w:val="24"/>
                <w:lang w:val="en-US" w:eastAsia="zh-CN"/>
              </w:rPr>
              <w:t>四</w:t>
            </w:r>
            <w:r>
              <w:rPr>
                <w:rFonts w:hint="eastAsia" w:ascii="Times New Roman" w:hAnsi="Times New Roman"/>
                <w:color w:val="auto"/>
                <w:sz w:val="24"/>
              </w:rPr>
              <w:t>季度监测报告》可知，波林公司颗粒物、非甲烷总烃的有组织及无组织排放均满足上海市《大气污染物综合排放标准》（DB31/933-2015）、《挥发性有机物无组织排放控制标准》（GB37822-2019）中排放限值要求，依托原有项目的废气治理措施可行。</w:t>
            </w:r>
          </w:p>
          <w:p>
            <w:pPr>
              <w:adjustRightInd w:val="0"/>
              <w:snapToGrid w:val="0"/>
              <w:spacing w:line="360" w:lineRule="auto"/>
              <w:ind w:firstLine="480" w:firstLineChars="200"/>
              <w:rPr>
                <w:rFonts w:ascii="Times New Roman" w:hAnsi="Times New Roman"/>
                <w:color w:val="auto"/>
              </w:rPr>
            </w:pPr>
            <w:r>
              <w:rPr>
                <w:rFonts w:ascii="Times New Roman" w:hAnsi="Times New Roman"/>
                <w:color w:val="auto"/>
                <w:sz w:val="24"/>
              </w:rPr>
              <w:t>本项目位于合肥市，合肥市为环境质量达标区，基本污染物质量状况均能满足《环境空气质量标准》（GB3095-2012）中的二级标准，根据补充监测结果，本项目区域环境空气非甲烷总烃浓度能够满足《大气污染物综合排放标准详解》中限值要求。根据废气污染物排放量核算结果，项目废气</w:t>
            </w:r>
            <w:r>
              <w:rPr>
                <w:rFonts w:hint="eastAsia" w:ascii="Times New Roman" w:hAnsi="Times New Roman"/>
                <w:color w:val="auto"/>
                <w:sz w:val="24"/>
              </w:rPr>
              <w:t>颗粒物、非甲烷总烃</w:t>
            </w:r>
            <w:r>
              <w:rPr>
                <w:rFonts w:ascii="Times New Roman" w:hAnsi="Times New Roman"/>
                <w:color w:val="auto"/>
                <w:sz w:val="24"/>
              </w:rPr>
              <w:t>经处理后排放量较小，本项目对周边大气环境影响较小。</w:t>
            </w:r>
          </w:p>
        </w:tc>
      </w:tr>
    </w:tbl>
    <w:p>
      <w:pPr>
        <w:adjustRightInd w:val="0"/>
        <w:snapToGrid w:val="0"/>
        <w:jc w:val="center"/>
        <w:rPr>
          <w:rFonts w:ascii="Times New Roman" w:hAnsi="Times New Roman"/>
          <w:b/>
          <w:bCs/>
          <w:color w:val="auto"/>
          <w:szCs w:val="21"/>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5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66" w:hRule="atLeast"/>
          <w:jc w:val="center"/>
        </w:trPr>
        <w:tc>
          <w:tcPr>
            <w:tcW w:w="756"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eastAsia="黑体"/>
                <w:snapToGrid w:val="0"/>
                <w:color w:val="auto"/>
                <w:sz w:val="30"/>
                <w:szCs w:val="30"/>
              </w:rPr>
            </w:pPr>
            <w:r>
              <w:rPr>
                <w:rFonts w:ascii="Times New Roman" w:hAnsi="Times New Roman"/>
                <w:b/>
                <w:bCs/>
                <w:color w:val="auto"/>
                <w:szCs w:val="21"/>
              </w:rPr>
              <w:t>保护措施</w:t>
            </w:r>
          </w:p>
        </w:tc>
        <w:tc>
          <w:tcPr>
            <w:tcW w:w="13557" w:type="dxa"/>
          </w:tcPr>
          <w:p>
            <w:pPr>
              <w:spacing w:line="360" w:lineRule="auto"/>
              <w:ind w:left="420" w:leftChars="200"/>
              <w:rPr>
                <w:rFonts w:ascii="Times New Roman" w:hAnsi="Times New Roman"/>
                <w:b/>
                <w:bCs/>
                <w:color w:val="auto"/>
                <w:sz w:val="24"/>
              </w:rPr>
            </w:pPr>
            <w:r>
              <w:rPr>
                <w:rFonts w:hint="eastAsia" w:ascii="Times New Roman" w:hAnsi="Times New Roman"/>
                <w:b/>
                <w:bCs/>
                <w:color w:val="auto"/>
                <w:sz w:val="24"/>
              </w:rPr>
              <w:t>（二）废水</w:t>
            </w:r>
          </w:p>
          <w:p>
            <w:pPr>
              <w:spacing w:line="360" w:lineRule="auto"/>
              <w:ind w:left="340" w:leftChars="162" w:firstLine="118" w:firstLineChars="49"/>
              <w:rPr>
                <w:rFonts w:ascii="Times New Roman" w:hAnsi="Times New Roman"/>
                <w:b/>
                <w:bCs/>
                <w:color w:val="auto"/>
                <w:sz w:val="24"/>
              </w:rPr>
            </w:pPr>
            <w:r>
              <w:rPr>
                <w:rFonts w:ascii="Times New Roman" w:hAnsi="Times New Roman"/>
                <w:b/>
                <w:bCs/>
                <w:color w:val="auto"/>
                <w:sz w:val="24"/>
              </w:rPr>
              <w:t>1、废水</w:t>
            </w:r>
            <w:r>
              <w:rPr>
                <w:rFonts w:hint="eastAsia" w:ascii="Times New Roman" w:hAnsi="Times New Roman"/>
                <w:b/>
                <w:bCs/>
                <w:color w:val="auto"/>
                <w:sz w:val="24"/>
              </w:rPr>
              <w:t>污染源强</w:t>
            </w:r>
          </w:p>
          <w:p>
            <w:pPr>
              <w:autoSpaceDE w:val="0"/>
              <w:autoSpaceDN w:val="0"/>
              <w:spacing w:line="360" w:lineRule="auto"/>
              <w:ind w:firstLine="480" w:firstLineChars="200"/>
              <w:rPr>
                <w:rFonts w:ascii="Times New Roman" w:hAnsi="Times New Roman"/>
                <w:b/>
                <w:color w:val="auto"/>
                <w:kern w:val="0"/>
                <w:szCs w:val="21"/>
              </w:rPr>
            </w:pPr>
            <w:r>
              <w:rPr>
                <w:rFonts w:hint="eastAsia" w:ascii="Times New Roman" w:hAnsi="Times New Roman"/>
                <w:color w:val="auto"/>
                <w:sz w:val="24"/>
              </w:rPr>
              <w:t>本项目营运期废水主要包括：</w:t>
            </w:r>
            <w:r>
              <w:rPr>
                <w:rFonts w:ascii="Times New Roman" w:hAnsi="Times New Roman"/>
                <w:color w:val="auto"/>
                <w:sz w:val="24"/>
              </w:rPr>
              <w:t>职工生活</w:t>
            </w:r>
            <w:r>
              <w:rPr>
                <w:rFonts w:hint="eastAsia" w:ascii="Times New Roman" w:hAnsi="Times New Roman"/>
                <w:color w:val="auto"/>
                <w:sz w:val="24"/>
              </w:rPr>
              <w:t>污</w:t>
            </w:r>
            <w:r>
              <w:rPr>
                <w:rFonts w:ascii="Times New Roman" w:hAnsi="Times New Roman"/>
                <w:color w:val="auto"/>
                <w:sz w:val="24"/>
              </w:rPr>
              <w:t>水、食堂餐饮</w:t>
            </w:r>
            <w:r>
              <w:rPr>
                <w:rFonts w:hint="eastAsia" w:ascii="Times New Roman" w:hAnsi="Times New Roman"/>
                <w:color w:val="auto"/>
                <w:sz w:val="24"/>
              </w:rPr>
              <w:t>污</w:t>
            </w:r>
            <w:r>
              <w:rPr>
                <w:rFonts w:ascii="Times New Roman" w:hAnsi="Times New Roman"/>
                <w:color w:val="auto"/>
                <w:sz w:val="24"/>
              </w:rPr>
              <w:t>水、</w:t>
            </w:r>
            <w:r>
              <w:rPr>
                <w:rFonts w:ascii="Times New Roman" w:hAnsi="Times New Roman"/>
                <w:color w:val="auto"/>
                <w:sz w:val="24"/>
                <w:lang w:bidi="ar"/>
              </w:rPr>
              <w:t>清洗</w:t>
            </w:r>
            <w:r>
              <w:rPr>
                <w:rFonts w:hint="eastAsia" w:ascii="Times New Roman" w:hAnsi="Times New Roman"/>
                <w:color w:val="auto"/>
                <w:sz w:val="24"/>
                <w:lang w:bidi="ar"/>
              </w:rPr>
              <w:t>废</w:t>
            </w:r>
            <w:r>
              <w:rPr>
                <w:rFonts w:ascii="Times New Roman" w:hAnsi="Times New Roman"/>
                <w:color w:val="auto"/>
                <w:sz w:val="24"/>
                <w:lang w:bidi="ar"/>
              </w:rPr>
              <w:t>水</w:t>
            </w:r>
            <w:r>
              <w:rPr>
                <w:rFonts w:hint="eastAsia" w:ascii="Times New Roman" w:hAnsi="Times New Roman"/>
                <w:color w:val="auto"/>
                <w:sz w:val="24"/>
              </w:rPr>
              <w:t>等。</w:t>
            </w:r>
          </w:p>
          <w:p>
            <w:pPr>
              <w:widowControl/>
              <w:numPr>
                <w:ilvl w:val="0"/>
                <w:numId w:val="1"/>
              </w:numPr>
              <w:jc w:val="center"/>
              <w:rPr>
                <w:rFonts w:ascii="Times New Roman" w:hAnsi="Times New Roman"/>
                <w:b/>
                <w:color w:val="auto"/>
                <w:kern w:val="0"/>
                <w:szCs w:val="21"/>
              </w:rPr>
            </w:pPr>
            <w:r>
              <w:rPr>
                <w:rFonts w:hint="eastAsia" w:ascii="Times New Roman" w:hAnsi="Times New Roman"/>
                <w:b/>
                <w:color w:val="auto"/>
                <w:kern w:val="0"/>
                <w:szCs w:val="21"/>
                <w:lang w:eastAsia="zh-CN"/>
              </w:rPr>
              <w:t>本</w:t>
            </w:r>
            <w:r>
              <w:rPr>
                <w:rFonts w:ascii="Times New Roman" w:hAnsi="Times New Roman"/>
                <w:b/>
                <w:color w:val="auto"/>
                <w:kern w:val="0"/>
                <w:szCs w:val="21"/>
              </w:rPr>
              <w:t>项目废水污染物产生、处理及排放情况一览表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900"/>
              <w:gridCol w:w="928"/>
              <w:gridCol w:w="955"/>
              <w:gridCol w:w="683"/>
              <w:gridCol w:w="954"/>
              <w:gridCol w:w="759"/>
              <w:gridCol w:w="1761"/>
              <w:gridCol w:w="821"/>
              <w:gridCol w:w="427"/>
              <w:gridCol w:w="899"/>
              <w:gridCol w:w="835"/>
              <w:gridCol w:w="881"/>
              <w:gridCol w:w="427"/>
              <w:gridCol w:w="427"/>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产污</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环节</w:t>
                  </w:r>
                </w:p>
              </w:tc>
              <w:tc>
                <w:tcPr>
                  <w:tcW w:w="900" w:type="dxa"/>
                  <w:vMerge w:val="restart"/>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类别</w:t>
                  </w:r>
                </w:p>
              </w:tc>
              <w:tc>
                <w:tcPr>
                  <w:tcW w:w="928" w:type="dxa"/>
                  <w:vMerge w:val="restart"/>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污染物种类</w:t>
                  </w:r>
                </w:p>
              </w:tc>
              <w:tc>
                <w:tcPr>
                  <w:tcW w:w="1638" w:type="dxa"/>
                  <w:gridSpan w:val="2"/>
                  <w:vAlign w:val="center"/>
                </w:tcPr>
                <w:p>
                  <w:pPr>
                    <w:jc w:val="center"/>
                    <w:rPr>
                      <w:rFonts w:ascii="Times New Roman" w:hAnsi="Times New Roman"/>
                      <w:b/>
                      <w:bCs/>
                      <w:color w:val="auto"/>
                      <w:szCs w:val="21"/>
                    </w:rPr>
                  </w:pPr>
                  <w:r>
                    <w:rPr>
                      <w:rFonts w:ascii="Times New Roman" w:hAnsi="Times New Roman"/>
                      <w:b/>
                      <w:bCs/>
                      <w:color w:val="auto"/>
                      <w:szCs w:val="21"/>
                    </w:rPr>
                    <w:t>产生情况</w:t>
                  </w:r>
                </w:p>
              </w:tc>
              <w:tc>
                <w:tcPr>
                  <w:tcW w:w="4722" w:type="dxa"/>
                  <w:gridSpan w:val="5"/>
                  <w:vAlign w:val="center"/>
                </w:tcPr>
                <w:p>
                  <w:pPr>
                    <w:jc w:val="center"/>
                    <w:rPr>
                      <w:rFonts w:ascii="Times New Roman" w:hAnsi="Times New Roman"/>
                      <w:color w:val="auto"/>
                      <w:szCs w:val="21"/>
                    </w:rPr>
                  </w:pPr>
                  <w:r>
                    <w:rPr>
                      <w:rFonts w:ascii="Times New Roman" w:hAnsi="Times New Roman"/>
                      <w:b/>
                      <w:bCs/>
                      <w:color w:val="auto"/>
                      <w:szCs w:val="21"/>
                    </w:rPr>
                    <w:t>治理设施</w:t>
                  </w:r>
                </w:p>
              </w:tc>
              <w:tc>
                <w:tcPr>
                  <w:tcW w:w="4105" w:type="dxa"/>
                  <w:gridSpan w:val="6"/>
                  <w:vAlign w:val="center"/>
                </w:tcPr>
                <w:p>
                  <w:pPr>
                    <w:jc w:val="center"/>
                    <w:rPr>
                      <w:rFonts w:ascii="Times New Roman" w:hAnsi="Times New Roman"/>
                      <w:color w:val="auto"/>
                      <w:szCs w:val="21"/>
                    </w:rPr>
                  </w:pPr>
                  <w:r>
                    <w:rPr>
                      <w:rFonts w:ascii="Times New Roman" w:hAnsi="Times New Roman"/>
                      <w:b/>
                      <w:bCs/>
                      <w:color w:val="auto"/>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Merge w:val="continue"/>
                  <w:vAlign w:val="center"/>
                </w:tcPr>
                <w:p>
                  <w:pPr>
                    <w:jc w:val="center"/>
                    <w:rPr>
                      <w:rFonts w:ascii="Times New Roman" w:hAnsi="Times New Roman"/>
                      <w:color w:val="auto"/>
                      <w:szCs w:val="21"/>
                    </w:rPr>
                  </w:pPr>
                </w:p>
              </w:tc>
              <w:tc>
                <w:tcPr>
                  <w:tcW w:w="955"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产生量</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(t/a)</w:t>
                  </w:r>
                </w:p>
              </w:tc>
              <w:tc>
                <w:tcPr>
                  <w:tcW w:w="683"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(mg/L)</w:t>
                  </w:r>
                </w:p>
              </w:tc>
              <w:tc>
                <w:tcPr>
                  <w:tcW w:w="954"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处理措施</w:t>
                  </w:r>
                </w:p>
              </w:tc>
              <w:tc>
                <w:tcPr>
                  <w:tcW w:w="759"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效率</w:t>
                  </w:r>
                </w:p>
              </w:tc>
              <w:tc>
                <w:tcPr>
                  <w:tcW w:w="1761"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工艺</w:t>
                  </w:r>
                </w:p>
              </w:tc>
              <w:tc>
                <w:tcPr>
                  <w:tcW w:w="821"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处理能力</w:t>
                  </w:r>
                </w:p>
              </w:tc>
              <w:tc>
                <w:tcPr>
                  <w:tcW w:w="427"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是否可行技术</w:t>
                  </w:r>
                </w:p>
              </w:tc>
              <w:tc>
                <w:tcPr>
                  <w:tcW w:w="899"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排放量</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(t/a)</w:t>
                  </w:r>
                </w:p>
              </w:tc>
              <w:tc>
                <w:tcPr>
                  <w:tcW w:w="835"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浓度</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(mg/L)</w:t>
                  </w:r>
                </w:p>
              </w:tc>
              <w:tc>
                <w:tcPr>
                  <w:tcW w:w="881"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排放口编号</w:t>
                  </w:r>
                </w:p>
              </w:tc>
              <w:tc>
                <w:tcPr>
                  <w:tcW w:w="427"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w:t>
                  </w:r>
                </w:p>
                <w:p>
                  <w:pPr>
                    <w:widowControl/>
                    <w:jc w:val="center"/>
                    <w:textAlignment w:val="center"/>
                    <w:rPr>
                      <w:rFonts w:ascii="Times New Roman" w:hAnsi="Times New Roman"/>
                      <w:b/>
                      <w:bCs/>
                      <w:color w:val="auto"/>
                      <w:szCs w:val="21"/>
                    </w:rPr>
                  </w:pPr>
                  <w:r>
                    <w:rPr>
                      <w:rFonts w:ascii="Times New Roman" w:hAnsi="Times New Roman"/>
                      <w:b/>
                      <w:bCs/>
                      <w:color w:val="auto"/>
                      <w:szCs w:val="21"/>
                    </w:rPr>
                    <w:t>方式</w:t>
                  </w:r>
                </w:p>
              </w:tc>
              <w:tc>
                <w:tcPr>
                  <w:tcW w:w="427"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排放去向</w:t>
                  </w:r>
                </w:p>
              </w:tc>
              <w:tc>
                <w:tcPr>
                  <w:tcW w:w="636" w:type="dxa"/>
                  <w:vAlign w:val="center"/>
                </w:tcPr>
                <w:p>
                  <w:pPr>
                    <w:widowControl/>
                    <w:jc w:val="center"/>
                    <w:textAlignment w:val="center"/>
                    <w:rPr>
                      <w:rFonts w:ascii="Times New Roman" w:hAnsi="Times New Roman"/>
                      <w:b/>
                      <w:bCs/>
                      <w:color w:val="auto"/>
                      <w:szCs w:val="21"/>
                    </w:rPr>
                  </w:pPr>
                  <w:r>
                    <w:rPr>
                      <w:rFonts w:ascii="Times New Roman" w:hAnsi="Times New Roman"/>
                      <w:b/>
                      <w:bCs/>
                      <w:color w:val="auto"/>
                      <w:szCs w:val="21"/>
                    </w:rPr>
                    <w:t>排放规律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员工生活</w:t>
                  </w:r>
                </w:p>
              </w:tc>
              <w:tc>
                <w:tcPr>
                  <w:tcW w:w="900" w:type="dxa"/>
                  <w:vMerge w:val="restart"/>
                  <w:vAlign w:val="center"/>
                </w:tcPr>
                <w:p>
                  <w:pPr>
                    <w:jc w:val="center"/>
                    <w:rPr>
                      <w:rFonts w:ascii="Times New Roman" w:hAnsi="Times New Roman"/>
                      <w:color w:val="auto"/>
                      <w:szCs w:val="21"/>
                    </w:rPr>
                  </w:pPr>
                  <w:r>
                    <w:rPr>
                      <w:rFonts w:ascii="Times New Roman" w:hAnsi="Times New Roman"/>
                      <w:color w:val="auto"/>
                      <w:szCs w:val="21"/>
                    </w:rPr>
                    <w:t>生活</w:t>
                  </w:r>
                  <w:r>
                    <w:rPr>
                      <w:rFonts w:hint="eastAsia" w:ascii="Times New Roman" w:hAnsi="Times New Roman"/>
                      <w:color w:val="auto"/>
                      <w:szCs w:val="21"/>
                    </w:rPr>
                    <w:t>污</w:t>
                  </w:r>
                  <w:r>
                    <w:rPr>
                      <w:rFonts w:ascii="Times New Roman" w:hAnsi="Times New Roman"/>
                      <w:color w:val="auto"/>
                      <w:szCs w:val="21"/>
                    </w:rPr>
                    <w:t>水</w:t>
                  </w: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水量</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2943.72</w:t>
                  </w:r>
                </w:p>
              </w:tc>
              <w:tc>
                <w:tcPr>
                  <w:tcW w:w="683"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954"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化粪池</w:t>
                  </w:r>
                </w:p>
              </w:tc>
              <w:tc>
                <w:tcPr>
                  <w:tcW w:w="759"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1761"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化粪池</w:t>
                  </w:r>
                </w:p>
              </w:tc>
              <w:tc>
                <w:tcPr>
                  <w:tcW w:w="821" w:type="dxa"/>
                  <w:vMerge w:val="restart"/>
                  <w:vAlign w:val="center"/>
                </w:tcPr>
                <w:p>
                  <w:pPr>
                    <w:jc w:val="center"/>
                    <w:rPr>
                      <w:rFonts w:ascii="Times New Roman" w:hAnsi="Times New Roman"/>
                      <w:color w:val="auto"/>
                      <w:szCs w:val="21"/>
                    </w:rPr>
                  </w:pPr>
                  <w:r>
                    <w:rPr>
                      <w:rFonts w:ascii="Times New Roman" w:hAnsi="Times New Roman"/>
                      <w:color w:val="auto"/>
                      <w:szCs w:val="21"/>
                    </w:rPr>
                    <w:t>/</w:t>
                  </w:r>
                </w:p>
              </w:tc>
              <w:tc>
                <w:tcPr>
                  <w:tcW w:w="427" w:type="dxa"/>
                  <w:vMerge w:val="restart"/>
                  <w:vAlign w:val="center"/>
                </w:tcPr>
                <w:p>
                  <w:pPr>
                    <w:jc w:val="center"/>
                    <w:rPr>
                      <w:rFonts w:ascii="Times New Roman" w:hAnsi="Times New Roman"/>
                      <w:color w:val="auto"/>
                      <w:szCs w:val="21"/>
                    </w:rPr>
                  </w:pPr>
                  <w:r>
                    <w:rPr>
                      <w:rFonts w:ascii="Times New Roman" w:hAnsi="Times New Roman"/>
                      <w:color w:val="auto"/>
                      <w:szCs w:val="21"/>
                    </w:rPr>
                    <w:t>是</w:t>
                  </w: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2943.72</w:t>
                  </w:r>
                </w:p>
              </w:tc>
              <w:tc>
                <w:tcPr>
                  <w:tcW w:w="835"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881" w:type="dxa"/>
                  <w:vMerge w:val="restart"/>
                  <w:vAlign w:val="center"/>
                </w:tcPr>
                <w:p>
                  <w:pPr>
                    <w:jc w:val="center"/>
                    <w:rPr>
                      <w:rFonts w:ascii="Times New Roman" w:hAnsi="Times New Roman"/>
                      <w:color w:val="auto"/>
                      <w:szCs w:val="21"/>
                    </w:rPr>
                  </w:pPr>
                  <w:r>
                    <w:rPr>
                      <w:rFonts w:ascii="Times New Roman" w:hAnsi="Times New Roman"/>
                      <w:color w:val="auto"/>
                      <w:szCs w:val="21"/>
                    </w:rPr>
                    <w:t>DW001</w:t>
                  </w:r>
                </w:p>
              </w:tc>
              <w:tc>
                <w:tcPr>
                  <w:tcW w:w="427" w:type="dxa"/>
                  <w:vMerge w:val="restart"/>
                  <w:vAlign w:val="center"/>
                </w:tcPr>
                <w:p>
                  <w:pPr>
                    <w:jc w:val="center"/>
                    <w:rPr>
                      <w:rFonts w:ascii="Times New Roman" w:hAnsi="Times New Roman"/>
                      <w:color w:val="auto"/>
                      <w:szCs w:val="21"/>
                    </w:rPr>
                  </w:pPr>
                  <w:r>
                    <w:rPr>
                      <w:rFonts w:ascii="Times New Roman" w:hAnsi="Times New Roman"/>
                      <w:color w:val="auto"/>
                      <w:szCs w:val="21"/>
                    </w:rPr>
                    <w:t>间接排放</w:t>
                  </w:r>
                </w:p>
              </w:tc>
              <w:tc>
                <w:tcPr>
                  <w:tcW w:w="427" w:type="dxa"/>
                  <w:vMerge w:val="restart"/>
                  <w:vAlign w:val="center"/>
                </w:tcPr>
                <w:p>
                  <w:pPr>
                    <w:jc w:val="center"/>
                    <w:rPr>
                      <w:rFonts w:ascii="Times New Roman" w:hAnsi="Times New Roman"/>
                      <w:color w:val="auto"/>
                      <w:szCs w:val="21"/>
                    </w:rPr>
                  </w:pPr>
                  <w:r>
                    <w:rPr>
                      <w:rFonts w:ascii="Times New Roman" w:hAnsi="Times New Roman"/>
                      <w:color w:val="auto"/>
                      <w:szCs w:val="21"/>
                    </w:rPr>
                    <w:t>合肥市西部组团污水处理厂</w:t>
                  </w:r>
                </w:p>
              </w:tc>
              <w:tc>
                <w:tcPr>
                  <w:tcW w:w="636" w:type="dxa"/>
                  <w:vMerge w:val="restart"/>
                  <w:vAlign w:val="center"/>
                </w:tcPr>
                <w:p>
                  <w:pPr>
                    <w:jc w:val="center"/>
                    <w:rPr>
                      <w:rFonts w:ascii="Times New Roman" w:hAnsi="Times New Roman"/>
                      <w:color w:val="auto"/>
                      <w:szCs w:val="21"/>
                    </w:rPr>
                  </w:pPr>
                  <w:r>
                    <w:rPr>
                      <w:rFonts w:ascii="Times New Roman" w:hAnsi="Times New Roman"/>
                      <w:color w:val="auto"/>
                      <w:szCs w:val="21"/>
                    </w:rPr>
                    <w:t>间断排放，排放期间流量不稳定，但有周期性规律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COD</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0.883</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300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0.883</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300</w:t>
                  </w:r>
                </w:p>
              </w:tc>
              <w:tc>
                <w:tcPr>
                  <w:tcW w:w="881" w:type="dxa"/>
                  <w:vMerge w:val="continue"/>
                  <w:vAlign w:val="center"/>
                </w:tcPr>
                <w:p>
                  <w:pPr>
                    <w:jc w:val="center"/>
                    <w:rPr>
                      <w:rFonts w:ascii="Times New Roman" w:hAnsi="Times New Roman"/>
                      <w:color w:val="auto"/>
                    </w:rPr>
                  </w:pPr>
                </w:p>
              </w:tc>
              <w:tc>
                <w:tcPr>
                  <w:tcW w:w="427" w:type="dxa"/>
                  <w:vMerge w:val="continue"/>
                  <w:vAlign w:val="center"/>
                </w:tcPr>
                <w:p>
                  <w:pPr>
                    <w:jc w:val="center"/>
                    <w:rPr>
                      <w:rFonts w:ascii="Times New Roman" w:hAnsi="Times New Roman"/>
                      <w:color w:val="auto"/>
                    </w:rPr>
                  </w:pPr>
                </w:p>
              </w:tc>
              <w:tc>
                <w:tcPr>
                  <w:tcW w:w="427" w:type="dxa"/>
                  <w:vMerge w:val="continue"/>
                  <w:vAlign w:val="center"/>
                </w:tcPr>
                <w:p>
                  <w:pPr>
                    <w:jc w:val="center"/>
                    <w:rPr>
                      <w:rFonts w:ascii="Times New Roman" w:hAnsi="Times New Roman"/>
                      <w:color w:val="auto"/>
                    </w:rPr>
                  </w:pPr>
                </w:p>
              </w:tc>
              <w:tc>
                <w:tcPr>
                  <w:tcW w:w="636" w:type="dxa"/>
                  <w:vMerge w:val="continue"/>
                  <w:vAlign w:val="center"/>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BOD</w:t>
                  </w:r>
                  <w:r>
                    <w:rPr>
                      <w:rFonts w:ascii="Times New Roman" w:hAnsi="Times New Roman"/>
                      <w:color w:val="auto"/>
                      <w:kern w:val="0"/>
                      <w:szCs w:val="21"/>
                      <w:vertAlign w:val="subscript"/>
                      <w:lang w:bidi="ar"/>
                    </w:rPr>
                    <w:t>5</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0.442</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150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0.442</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150</w:t>
                  </w:r>
                </w:p>
              </w:tc>
              <w:tc>
                <w:tcPr>
                  <w:tcW w:w="881" w:type="dxa"/>
                  <w:vMerge w:val="continue"/>
                  <w:vAlign w:val="center"/>
                </w:tcPr>
                <w:p>
                  <w:pPr>
                    <w:jc w:val="center"/>
                    <w:rPr>
                      <w:rFonts w:ascii="Times New Roman" w:hAnsi="Times New Roman"/>
                      <w:color w:val="auto"/>
                    </w:rPr>
                  </w:pPr>
                </w:p>
              </w:tc>
              <w:tc>
                <w:tcPr>
                  <w:tcW w:w="427" w:type="dxa"/>
                  <w:vMerge w:val="continue"/>
                  <w:vAlign w:val="center"/>
                </w:tcPr>
                <w:p>
                  <w:pPr>
                    <w:jc w:val="center"/>
                    <w:rPr>
                      <w:rFonts w:ascii="Times New Roman" w:hAnsi="Times New Roman"/>
                      <w:color w:val="auto"/>
                    </w:rPr>
                  </w:pPr>
                </w:p>
              </w:tc>
              <w:tc>
                <w:tcPr>
                  <w:tcW w:w="427" w:type="dxa"/>
                  <w:vMerge w:val="continue"/>
                  <w:vAlign w:val="center"/>
                </w:tcPr>
                <w:p>
                  <w:pPr>
                    <w:jc w:val="center"/>
                    <w:rPr>
                      <w:rFonts w:ascii="Times New Roman" w:hAnsi="Times New Roman"/>
                      <w:color w:val="auto"/>
                    </w:rPr>
                  </w:pPr>
                </w:p>
              </w:tc>
              <w:tc>
                <w:tcPr>
                  <w:tcW w:w="636" w:type="dxa"/>
                  <w:vMerge w:val="continue"/>
                  <w:vAlign w:val="center"/>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SS</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0.353</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120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0.353</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120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NH</w:t>
                  </w:r>
                  <w:r>
                    <w:rPr>
                      <w:rFonts w:ascii="Times New Roman" w:hAnsi="Times New Roman"/>
                      <w:color w:val="auto"/>
                      <w:kern w:val="0"/>
                      <w:szCs w:val="21"/>
                      <w:vertAlign w:val="subscript"/>
                      <w:lang w:bidi="ar"/>
                    </w:rPr>
                    <w:t>3</w:t>
                  </w:r>
                  <w:r>
                    <w:rPr>
                      <w:rFonts w:ascii="Times New Roman" w:hAnsi="Times New Roman"/>
                      <w:color w:val="auto"/>
                      <w:kern w:val="0"/>
                      <w:szCs w:val="21"/>
                      <w:lang w:bidi="ar"/>
                    </w:rPr>
                    <w:t>-N</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0.088</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0.088</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TP</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0.004</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2</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0.004</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2</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widowControl/>
                    <w:jc w:val="center"/>
                    <w:textAlignment w:val="center"/>
                    <w:rPr>
                      <w:rFonts w:ascii="Times New Roman" w:hAnsi="Times New Roman"/>
                      <w:bCs/>
                      <w:color w:val="auto"/>
                      <w:kern w:val="0"/>
                      <w:szCs w:val="21"/>
                    </w:rPr>
                  </w:pPr>
                  <w:r>
                    <w:rPr>
                      <w:rFonts w:ascii="Times New Roman" w:hAnsi="Times New Roman"/>
                      <w:color w:val="auto"/>
                      <w:kern w:val="0"/>
                      <w:szCs w:val="21"/>
                      <w:lang w:bidi="ar"/>
                    </w:rPr>
                    <w:t>TN</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0.103</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35</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0.103</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35</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食堂餐饮污水</w:t>
                  </w:r>
                </w:p>
              </w:tc>
              <w:tc>
                <w:tcPr>
                  <w:tcW w:w="928" w:type="dxa"/>
                  <w:vAlign w:val="center"/>
                </w:tcPr>
                <w:p>
                  <w:pPr>
                    <w:adjustRightInd w:val="0"/>
                    <w:jc w:val="center"/>
                    <w:rPr>
                      <w:rFonts w:ascii="Times New Roman" w:hAnsi="Times New Roman"/>
                      <w:bCs/>
                      <w:color w:val="auto"/>
                      <w:kern w:val="0"/>
                      <w:szCs w:val="21"/>
                    </w:rPr>
                  </w:pPr>
                  <w:r>
                    <w:rPr>
                      <w:rFonts w:hint="eastAsia" w:ascii="Times New Roman" w:hAnsi="Times New Roman"/>
                      <w:bCs/>
                      <w:color w:val="auto"/>
                      <w:kern w:val="0"/>
                      <w:szCs w:val="21"/>
                    </w:rPr>
                    <w:t>水量</w:t>
                  </w:r>
                </w:p>
              </w:tc>
              <w:tc>
                <w:tcPr>
                  <w:tcW w:w="955" w:type="dxa"/>
                  <w:vAlign w:val="center"/>
                </w:tcPr>
                <w:p>
                  <w:pPr>
                    <w:widowControl/>
                    <w:textAlignment w:val="center"/>
                    <w:rPr>
                      <w:rFonts w:ascii="Times New Roman" w:hAnsi="Times New Roman"/>
                      <w:color w:val="auto"/>
                      <w:sz w:val="21"/>
                      <w:szCs w:val="21"/>
                    </w:rPr>
                  </w:pPr>
                  <w:r>
                    <w:rPr>
                      <w:rFonts w:ascii="Times New Roman" w:hAnsi="Times New Roman"/>
                      <w:color w:val="auto"/>
                      <w:kern w:val="0"/>
                      <w:sz w:val="21"/>
                      <w:szCs w:val="21"/>
                      <w:lang w:bidi="ar"/>
                    </w:rPr>
                    <w:t>489.84</w:t>
                  </w:r>
                </w:p>
              </w:tc>
              <w:tc>
                <w:tcPr>
                  <w:tcW w:w="683" w:type="dxa"/>
                  <w:vAlign w:val="center"/>
                </w:tcPr>
                <w:p>
                  <w:pPr>
                    <w:widowControl/>
                    <w:jc w:val="center"/>
                    <w:textAlignment w:val="center"/>
                    <w:rPr>
                      <w:rFonts w:ascii="Times New Roman" w:hAnsi="Times New Roman"/>
                      <w:color w:val="auto"/>
                      <w:sz w:val="21"/>
                      <w:szCs w:val="21"/>
                    </w:rPr>
                  </w:pPr>
                  <w:r>
                    <w:rPr>
                      <w:rFonts w:ascii="Times New Roman" w:hAnsi="Times New Roman"/>
                      <w:color w:val="auto"/>
                      <w:kern w:val="0"/>
                      <w:sz w:val="21"/>
                      <w:szCs w:val="21"/>
                      <w:lang w:bidi="ar"/>
                    </w:rPr>
                    <w:t>/</w:t>
                  </w:r>
                </w:p>
              </w:tc>
              <w:tc>
                <w:tcPr>
                  <w:tcW w:w="954" w:type="dxa"/>
                  <w:vMerge w:val="restart"/>
                  <w:vAlign w:val="center"/>
                </w:tcPr>
                <w:p>
                  <w:pPr>
                    <w:jc w:val="center"/>
                    <w:rPr>
                      <w:rFonts w:ascii="Times New Roman" w:hAnsi="Times New Roman"/>
                      <w:color w:val="auto"/>
                      <w:sz w:val="21"/>
                      <w:szCs w:val="21"/>
                    </w:rPr>
                  </w:pPr>
                  <w:r>
                    <w:rPr>
                      <w:rFonts w:hint="eastAsia" w:ascii="Times New Roman" w:hAnsi="Times New Roman"/>
                      <w:color w:val="auto"/>
                      <w:sz w:val="21"/>
                      <w:szCs w:val="21"/>
                    </w:rPr>
                    <w:t>隔油池</w:t>
                  </w:r>
                </w:p>
              </w:tc>
              <w:tc>
                <w:tcPr>
                  <w:tcW w:w="759" w:type="dxa"/>
                  <w:vAlign w:val="center"/>
                </w:tcPr>
                <w:p>
                  <w:pPr>
                    <w:jc w:val="center"/>
                    <w:rPr>
                      <w:rFonts w:ascii="Times New Roman" w:hAnsi="Times New Roman"/>
                      <w:color w:val="auto"/>
                      <w:sz w:val="21"/>
                      <w:szCs w:val="21"/>
                    </w:rPr>
                  </w:pPr>
                  <w:r>
                    <w:rPr>
                      <w:rFonts w:hint="eastAsia" w:ascii="Times New Roman" w:hAnsi="Times New Roman"/>
                      <w:color w:val="auto"/>
                      <w:sz w:val="21"/>
                      <w:szCs w:val="21"/>
                    </w:rPr>
                    <w:t>/</w:t>
                  </w:r>
                </w:p>
              </w:tc>
              <w:tc>
                <w:tcPr>
                  <w:tcW w:w="1761" w:type="dxa"/>
                  <w:vMerge w:val="restart"/>
                  <w:vAlign w:val="center"/>
                </w:tcPr>
                <w:p>
                  <w:pPr>
                    <w:jc w:val="center"/>
                    <w:rPr>
                      <w:rFonts w:ascii="Times New Roman" w:hAnsi="Times New Roman"/>
                      <w:color w:val="auto"/>
                      <w:sz w:val="21"/>
                      <w:szCs w:val="21"/>
                    </w:rPr>
                  </w:pPr>
                  <w:r>
                    <w:rPr>
                      <w:rFonts w:hint="eastAsia" w:ascii="Times New Roman" w:hAnsi="Times New Roman"/>
                      <w:color w:val="auto"/>
                      <w:sz w:val="21"/>
                      <w:szCs w:val="21"/>
                    </w:rPr>
                    <w:t>隔油池</w:t>
                  </w:r>
                </w:p>
              </w:tc>
              <w:tc>
                <w:tcPr>
                  <w:tcW w:w="821" w:type="dxa"/>
                  <w:vMerge w:val="restart"/>
                  <w:vAlign w:val="center"/>
                </w:tcPr>
                <w:p>
                  <w:pPr>
                    <w:jc w:val="center"/>
                    <w:rPr>
                      <w:rFonts w:ascii="Times New Roman" w:hAnsi="Times New Roman"/>
                      <w:color w:val="auto"/>
                      <w:sz w:val="21"/>
                      <w:szCs w:val="21"/>
                    </w:rPr>
                  </w:pPr>
                  <w:r>
                    <w:rPr>
                      <w:rFonts w:hint="eastAsia" w:ascii="Times New Roman" w:hAnsi="Times New Roman"/>
                      <w:color w:val="auto"/>
                      <w:sz w:val="21"/>
                      <w:szCs w:val="21"/>
                    </w:rPr>
                    <w:t>/</w:t>
                  </w:r>
                </w:p>
              </w:tc>
              <w:tc>
                <w:tcPr>
                  <w:tcW w:w="427" w:type="dxa"/>
                  <w:vMerge w:val="continue"/>
                  <w:vAlign w:val="center"/>
                </w:tcPr>
                <w:p>
                  <w:pPr>
                    <w:jc w:val="center"/>
                    <w:rPr>
                      <w:rFonts w:ascii="Times New Roman" w:hAnsi="Times New Roman"/>
                      <w:color w:val="auto"/>
                      <w:sz w:val="21"/>
                      <w:szCs w:val="21"/>
                    </w:rPr>
                  </w:pPr>
                </w:p>
              </w:tc>
              <w:tc>
                <w:tcPr>
                  <w:tcW w:w="899" w:type="dxa"/>
                  <w:vAlign w:val="center"/>
                </w:tcPr>
                <w:p>
                  <w:pPr>
                    <w:widowControl/>
                    <w:textAlignment w:val="center"/>
                    <w:rPr>
                      <w:rFonts w:ascii="Times New Roman" w:hAnsi="Times New Roman"/>
                      <w:color w:val="auto"/>
                      <w:sz w:val="21"/>
                      <w:szCs w:val="21"/>
                    </w:rPr>
                  </w:pPr>
                  <w:r>
                    <w:rPr>
                      <w:rFonts w:ascii="Times New Roman" w:hAnsi="Times New Roman"/>
                      <w:color w:val="auto"/>
                      <w:kern w:val="0"/>
                      <w:sz w:val="21"/>
                      <w:szCs w:val="21"/>
                      <w:lang w:bidi="ar"/>
                    </w:rPr>
                    <w:t>489.84</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COD</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0.147 </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300 </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0.147 </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300 </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BOD</w:t>
                  </w:r>
                  <w:r>
                    <w:rPr>
                      <w:rFonts w:ascii="Times New Roman" w:hAnsi="Times New Roman"/>
                      <w:bCs/>
                      <w:color w:val="auto"/>
                      <w:kern w:val="0"/>
                      <w:szCs w:val="21"/>
                      <w:vertAlign w:val="subscript"/>
                    </w:rPr>
                    <w:t>5</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0.073 </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150 </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0.073 </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150 </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SS</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0.059 </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120 </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0.059 </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120 </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NH</w:t>
                  </w:r>
                  <w:r>
                    <w:rPr>
                      <w:rFonts w:ascii="Times New Roman" w:hAnsi="Times New Roman"/>
                      <w:bCs/>
                      <w:color w:val="auto"/>
                      <w:kern w:val="0"/>
                      <w:szCs w:val="21"/>
                      <w:vertAlign w:val="subscript"/>
                    </w:rPr>
                    <w:t>3</w:t>
                  </w:r>
                  <w:r>
                    <w:rPr>
                      <w:rFonts w:ascii="Times New Roman" w:hAnsi="Times New Roman"/>
                      <w:bCs/>
                      <w:color w:val="auto"/>
                      <w:kern w:val="0"/>
                      <w:szCs w:val="21"/>
                    </w:rPr>
                    <w:t>-N</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0.015 </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30 </w:t>
                  </w:r>
                </w:p>
              </w:tc>
              <w:tc>
                <w:tcPr>
                  <w:tcW w:w="954" w:type="dxa"/>
                  <w:vMerge w:val="continue"/>
                  <w:vAlign w:val="center"/>
                </w:tcPr>
                <w:p>
                  <w:pPr>
                    <w:jc w:val="center"/>
                    <w:rPr>
                      <w:rFonts w:ascii="Times New Roman" w:hAnsi="Times New Roman"/>
                      <w:color w:val="auto"/>
                      <w:szCs w:val="21"/>
                    </w:rPr>
                  </w:pPr>
                </w:p>
              </w:tc>
              <w:tc>
                <w:tcPr>
                  <w:tcW w:w="759"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0.015 </w:t>
                  </w:r>
                </w:p>
              </w:tc>
              <w:tc>
                <w:tcPr>
                  <w:tcW w:w="83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30 </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hint="eastAsia" w:ascii="Times New Roman" w:hAnsi="Times New Roman"/>
                      <w:bCs/>
                      <w:color w:val="auto"/>
                      <w:kern w:val="0"/>
                      <w:szCs w:val="21"/>
                    </w:rPr>
                    <w:t>动植物油</w:t>
                  </w:r>
                </w:p>
              </w:tc>
              <w:tc>
                <w:tcPr>
                  <w:tcW w:w="955"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0.022 </w:t>
                  </w:r>
                </w:p>
              </w:tc>
              <w:tc>
                <w:tcPr>
                  <w:tcW w:w="683"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45 </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20%</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 xml:space="preserve">0.018 </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36</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超声波</w:t>
                  </w:r>
                  <w:r>
                    <w:rPr>
                      <w:rFonts w:ascii="Times New Roman" w:hAnsi="Times New Roman"/>
                      <w:color w:val="auto"/>
                      <w:szCs w:val="21"/>
                    </w:rPr>
                    <w:t>清洗</w:t>
                  </w:r>
                </w:p>
              </w:tc>
              <w:tc>
                <w:tcPr>
                  <w:tcW w:w="900" w:type="dxa"/>
                  <w:vMerge w:val="restart"/>
                  <w:vAlign w:val="center"/>
                </w:tcPr>
                <w:p>
                  <w:pPr>
                    <w:jc w:val="center"/>
                    <w:rPr>
                      <w:rFonts w:ascii="Times New Roman" w:hAnsi="Times New Roman"/>
                      <w:color w:val="auto"/>
                      <w:szCs w:val="21"/>
                    </w:rPr>
                  </w:pPr>
                  <w:r>
                    <w:rPr>
                      <w:rFonts w:ascii="Times New Roman" w:hAnsi="Times New Roman"/>
                      <w:color w:val="auto"/>
                      <w:szCs w:val="21"/>
                    </w:rPr>
                    <w:t>清洗废水</w:t>
                  </w:r>
                </w:p>
              </w:tc>
              <w:tc>
                <w:tcPr>
                  <w:tcW w:w="928" w:type="dxa"/>
                  <w:vAlign w:val="center"/>
                </w:tcPr>
                <w:p>
                  <w:pPr>
                    <w:jc w:val="center"/>
                    <w:rPr>
                      <w:rFonts w:ascii="Times New Roman" w:hAnsi="Times New Roman"/>
                      <w:color w:val="auto"/>
                      <w:szCs w:val="21"/>
                    </w:rPr>
                  </w:pPr>
                  <w:r>
                    <w:rPr>
                      <w:rFonts w:ascii="Times New Roman" w:hAnsi="Times New Roman"/>
                      <w:color w:val="auto"/>
                      <w:szCs w:val="21"/>
                    </w:rPr>
                    <w:t>水量</w:t>
                  </w:r>
                </w:p>
              </w:tc>
              <w:tc>
                <w:tcPr>
                  <w:tcW w:w="955" w:type="dxa"/>
                  <w:vAlign w:val="center"/>
                </w:tcPr>
                <w:p>
                  <w:pPr>
                    <w:jc w:val="center"/>
                    <w:rPr>
                      <w:rFonts w:ascii="Times New Roman" w:hAnsi="Times New Roman"/>
                      <w:color w:val="auto"/>
                      <w:szCs w:val="21"/>
                    </w:rPr>
                  </w:pPr>
                  <w:r>
                    <w:rPr>
                      <w:rFonts w:hint="eastAsia" w:ascii="Times New Roman" w:hAnsi="Times New Roman"/>
                      <w:color w:val="auto"/>
                      <w:szCs w:val="21"/>
                    </w:rPr>
                    <w:t>78.624</w:t>
                  </w:r>
                </w:p>
              </w:tc>
              <w:tc>
                <w:tcPr>
                  <w:tcW w:w="683"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954" w:type="dxa"/>
                  <w:vMerge w:val="restart"/>
                  <w:vAlign w:val="center"/>
                </w:tcPr>
                <w:p>
                  <w:pPr>
                    <w:jc w:val="center"/>
                    <w:rPr>
                      <w:rFonts w:ascii="Times New Roman" w:hAnsi="Times New Roman"/>
                      <w:color w:val="auto"/>
                      <w:szCs w:val="21"/>
                    </w:rPr>
                  </w:pPr>
                  <w:r>
                    <w:rPr>
                      <w:rFonts w:ascii="Times New Roman" w:hAnsi="Times New Roman"/>
                      <w:color w:val="auto"/>
                      <w:szCs w:val="21"/>
                    </w:rPr>
                    <w:t>污水处理</w:t>
                  </w:r>
                  <w:r>
                    <w:rPr>
                      <w:rFonts w:hint="eastAsia" w:ascii="Times New Roman" w:hAnsi="Times New Roman"/>
                      <w:color w:val="auto"/>
                      <w:szCs w:val="21"/>
                    </w:rPr>
                    <w:t>站</w:t>
                  </w:r>
                </w:p>
              </w:tc>
              <w:tc>
                <w:tcPr>
                  <w:tcW w:w="759"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1761"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格栅+隔油调节池+</w:t>
                  </w:r>
                  <w:r>
                    <w:rPr>
                      <w:rFonts w:ascii="Times New Roman" w:hAnsi="Times New Roman"/>
                      <w:color w:val="auto"/>
                      <w:szCs w:val="21"/>
                    </w:rPr>
                    <w:t>气浮+水解酸化+臭氧氧化</w:t>
                  </w:r>
                </w:p>
              </w:tc>
              <w:tc>
                <w:tcPr>
                  <w:tcW w:w="821"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25</w:t>
                  </w:r>
                  <w:r>
                    <w:rPr>
                      <w:rFonts w:ascii="Times New Roman" w:hAnsi="Times New Roman"/>
                      <w:color w:val="auto"/>
                      <w:szCs w:val="21"/>
                    </w:rPr>
                    <w:t>m</w:t>
                  </w:r>
                  <w:r>
                    <w:rPr>
                      <w:rFonts w:ascii="Times New Roman" w:hAnsi="Times New Roman"/>
                      <w:color w:val="auto"/>
                      <w:szCs w:val="21"/>
                      <w:vertAlign w:val="superscript"/>
                    </w:rPr>
                    <w:t>3</w:t>
                  </w:r>
                  <w:r>
                    <w:rPr>
                      <w:rFonts w:ascii="Times New Roman" w:hAnsi="Times New Roman"/>
                      <w:color w:val="auto"/>
                      <w:szCs w:val="21"/>
                    </w:rPr>
                    <w:t>/d</w:t>
                  </w: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hint="eastAsia" w:ascii="Times New Roman" w:hAnsi="Times New Roman"/>
                      <w:color w:val="auto"/>
                      <w:szCs w:val="21"/>
                    </w:rPr>
                    <w:t>78.624</w:t>
                  </w:r>
                </w:p>
              </w:tc>
              <w:tc>
                <w:tcPr>
                  <w:tcW w:w="835" w:type="dxa"/>
                  <w:vAlign w:val="center"/>
                </w:tcPr>
                <w:p>
                  <w:pPr>
                    <w:jc w:val="center"/>
                    <w:rPr>
                      <w:rFonts w:ascii="Times New Roman" w:hAnsi="Times New Roman"/>
                      <w:color w:val="auto"/>
                      <w:szCs w:val="21"/>
                    </w:rPr>
                  </w:pPr>
                  <w:r>
                    <w:rPr>
                      <w:rFonts w:ascii="Times New Roman" w:hAnsi="Times New Roman"/>
                      <w:color w:val="auto"/>
                      <w:szCs w:val="21"/>
                    </w:rPr>
                    <w:t>/</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hint="eastAsia" w:ascii="Times New Roman" w:hAnsi="Times New Roman"/>
                      <w:bCs/>
                      <w:color w:val="auto"/>
                      <w:kern w:val="0"/>
                      <w:szCs w:val="21"/>
                    </w:rPr>
                    <w:t>pH</w:t>
                  </w:r>
                </w:p>
              </w:tc>
              <w:tc>
                <w:tcPr>
                  <w:tcW w:w="955" w:type="dxa"/>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683" w:type="dxa"/>
                  <w:vAlign w:val="center"/>
                </w:tcPr>
                <w:p>
                  <w:pPr>
                    <w:jc w:val="center"/>
                    <w:rPr>
                      <w:rFonts w:ascii="Times New Roman" w:hAnsi="Times New Roman"/>
                      <w:color w:val="auto"/>
                      <w:szCs w:val="21"/>
                    </w:rPr>
                  </w:pPr>
                  <w:r>
                    <w:rPr>
                      <w:rFonts w:hint="eastAsia" w:ascii="Times New Roman" w:hAnsi="Times New Roman"/>
                      <w:color w:val="auto"/>
                      <w:szCs w:val="21"/>
                    </w:rPr>
                    <w:t>6~9</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6~9</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COD</w:t>
                  </w:r>
                </w:p>
              </w:tc>
              <w:tc>
                <w:tcPr>
                  <w:tcW w:w="955" w:type="dxa"/>
                  <w:vAlign w:val="center"/>
                </w:tcPr>
                <w:p>
                  <w:pPr>
                    <w:jc w:val="center"/>
                    <w:rPr>
                      <w:rFonts w:ascii="Times New Roman" w:hAnsi="Times New Roman"/>
                      <w:color w:val="auto"/>
                      <w:szCs w:val="21"/>
                    </w:rPr>
                  </w:pPr>
                  <w:r>
                    <w:rPr>
                      <w:rFonts w:ascii="Times New Roman" w:hAnsi="Times New Roman"/>
                      <w:color w:val="auto"/>
                      <w:szCs w:val="21"/>
                    </w:rPr>
                    <w:t>0.</w:t>
                  </w:r>
                  <w:r>
                    <w:rPr>
                      <w:rFonts w:hint="eastAsia" w:ascii="Times New Roman" w:hAnsi="Times New Roman"/>
                      <w:color w:val="auto"/>
                      <w:szCs w:val="21"/>
                    </w:rPr>
                    <w:t>083</w:t>
                  </w:r>
                </w:p>
              </w:tc>
              <w:tc>
                <w:tcPr>
                  <w:tcW w:w="683" w:type="dxa"/>
                  <w:vAlign w:val="center"/>
                </w:tcPr>
                <w:p>
                  <w:pPr>
                    <w:jc w:val="center"/>
                    <w:rPr>
                      <w:rFonts w:ascii="Times New Roman" w:hAnsi="Times New Roman"/>
                      <w:color w:val="auto"/>
                      <w:szCs w:val="21"/>
                    </w:rPr>
                  </w:pPr>
                  <w:r>
                    <w:rPr>
                      <w:rFonts w:ascii="Times New Roman" w:hAnsi="Times New Roman"/>
                      <w:color w:val="auto"/>
                      <w:szCs w:val="21"/>
                    </w:rPr>
                    <w:t>10</w:t>
                  </w:r>
                  <w:r>
                    <w:rPr>
                      <w:rFonts w:hint="eastAsia" w:ascii="Times New Roman" w:hAnsi="Times New Roman"/>
                      <w:color w:val="auto"/>
                      <w:szCs w:val="21"/>
                    </w:rPr>
                    <w:t>50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68.6</w:t>
                  </w:r>
                  <w:r>
                    <w:rPr>
                      <w:rFonts w:ascii="Times New Roman" w:hAnsi="Times New Roman"/>
                      <w:color w:val="auto"/>
                      <w:szCs w:val="21"/>
                    </w:rPr>
                    <w:t>%</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ascii="Times New Roman" w:hAnsi="Times New Roman"/>
                      <w:color w:val="auto"/>
                      <w:szCs w:val="21"/>
                    </w:rPr>
                    <w:t>0.</w:t>
                  </w:r>
                  <w:r>
                    <w:rPr>
                      <w:rFonts w:hint="eastAsia" w:ascii="Times New Roman" w:hAnsi="Times New Roman"/>
                      <w:color w:val="auto"/>
                      <w:szCs w:val="21"/>
                    </w:rPr>
                    <w:t>026</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330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ascii="Times New Roman" w:hAnsi="Times New Roman"/>
                      <w:bCs/>
                      <w:color w:val="auto"/>
                      <w:kern w:val="0"/>
                      <w:szCs w:val="21"/>
                    </w:rPr>
                    <w:t>SS</w:t>
                  </w:r>
                </w:p>
              </w:tc>
              <w:tc>
                <w:tcPr>
                  <w:tcW w:w="955" w:type="dxa"/>
                  <w:vAlign w:val="center"/>
                </w:tcPr>
                <w:p>
                  <w:pPr>
                    <w:jc w:val="center"/>
                    <w:rPr>
                      <w:rFonts w:ascii="Times New Roman" w:hAnsi="Times New Roman"/>
                      <w:color w:val="auto"/>
                      <w:szCs w:val="21"/>
                    </w:rPr>
                  </w:pPr>
                  <w:r>
                    <w:rPr>
                      <w:rFonts w:ascii="Times New Roman" w:hAnsi="Times New Roman"/>
                      <w:color w:val="auto"/>
                      <w:szCs w:val="21"/>
                    </w:rPr>
                    <w:t>0.</w:t>
                  </w:r>
                  <w:r>
                    <w:rPr>
                      <w:rFonts w:hint="eastAsia" w:ascii="Times New Roman" w:hAnsi="Times New Roman"/>
                      <w:color w:val="auto"/>
                      <w:szCs w:val="21"/>
                    </w:rPr>
                    <w:t>039</w:t>
                  </w:r>
                </w:p>
              </w:tc>
              <w:tc>
                <w:tcPr>
                  <w:tcW w:w="683" w:type="dxa"/>
                  <w:vAlign w:val="center"/>
                </w:tcPr>
                <w:p>
                  <w:pPr>
                    <w:jc w:val="center"/>
                    <w:rPr>
                      <w:rFonts w:ascii="Times New Roman" w:hAnsi="Times New Roman"/>
                      <w:color w:val="auto"/>
                      <w:szCs w:val="21"/>
                    </w:rPr>
                  </w:pPr>
                  <w:r>
                    <w:rPr>
                      <w:rFonts w:hint="eastAsia" w:ascii="Times New Roman" w:hAnsi="Times New Roman"/>
                      <w:color w:val="auto"/>
                      <w:szCs w:val="21"/>
                    </w:rPr>
                    <w:t>500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6</w:t>
                  </w:r>
                  <w:r>
                    <w:rPr>
                      <w:rFonts w:ascii="Times New Roman" w:hAnsi="Times New Roman"/>
                      <w:color w:val="auto"/>
                      <w:szCs w:val="21"/>
                    </w:rPr>
                    <w:t>0%</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ascii="Times New Roman" w:hAnsi="Times New Roman"/>
                      <w:color w:val="auto"/>
                      <w:szCs w:val="21"/>
                    </w:rPr>
                    <w:t>0.</w:t>
                  </w:r>
                  <w:r>
                    <w:rPr>
                      <w:rFonts w:hint="eastAsia" w:ascii="Times New Roman" w:hAnsi="Times New Roman"/>
                      <w:color w:val="auto"/>
                      <w:szCs w:val="21"/>
                    </w:rPr>
                    <w:t>016</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200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hint="eastAsia" w:ascii="Times New Roman" w:hAnsi="Times New Roman"/>
                      <w:bCs/>
                      <w:color w:val="auto"/>
                      <w:kern w:val="0"/>
                      <w:szCs w:val="21"/>
                    </w:rPr>
                    <w:t>石油类</w:t>
                  </w:r>
                </w:p>
              </w:tc>
              <w:tc>
                <w:tcPr>
                  <w:tcW w:w="955" w:type="dxa"/>
                  <w:vAlign w:val="center"/>
                </w:tcPr>
                <w:p>
                  <w:pPr>
                    <w:jc w:val="center"/>
                    <w:rPr>
                      <w:rFonts w:ascii="Times New Roman" w:hAnsi="Times New Roman"/>
                      <w:color w:val="auto"/>
                      <w:szCs w:val="21"/>
                    </w:rPr>
                  </w:pPr>
                  <w:r>
                    <w:rPr>
                      <w:rFonts w:hint="eastAsia" w:ascii="Times New Roman" w:hAnsi="Times New Roman"/>
                      <w:color w:val="auto"/>
                      <w:szCs w:val="21"/>
                    </w:rPr>
                    <w:t>0.008</w:t>
                  </w:r>
                </w:p>
              </w:tc>
              <w:tc>
                <w:tcPr>
                  <w:tcW w:w="683" w:type="dxa"/>
                  <w:vAlign w:val="center"/>
                </w:tcPr>
                <w:p>
                  <w:pPr>
                    <w:jc w:val="center"/>
                    <w:rPr>
                      <w:rFonts w:ascii="Times New Roman" w:hAnsi="Times New Roman"/>
                      <w:color w:val="auto"/>
                      <w:szCs w:val="21"/>
                    </w:rPr>
                  </w:pPr>
                  <w:r>
                    <w:rPr>
                      <w:rFonts w:hint="eastAsia" w:ascii="Times New Roman" w:hAnsi="Times New Roman"/>
                      <w:color w:val="auto"/>
                      <w:szCs w:val="21"/>
                    </w:rPr>
                    <w:t>100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70%</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hint="eastAsia" w:ascii="Times New Roman" w:hAnsi="Times New Roman"/>
                      <w:color w:val="auto"/>
                      <w:szCs w:val="21"/>
                    </w:rPr>
                    <w:t>0.002</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30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ascii="Times New Roman" w:hAnsi="Times New Roman"/>
                      <w:color w:val="auto"/>
                      <w:szCs w:val="21"/>
                    </w:rPr>
                  </w:pPr>
                </w:p>
              </w:tc>
              <w:tc>
                <w:tcPr>
                  <w:tcW w:w="900" w:type="dxa"/>
                  <w:vMerge w:val="continue"/>
                  <w:vAlign w:val="center"/>
                </w:tcPr>
                <w:p>
                  <w:pPr>
                    <w:jc w:val="center"/>
                    <w:rPr>
                      <w:rFonts w:ascii="Times New Roman" w:hAnsi="Times New Roman"/>
                      <w:color w:val="auto"/>
                      <w:szCs w:val="21"/>
                    </w:rPr>
                  </w:pPr>
                </w:p>
              </w:tc>
              <w:tc>
                <w:tcPr>
                  <w:tcW w:w="928" w:type="dxa"/>
                  <w:vAlign w:val="center"/>
                </w:tcPr>
                <w:p>
                  <w:pPr>
                    <w:adjustRightInd w:val="0"/>
                    <w:jc w:val="center"/>
                    <w:rPr>
                      <w:rFonts w:ascii="Times New Roman" w:hAnsi="Times New Roman"/>
                      <w:bCs/>
                      <w:color w:val="auto"/>
                      <w:kern w:val="0"/>
                      <w:szCs w:val="21"/>
                    </w:rPr>
                  </w:pPr>
                  <w:r>
                    <w:rPr>
                      <w:rFonts w:hint="eastAsia" w:ascii="Times New Roman" w:hAnsi="Times New Roman"/>
                      <w:bCs/>
                      <w:color w:val="auto"/>
                      <w:kern w:val="0"/>
                      <w:szCs w:val="21"/>
                    </w:rPr>
                    <w:t>LAS</w:t>
                  </w:r>
                </w:p>
              </w:tc>
              <w:tc>
                <w:tcPr>
                  <w:tcW w:w="955" w:type="dxa"/>
                  <w:vAlign w:val="center"/>
                </w:tcPr>
                <w:p>
                  <w:pPr>
                    <w:jc w:val="center"/>
                    <w:rPr>
                      <w:rFonts w:ascii="Times New Roman" w:hAnsi="Times New Roman"/>
                      <w:color w:val="auto"/>
                      <w:szCs w:val="21"/>
                    </w:rPr>
                  </w:pPr>
                  <w:r>
                    <w:rPr>
                      <w:rFonts w:ascii="Times New Roman" w:hAnsi="Times New Roman"/>
                      <w:color w:val="auto"/>
                      <w:szCs w:val="21"/>
                    </w:rPr>
                    <w:t>0.</w:t>
                  </w:r>
                  <w:r>
                    <w:rPr>
                      <w:rFonts w:hint="eastAsia" w:ascii="Times New Roman" w:hAnsi="Times New Roman"/>
                      <w:color w:val="auto"/>
                      <w:szCs w:val="21"/>
                    </w:rPr>
                    <w:t>016</w:t>
                  </w:r>
                </w:p>
              </w:tc>
              <w:tc>
                <w:tcPr>
                  <w:tcW w:w="683" w:type="dxa"/>
                  <w:vAlign w:val="center"/>
                </w:tcPr>
                <w:p>
                  <w:pPr>
                    <w:jc w:val="center"/>
                    <w:rPr>
                      <w:rFonts w:ascii="Times New Roman" w:hAnsi="Times New Roman"/>
                      <w:color w:val="auto"/>
                      <w:szCs w:val="21"/>
                    </w:rPr>
                  </w:pPr>
                  <w:r>
                    <w:rPr>
                      <w:rFonts w:ascii="Times New Roman" w:hAnsi="Times New Roman"/>
                      <w:color w:val="auto"/>
                      <w:szCs w:val="21"/>
                    </w:rPr>
                    <w:t>2</w:t>
                  </w:r>
                  <w:r>
                    <w:rPr>
                      <w:rFonts w:hint="eastAsia" w:ascii="Times New Roman" w:hAnsi="Times New Roman"/>
                      <w:color w:val="auto"/>
                      <w:szCs w:val="21"/>
                    </w:rPr>
                    <w:t>00</w:t>
                  </w:r>
                </w:p>
              </w:tc>
              <w:tc>
                <w:tcPr>
                  <w:tcW w:w="954" w:type="dxa"/>
                  <w:vMerge w:val="continue"/>
                  <w:vAlign w:val="center"/>
                </w:tcPr>
                <w:p>
                  <w:pPr>
                    <w:jc w:val="center"/>
                    <w:rPr>
                      <w:rFonts w:ascii="Times New Roman" w:hAnsi="Times New Roman"/>
                      <w:color w:val="auto"/>
                      <w:szCs w:val="21"/>
                    </w:rPr>
                  </w:pPr>
                </w:p>
              </w:tc>
              <w:tc>
                <w:tcPr>
                  <w:tcW w:w="759" w:type="dxa"/>
                  <w:vAlign w:val="center"/>
                </w:tcPr>
                <w:p>
                  <w:pPr>
                    <w:jc w:val="center"/>
                    <w:rPr>
                      <w:rFonts w:ascii="Times New Roman" w:hAnsi="Times New Roman"/>
                      <w:color w:val="auto"/>
                      <w:szCs w:val="21"/>
                    </w:rPr>
                  </w:pPr>
                  <w:r>
                    <w:rPr>
                      <w:rFonts w:hint="eastAsia" w:ascii="Times New Roman" w:hAnsi="Times New Roman"/>
                      <w:color w:val="auto"/>
                      <w:szCs w:val="21"/>
                    </w:rPr>
                    <w:t>9</w:t>
                  </w:r>
                  <w:r>
                    <w:rPr>
                      <w:rFonts w:ascii="Times New Roman" w:hAnsi="Times New Roman"/>
                      <w:color w:val="auto"/>
                      <w:szCs w:val="21"/>
                    </w:rPr>
                    <w:t>0%</w:t>
                  </w:r>
                </w:p>
              </w:tc>
              <w:tc>
                <w:tcPr>
                  <w:tcW w:w="1761" w:type="dxa"/>
                  <w:vMerge w:val="continue"/>
                  <w:vAlign w:val="center"/>
                </w:tcPr>
                <w:p>
                  <w:pPr>
                    <w:jc w:val="center"/>
                    <w:rPr>
                      <w:rFonts w:ascii="Times New Roman" w:hAnsi="Times New Roman"/>
                      <w:color w:val="auto"/>
                      <w:szCs w:val="21"/>
                    </w:rPr>
                  </w:pPr>
                </w:p>
              </w:tc>
              <w:tc>
                <w:tcPr>
                  <w:tcW w:w="821" w:type="dxa"/>
                  <w:vMerge w:val="continue"/>
                  <w:vAlign w:val="center"/>
                </w:tcPr>
                <w:p>
                  <w:pPr>
                    <w:jc w:val="center"/>
                    <w:rPr>
                      <w:rFonts w:ascii="Times New Roman" w:hAnsi="Times New Roman"/>
                      <w:color w:val="auto"/>
                      <w:szCs w:val="21"/>
                    </w:rPr>
                  </w:pPr>
                </w:p>
              </w:tc>
              <w:tc>
                <w:tcPr>
                  <w:tcW w:w="427" w:type="dxa"/>
                  <w:vMerge w:val="continue"/>
                  <w:vAlign w:val="center"/>
                </w:tcPr>
                <w:p>
                  <w:pPr>
                    <w:jc w:val="center"/>
                    <w:rPr>
                      <w:rFonts w:ascii="Times New Roman" w:hAnsi="Times New Roman"/>
                      <w:color w:val="auto"/>
                      <w:szCs w:val="21"/>
                    </w:rPr>
                  </w:pPr>
                </w:p>
              </w:tc>
              <w:tc>
                <w:tcPr>
                  <w:tcW w:w="899" w:type="dxa"/>
                  <w:vAlign w:val="center"/>
                </w:tcPr>
                <w:p>
                  <w:pPr>
                    <w:jc w:val="center"/>
                    <w:rPr>
                      <w:rFonts w:ascii="Times New Roman" w:hAnsi="Times New Roman"/>
                      <w:color w:val="auto"/>
                      <w:szCs w:val="21"/>
                    </w:rPr>
                  </w:pPr>
                  <w:r>
                    <w:rPr>
                      <w:rFonts w:ascii="Times New Roman" w:hAnsi="Times New Roman"/>
                      <w:color w:val="auto"/>
                      <w:szCs w:val="21"/>
                    </w:rPr>
                    <w:t>0.0</w:t>
                  </w:r>
                  <w:r>
                    <w:rPr>
                      <w:rFonts w:hint="eastAsia" w:ascii="Times New Roman" w:hAnsi="Times New Roman"/>
                      <w:color w:val="auto"/>
                      <w:szCs w:val="21"/>
                    </w:rPr>
                    <w:t>016</w:t>
                  </w:r>
                </w:p>
              </w:tc>
              <w:tc>
                <w:tcPr>
                  <w:tcW w:w="835" w:type="dxa"/>
                  <w:vAlign w:val="center"/>
                </w:tcPr>
                <w:p>
                  <w:pPr>
                    <w:jc w:val="center"/>
                    <w:rPr>
                      <w:rFonts w:ascii="Times New Roman" w:hAnsi="Times New Roman"/>
                      <w:color w:val="auto"/>
                      <w:szCs w:val="21"/>
                    </w:rPr>
                  </w:pPr>
                  <w:r>
                    <w:rPr>
                      <w:rFonts w:hint="eastAsia" w:ascii="Times New Roman" w:hAnsi="Times New Roman"/>
                      <w:color w:val="auto"/>
                      <w:szCs w:val="21"/>
                    </w:rPr>
                    <w:t>20</w:t>
                  </w:r>
                </w:p>
              </w:tc>
              <w:tc>
                <w:tcPr>
                  <w:tcW w:w="881"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427" w:type="dxa"/>
                  <w:vMerge w:val="continue"/>
                </w:tcPr>
                <w:p>
                  <w:pPr>
                    <w:jc w:val="center"/>
                    <w:rPr>
                      <w:rFonts w:ascii="Times New Roman" w:hAnsi="Times New Roman"/>
                      <w:color w:val="auto"/>
                    </w:rPr>
                  </w:pPr>
                </w:p>
              </w:tc>
              <w:tc>
                <w:tcPr>
                  <w:tcW w:w="636" w:type="dxa"/>
                  <w:vMerge w:val="continue"/>
                </w:tcPr>
                <w:p>
                  <w:pPr>
                    <w:jc w:val="center"/>
                    <w:rPr>
                      <w:rFonts w:ascii="Times New Roman" w:hAnsi="Times New Roman"/>
                      <w:color w:val="auto"/>
                    </w:rPr>
                  </w:pPr>
                </w:p>
              </w:tc>
            </w:tr>
          </w:tbl>
          <w:p>
            <w:pPr>
              <w:widowControl/>
              <w:rPr>
                <w:bCs/>
                <w:color w:val="auto"/>
                <w:sz w:val="24"/>
              </w:rPr>
            </w:pPr>
            <w:r>
              <w:rPr>
                <w:rFonts w:hint="eastAsia" w:ascii="Times New Roman" w:hAnsi="Times New Roman"/>
                <w:b/>
                <w:color w:val="auto"/>
                <w:kern w:val="0"/>
                <w:szCs w:val="21"/>
              </w:rPr>
              <w:t>注：本项目清洗废水浓度参照《合肥波林复合材料有限公司减摩机械基础零部件生产线建设项目竣工环境保护验收报告》中污水处理站的进水浓度，合肥波林复合材料有限公司减摩机械基础零部件生产线建设项目使用的清洗剂成份和本项目使用的清洗剂成份一致</w:t>
            </w:r>
          </w:p>
          <w:p>
            <w:pPr>
              <w:widowControl/>
              <w:spacing w:line="360" w:lineRule="auto"/>
              <w:ind w:firstLine="480" w:firstLineChars="200"/>
              <w:rPr>
                <w:rFonts w:hint="eastAsia"/>
                <w:bCs/>
                <w:color w:val="auto"/>
                <w:sz w:val="24"/>
                <w:lang w:eastAsia="zh-CN"/>
              </w:rPr>
            </w:pPr>
            <w:r>
              <w:rPr>
                <w:rFonts w:hint="eastAsia"/>
                <w:bCs/>
                <w:color w:val="auto"/>
                <w:sz w:val="24"/>
                <w:lang w:eastAsia="zh-CN"/>
              </w:rPr>
              <w:t>本项目扩建后全厂废水污染物产生、处理及排放情况如下。</w:t>
            </w:r>
          </w:p>
          <w:p>
            <w:pPr>
              <w:widowControl/>
              <w:numPr>
                <w:ilvl w:val="0"/>
                <w:numId w:val="1"/>
              </w:numPr>
              <w:jc w:val="center"/>
              <w:rPr>
                <w:rFonts w:ascii="Times New Roman" w:hAnsi="Times New Roman"/>
                <w:b/>
                <w:color w:val="auto"/>
                <w:kern w:val="0"/>
                <w:szCs w:val="21"/>
              </w:rPr>
            </w:pPr>
            <w:r>
              <w:rPr>
                <w:rFonts w:hint="eastAsia" w:ascii="Times New Roman" w:hAnsi="Times New Roman"/>
                <w:b/>
                <w:color w:val="auto"/>
                <w:kern w:val="0"/>
                <w:szCs w:val="21"/>
                <w:lang w:eastAsia="zh-CN"/>
              </w:rPr>
              <w:t>扩建后全厂</w:t>
            </w:r>
            <w:r>
              <w:rPr>
                <w:rFonts w:ascii="Times New Roman" w:hAnsi="Times New Roman"/>
                <w:b/>
                <w:color w:val="auto"/>
                <w:kern w:val="0"/>
                <w:szCs w:val="21"/>
              </w:rPr>
              <w:t>废水污染物产生、处理及排放情况一览表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900"/>
              <w:gridCol w:w="928"/>
              <w:gridCol w:w="1011"/>
              <w:gridCol w:w="735"/>
              <w:gridCol w:w="846"/>
              <w:gridCol w:w="759"/>
              <w:gridCol w:w="1761"/>
              <w:gridCol w:w="821"/>
              <w:gridCol w:w="427"/>
              <w:gridCol w:w="1026"/>
              <w:gridCol w:w="708"/>
              <w:gridCol w:w="881"/>
              <w:gridCol w:w="427"/>
              <w:gridCol w:w="427"/>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产污</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环节</w:t>
                  </w:r>
                </w:p>
              </w:tc>
              <w:tc>
                <w:tcPr>
                  <w:tcW w:w="900" w:type="dxa"/>
                  <w:vMerge w:val="restart"/>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类别</w:t>
                  </w:r>
                </w:p>
              </w:tc>
              <w:tc>
                <w:tcPr>
                  <w:tcW w:w="928" w:type="dxa"/>
                  <w:vMerge w:val="restart"/>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污染物种类</w:t>
                  </w:r>
                </w:p>
              </w:tc>
              <w:tc>
                <w:tcPr>
                  <w:tcW w:w="1746" w:type="dxa"/>
                  <w:gridSpan w:val="2"/>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产生情况</w:t>
                  </w:r>
                </w:p>
              </w:tc>
              <w:tc>
                <w:tcPr>
                  <w:tcW w:w="4614" w:type="dxa"/>
                  <w:gridSpan w:val="5"/>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治理设施</w:t>
                  </w:r>
                </w:p>
              </w:tc>
              <w:tc>
                <w:tcPr>
                  <w:tcW w:w="4105" w:type="dxa"/>
                  <w:gridSpan w:val="6"/>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b/>
                      <w:bCs/>
                      <w:color w:val="auto"/>
                      <w:sz w:val="21"/>
                      <w:szCs w:val="21"/>
                    </w:rPr>
                    <w:t>排放情况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Merge w:val="continue"/>
                  <w:vAlign w:val="center"/>
                </w:tcPr>
                <w:p>
                  <w:pPr>
                    <w:jc w:val="center"/>
                    <w:rPr>
                      <w:rFonts w:hint="default" w:ascii="Times New Roman" w:hAnsi="Times New Roman" w:cs="Times New Roman"/>
                      <w:color w:val="auto"/>
                      <w:sz w:val="21"/>
                      <w:szCs w:val="21"/>
                    </w:rPr>
                  </w:pPr>
                </w:p>
              </w:tc>
              <w:tc>
                <w:tcPr>
                  <w:tcW w:w="1011"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产生量</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(t/a)</w:t>
                  </w:r>
                </w:p>
              </w:tc>
              <w:tc>
                <w:tcPr>
                  <w:tcW w:w="735"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浓度</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(mg/L)</w:t>
                  </w:r>
                </w:p>
              </w:tc>
              <w:tc>
                <w:tcPr>
                  <w:tcW w:w="846"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处理措施</w:t>
                  </w:r>
                </w:p>
              </w:tc>
              <w:tc>
                <w:tcPr>
                  <w:tcW w:w="759"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处理</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效率</w:t>
                  </w:r>
                </w:p>
              </w:tc>
              <w:tc>
                <w:tcPr>
                  <w:tcW w:w="1761"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处理</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工艺</w:t>
                  </w:r>
                </w:p>
              </w:tc>
              <w:tc>
                <w:tcPr>
                  <w:tcW w:w="821"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处理能力</w:t>
                  </w:r>
                </w:p>
              </w:tc>
              <w:tc>
                <w:tcPr>
                  <w:tcW w:w="427"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是否可行技术</w:t>
                  </w:r>
                </w:p>
              </w:tc>
              <w:tc>
                <w:tcPr>
                  <w:tcW w:w="1026"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排放量</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(t/a)</w:t>
                  </w:r>
                </w:p>
              </w:tc>
              <w:tc>
                <w:tcPr>
                  <w:tcW w:w="708"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浓度</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(mg/L)</w:t>
                  </w:r>
                </w:p>
              </w:tc>
              <w:tc>
                <w:tcPr>
                  <w:tcW w:w="881"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排放口编号</w:t>
                  </w:r>
                </w:p>
              </w:tc>
              <w:tc>
                <w:tcPr>
                  <w:tcW w:w="427"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排放</w:t>
                  </w:r>
                </w:p>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方式</w:t>
                  </w:r>
                </w:p>
              </w:tc>
              <w:tc>
                <w:tcPr>
                  <w:tcW w:w="427"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排放去向</w:t>
                  </w:r>
                </w:p>
              </w:tc>
              <w:tc>
                <w:tcPr>
                  <w:tcW w:w="636" w:type="dxa"/>
                  <w:vAlign w:val="center"/>
                </w:tcPr>
                <w:p>
                  <w:pPr>
                    <w:widowControl/>
                    <w:jc w:val="center"/>
                    <w:textAlignment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排放规律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生活废水</w:t>
                  </w:r>
                </w:p>
              </w:tc>
              <w:tc>
                <w:tcPr>
                  <w:tcW w:w="900"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生活污水</w:t>
                  </w: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水量</w:t>
                  </w:r>
                </w:p>
              </w:tc>
              <w:tc>
                <w:tcPr>
                  <w:tcW w:w="101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23407.8</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46"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化粪池</w:t>
                  </w: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化粪池</w:t>
                  </w:r>
                </w:p>
              </w:tc>
              <w:tc>
                <w:tcPr>
                  <w:tcW w:w="82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427"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是</w:t>
                  </w: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23407.8</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8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DW001</w:t>
                  </w:r>
                </w:p>
              </w:tc>
              <w:tc>
                <w:tcPr>
                  <w:tcW w:w="427"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间接排放</w:t>
                  </w:r>
                </w:p>
              </w:tc>
              <w:tc>
                <w:tcPr>
                  <w:tcW w:w="427"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合肥市西部组团污水处理厂</w:t>
                  </w:r>
                </w:p>
              </w:tc>
              <w:tc>
                <w:tcPr>
                  <w:tcW w:w="636"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间断排放，排放期间流量不稳定，但有周期性规律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COD</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7.022</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300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7.022</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300</w:t>
                  </w:r>
                </w:p>
              </w:tc>
              <w:tc>
                <w:tcPr>
                  <w:tcW w:w="88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636" w:type="dxa"/>
                  <w:vMerge w:val="continue"/>
                  <w:vAlign w:val="center"/>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BOD</w:t>
                  </w:r>
                  <w:r>
                    <w:rPr>
                      <w:rFonts w:hint="default" w:ascii="Times New Roman" w:hAnsi="Times New Roman" w:cs="Times New Roman"/>
                      <w:color w:val="auto"/>
                      <w:kern w:val="0"/>
                      <w:sz w:val="21"/>
                      <w:szCs w:val="21"/>
                      <w:vertAlign w:val="subscript"/>
                      <w:lang w:bidi="ar"/>
                    </w:rPr>
                    <w:t>5</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3.511</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150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3.511</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150</w:t>
                  </w:r>
                </w:p>
              </w:tc>
              <w:tc>
                <w:tcPr>
                  <w:tcW w:w="88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636" w:type="dxa"/>
                  <w:vMerge w:val="continue"/>
                  <w:vAlign w:val="center"/>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SS</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2.809</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120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2.809</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120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NH</w:t>
                  </w:r>
                  <w:r>
                    <w:rPr>
                      <w:rFonts w:hint="default" w:ascii="Times New Roman" w:hAnsi="Times New Roman" w:cs="Times New Roman"/>
                      <w:color w:val="auto"/>
                      <w:kern w:val="0"/>
                      <w:sz w:val="21"/>
                      <w:szCs w:val="21"/>
                      <w:vertAlign w:val="subscript"/>
                      <w:lang w:bidi="ar"/>
                    </w:rPr>
                    <w:t>3</w:t>
                  </w:r>
                  <w:r>
                    <w:rPr>
                      <w:rFonts w:hint="default" w:ascii="Times New Roman" w:hAnsi="Times New Roman" w:cs="Times New Roman"/>
                      <w:color w:val="auto"/>
                      <w:kern w:val="0"/>
                      <w:sz w:val="21"/>
                      <w:szCs w:val="21"/>
                      <w:lang w:bidi="ar"/>
                    </w:rPr>
                    <w:t>-N</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0.702</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0.702</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TP</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0.035</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2</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0.035</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2</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widowControl/>
                    <w:jc w:val="center"/>
                    <w:textAlignment w:val="center"/>
                    <w:rPr>
                      <w:rFonts w:hint="default" w:ascii="Times New Roman" w:hAnsi="Times New Roman" w:cs="Times New Roman"/>
                      <w:bCs/>
                      <w:color w:val="auto"/>
                      <w:kern w:val="0"/>
                      <w:sz w:val="21"/>
                      <w:szCs w:val="21"/>
                    </w:rPr>
                  </w:pPr>
                  <w:r>
                    <w:rPr>
                      <w:rFonts w:hint="default" w:ascii="Times New Roman" w:hAnsi="Times New Roman" w:cs="Times New Roman"/>
                      <w:color w:val="auto"/>
                      <w:kern w:val="0"/>
                      <w:sz w:val="21"/>
                      <w:szCs w:val="21"/>
                      <w:lang w:bidi="ar"/>
                    </w:rPr>
                    <w:t>TN</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0.819</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35</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0.819</w:t>
                  </w:r>
                </w:p>
              </w:tc>
              <w:tc>
                <w:tcPr>
                  <w:tcW w:w="708"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35</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食堂餐饮污水</w:t>
                  </w: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水量</w:t>
                  </w:r>
                </w:p>
              </w:tc>
              <w:tc>
                <w:tcPr>
                  <w:tcW w:w="1011" w:type="dxa"/>
                  <w:vAlign w:val="center"/>
                </w:tcPr>
                <w:p>
                  <w:pPr>
                    <w:keepNext w:val="0"/>
                    <w:keepLines w:val="0"/>
                    <w:widowControl/>
                    <w:suppressLineNumbers w:val="0"/>
                    <w:jc w:val="cente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i w:val="0"/>
                      <w:iCs w:val="0"/>
                      <w:color w:val="auto"/>
                      <w:kern w:val="0"/>
                      <w:sz w:val="21"/>
                      <w:szCs w:val="21"/>
                      <w:u w:val="none"/>
                      <w:lang w:val="en-US" w:eastAsia="zh-CN" w:bidi="ar"/>
                    </w:rPr>
                    <w:t>2614.56</w:t>
                  </w:r>
                </w:p>
              </w:tc>
              <w:tc>
                <w:tcPr>
                  <w:tcW w:w="735" w:type="dxa"/>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kern w:val="0"/>
                      <w:sz w:val="21"/>
                      <w:szCs w:val="21"/>
                      <w:lang w:bidi="ar"/>
                    </w:rPr>
                    <w:t>/</w:t>
                  </w:r>
                </w:p>
              </w:tc>
              <w:tc>
                <w:tcPr>
                  <w:tcW w:w="846"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隔油池</w:t>
                  </w: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隔油池</w:t>
                  </w:r>
                </w:p>
              </w:tc>
              <w:tc>
                <w:tcPr>
                  <w:tcW w:w="82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2614.56</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COD</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0.784</w:t>
                  </w:r>
                </w:p>
              </w:tc>
              <w:tc>
                <w:tcPr>
                  <w:tcW w:w="735"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300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0.784</w:t>
                  </w:r>
                </w:p>
              </w:tc>
              <w:tc>
                <w:tcPr>
                  <w:tcW w:w="708"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300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BOD</w:t>
                  </w:r>
                  <w:r>
                    <w:rPr>
                      <w:rFonts w:hint="default" w:ascii="Times New Roman" w:hAnsi="Times New Roman" w:cs="Times New Roman"/>
                      <w:bCs/>
                      <w:color w:val="auto"/>
                      <w:kern w:val="0"/>
                      <w:sz w:val="21"/>
                      <w:szCs w:val="21"/>
                      <w:vertAlign w:val="subscript"/>
                    </w:rPr>
                    <w:t>5</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0.392</w:t>
                  </w:r>
                </w:p>
              </w:tc>
              <w:tc>
                <w:tcPr>
                  <w:tcW w:w="735"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150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0.392</w:t>
                  </w:r>
                </w:p>
              </w:tc>
              <w:tc>
                <w:tcPr>
                  <w:tcW w:w="708"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150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SS</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0.314</w:t>
                  </w:r>
                </w:p>
              </w:tc>
              <w:tc>
                <w:tcPr>
                  <w:tcW w:w="735"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120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0.314</w:t>
                  </w:r>
                </w:p>
              </w:tc>
              <w:tc>
                <w:tcPr>
                  <w:tcW w:w="708"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120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NH</w:t>
                  </w:r>
                  <w:r>
                    <w:rPr>
                      <w:rFonts w:hint="default" w:ascii="Times New Roman" w:hAnsi="Times New Roman" w:cs="Times New Roman"/>
                      <w:bCs/>
                      <w:color w:val="auto"/>
                      <w:kern w:val="0"/>
                      <w:sz w:val="21"/>
                      <w:szCs w:val="21"/>
                      <w:vertAlign w:val="subscript"/>
                    </w:rPr>
                    <w:t>3</w:t>
                  </w:r>
                  <w:r>
                    <w:rPr>
                      <w:rFonts w:hint="default" w:ascii="Times New Roman" w:hAnsi="Times New Roman" w:cs="Times New Roman"/>
                      <w:bCs/>
                      <w:color w:val="auto"/>
                      <w:kern w:val="0"/>
                      <w:sz w:val="21"/>
                      <w:szCs w:val="21"/>
                    </w:rPr>
                    <w:t>-N</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0.078</w:t>
                  </w:r>
                </w:p>
              </w:tc>
              <w:tc>
                <w:tcPr>
                  <w:tcW w:w="735"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30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adjustRightInd w:val="0"/>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0.078</w:t>
                  </w:r>
                </w:p>
              </w:tc>
              <w:tc>
                <w:tcPr>
                  <w:tcW w:w="708"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30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动植物油</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0.118</w:t>
                  </w:r>
                </w:p>
              </w:tc>
              <w:tc>
                <w:tcPr>
                  <w:tcW w:w="735" w:type="dxa"/>
                  <w:vAlign w:val="center"/>
                </w:tcPr>
                <w:p>
                  <w:pPr>
                    <w:widowControl/>
                    <w:jc w:val="center"/>
                    <w:textAlignment w:val="center"/>
                    <w:rPr>
                      <w:rFonts w:hint="eastAsia" w:ascii="Times New Roman" w:hAnsi="Times New Roman" w:eastAsia="宋体" w:cs="Times New Roman"/>
                      <w:color w:val="auto"/>
                      <w:sz w:val="21"/>
                      <w:szCs w:val="21"/>
                      <w:lang w:eastAsia="zh-CN"/>
                    </w:rPr>
                  </w:pPr>
                  <w:r>
                    <w:rPr>
                      <w:rFonts w:hint="default" w:ascii="Times New Roman" w:hAnsi="Times New Roman" w:cs="Times New Roman"/>
                      <w:color w:val="auto"/>
                      <w:kern w:val="0"/>
                      <w:sz w:val="21"/>
                      <w:szCs w:val="21"/>
                      <w:lang w:bidi="ar"/>
                    </w:rPr>
                    <w:t>45</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lang w:val="en-US"/>
                    </w:rPr>
                  </w:pPr>
                  <w:r>
                    <w:rPr>
                      <w:rFonts w:hint="default" w:ascii="Times New Roman" w:hAnsi="Times New Roman" w:eastAsia="宋体" w:cs="Times New Roman"/>
                      <w:i w:val="0"/>
                      <w:iCs w:val="0"/>
                      <w:color w:val="auto"/>
                      <w:kern w:val="0"/>
                      <w:sz w:val="21"/>
                      <w:szCs w:val="21"/>
                      <w:u w:val="none"/>
                      <w:lang w:val="en-US" w:eastAsia="zh-CN" w:bidi="ar"/>
                    </w:rPr>
                    <w:t>0.</w:t>
                  </w:r>
                  <w:r>
                    <w:rPr>
                      <w:rFonts w:hint="default" w:ascii="Times New Roman" w:hAnsi="Times New Roman" w:cs="Times New Roman"/>
                      <w:i w:val="0"/>
                      <w:iCs w:val="0"/>
                      <w:color w:val="auto"/>
                      <w:kern w:val="0"/>
                      <w:sz w:val="21"/>
                      <w:szCs w:val="21"/>
                      <w:u w:val="none"/>
                      <w:lang w:val="en-US" w:eastAsia="zh-CN" w:bidi="ar"/>
                    </w:rPr>
                    <w:t>094</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36</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restart"/>
                  <w:vAlign w:val="center"/>
                </w:tcPr>
                <w:p>
                  <w:pPr>
                    <w:jc w:val="center"/>
                    <w:rPr>
                      <w:rFonts w:hint="default" w:ascii="Times New Roman" w:hAnsi="Times New Roman" w:eastAsia="宋体" w:cs="Times New Roman"/>
                      <w:color w:val="auto"/>
                      <w:sz w:val="21"/>
                      <w:szCs w:val="21"/>
                      <w:lang w:eastAsia="zh-CN"/>
                    </w:rPr>
                  </w:pPr>
                  <w:r>
                    <w:rPr>
                      <w:rFonts w:hint="default" w:ascii="Times New Roman" w:hAnsi="Times New Roman" w:cs="Times New Roman"/>
                      <w:color w:val="auto"/>
                      <w:sz w:val="21"/>
                      <w:szCs w:val="21"/>
                      <w:lang w:eastAsia="zh-CN"/>
                    </w:rPr>
                    <w:t>生产废水</w:t>
                  </w:r>
                </w:p>
              </w:tc>
              <w:tc>
                <w:tcPr>
                  <w:tcW w:w="900" w:type="dxa"/>
                  <w:vMerge w:val="restart"/>
                  <w:vAlign w:val="center"/>
                </w:tcPr>
                <w:p>
                  <w:pPr>
                    <w:jc w:val="center"/>
                    <w:rPr>
                      <w:rFonts w:hint="default" w:ascii="Times New Roman" w:hAnsi="Times New Roman" w:cs="Times New Roman"/>
                      <w:color w:val="auto"/>
                      <w:sz w:val="21"/>
                      <w:szCs w:val="21"/>
                    </w:rPr>
                  </w:pPr>
                  <w:r>
                    <w:rPr>
                      <w:rFonts w:hint="eastAsia" w:ascii="Times New Roman" w:hAnsi="Times New Roman" w:cs="Times New Roman"/>
                      <w:color w:val="auto"/>
                      <w:sz w:val="21"/>
                      <w:szCs w:val="21"/>
                      <w:lang w:eastAsia="zh-CN"/>
                    </w:rPr>
                    <w:t>生产</w:t>
                  </w:r>
                  <w:r>
                    <w:rPr>
                      <w:rFonts w:hint="default" w:ascii="Times New Roman" w:hAnsi="Times New Roman" w:cs="Times New Roman"/>
                      <w:color w:val="auto"/>
                      <w:sz w:val="21"/>
                      <w:szCs w:val="21"/>
                    </w:rPr>
                    <w:t>废水</w:t>
                  </w:r>
                </w:p>
              </w:tc>
              <w:tc>
                <w:tcPr>
                  <w:tcW w:w="92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水量</w:t>
                  </w:r>
                </w:p>
              </w:tc>
              <w:tc>
                <w:tcPr>
                  <w:tcW w:w="1011" w:type="dxa"/>
                  <w:vAlign w:val="center"/>
                </w:tcPr>
                <w:p>
                  <w:pPr>
                    <w:jc w:val="center"/>
                    <w:rPr>
                      <w:rFonts w:hint="default" w:ascii="Times New Roman" w:hAnsi="Times New Roman" w:eastAsia="宋体" w:cs="Times New Roman"/>
                      <w:color w:val="auto"/>
                      <w:sz w:val="21"/>
                      <w:szCs w:val="21"/>
                      <w:lang w:val="en-US" w:eastAsia="zh-CN"/>
                    </w:rPr>
                  </w:pPr>
                  <w:r>
                    <w:rPr>
                      <w:rFonts w:hint="default" w:ascii="Times New Roman" w:hAnsi="Times New Roman" w:cs="Times New Roman"/>
                      <w:color w:val="auto"/>
                      <w:sz w:val="21"/>
                      <w:szCs w:val="21"/>
                      <w:lang w:val="en-US" w:eastAsia="zh-CN"/>
                    </w:rPr>
                    <w:t>5335.824</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46"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污水处理站</w:t>
                  </w: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格栅+隔油调节池+气浮+水解酸化+臭氧氧化</w:t>
                  </w:r>
                </w:p>
              </w:tc>
              <w:tc>
                <w:tcPr>
                  <w:tcW w:w="821" w:type="dxa"/>
                  <w:vMerge w:val="restart"/>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25m</w:t>
                  </w:r>
                  <w:r>
                    <w:rPr>
                      <w:rFonts w:hint="default" w:ascii="Times New Roman" w:hAnsi="Times New Roman" w:cs="Times New Roman"/>
                      <w:color w:val="auto"/>
                      <w:sz w:val="21"/>
                      <w:szCs w:val="21"/>
                      <w:vertAlign w:val="superscript"/>
                    </w:rPr>
                    <w:t>3</w:t>
                  </w:r>
                  <w:r>
                    <w:rPr>
                      <w:rFonts w:hint="default" w:ascii="Times New Roman" w:hAnsi="Times New Roman" w:cs="Times New Roman"/>
                      <w:color w:val="auto"/>
                      <w:sz w:val="21"/>
                      <w:szCs w:val="21"/>
                    </w:rPr>
                    <w:t>/d</w:t>
                  </w: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eastAsia="zh-CN"/>
                    </w:rPr>
                    <w:t>5335.824</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pH</w:t>
                  </w:r>
                </w:p>
              </w:tc>
              <w:tc>
                <w:tcPr>
                  <w:tcW w:w="1011"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6~9</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6~9</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COD</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5.603</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1050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68.6%</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1.761</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330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SS</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2.668</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500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60%</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1.067</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石油类</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0.534</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70%</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0.160</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30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 w:type="dxa"/>
                  <w:vMerge w:val="continue"/>
                  <w:vAlign w:val="center"/>
                </w:tcPr>
                <w:p>
                  <w:pPr>
                    <w:jc w:val="center"/>
                    <w:rPr>
                      <w:rFonts w:hint="default" w:ascii="Times New Roman" w:hAnsi="Times New Roman" w:cs="Times New Roman"/>
                      <w:color w:val="auto"/>
                      <w:sz w:val="21"/>
                      <w:szCs w:val="21"/>
                    </w:rPr>
                  </w:pPr>
                </w:p>
              </w:tc>
              <w:tc>
                <w:tcPr>
                  <w:tcW w:w="900" w:type="dxa"/>
                  <w:vMerge w:val="continue"/>
                  <w:vAlign w:val="center"/>
                </w:tcPr>
                <w:p>
                  <w:pPr>
                    <w:jc w:val="center"/>
                    <w:rPr>
                      <w:rFonts w:hint="default" w:ascii="Times New Roman" w:hAnsi="Times New Roman" w:cs="Times New Roman"/>
                      <w:color w:val="auto"/>
                      <w:sz w:val="21"/>
                      <w:szCs w:val="21"/>
                    </w:rPr>
                  </w:pPr>
                </w:p>
              </w:tc>
              <w:tc>
                <w:tcPr>
                  <w:tcW w:w="928" w:type="dxa"/>
                  <w:vAlign w:val="center"/>
                </w:tcPr>
                <w:p>
                  <w:pPr>
                    <w:adjustRightInd w:val="0"/>
                    <w:jc w:val="center"/>
                    <w:rPr>
                      <w:rFonts w:hint="default" w:ascii="Times New Roman" w:hAnsi="Times New Roman" w:cs="Times New Roman"/>
                      <w:bCs/>
                      <w:color w:val="auto"/>
                      <w:kern w:val="0"/>
                      <w:sz w:val="21"/>
                      <w:szCs w:val="21"/>
                    </w:rPr>
                  </w:pPr>
                  <w:r>
                    <w:rPr>
                      <w:rFonts w:hint="default" w:ascii="Times New Roman" w:hAnsi="Times New Roman" w:cs="Times New Roman"/>
                      <w:bCs/>
                      <w:color w:val="auto"/>
                      <w:kern w:val="0"/>
                      <w:sz w:val="21"/>
                      <w:szCs w:val="21"/>
                    </w:rPr>
                    <w:t>LAS</w:t>
                  </w:r>
                </w:p>
              </w:tc>
              <w:tc>
                <w:tcPr>
                  <w:tcW w:w="1011"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1.067</w:t>
                  </w:r>
                </w:p>
              </w:tc>
              <w:tc>
                <w:tcPr>
                  <w:tcW w:w="735"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200</w:t>
                  </w:r>
                </w:p>
              </w:tc>
              <w:tc>
                <w:tcPr>
                  <w:tcW w:w="846" w:type="dxa"/>
                  <w:vMerge w:val="continue"/>
                  <w:vAlign w:val="center"/>
                </w:tcPr>
                <w:p>
                  <w:pPr>
                    <w:jc w:val="center"/>
                    <w:rPr>
                      <w:rFonts w:hint="default" w:ascii="Times New Roman" w:hAnsi="Times New Roman" w:cs="Times New Roman"/>
                      <w:color w:val="auto"/>
                      <w:sz w:val="21"/>
                      <w:szCs w:val="21"/>
                    </w:rPr>
                  </w:pPr>
                </w:p>
              </w:tc>
              <w:tc>
                <w:tcPr>
                  <w:tcW w:w="759"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90%</w:t>
                  </w:r>
                </w:p>
              </w:tc>
              <w:tc>
                <w:tcPr>
                  <w:tcW w:w="1761" w:type="dxa"/>
                  <w:vMerge w:val="continue"/>
                  <w:vAlign w:val="center"/>
                </w:tcPr>
                <w:p>
                  <w:pPr>
                    <w:jc w:val="center"/>
                    <w:rPr>
                      <w:rFonts w:hint="default" w:ascii="Times New Roman" w:hAnsi="Times New Roman" w:cs="Times New Roman"/>
                      <w:color w:val="auto"/>
                      <w:sz w:val="21"/>
                      <w:szCs w:val="21"/>
                    </w:rPr>
                  </w:pPr>
                </w:p>
              </w:tc>
              <w:tc>
                <w:tcPr>
                  <w:tcW w:w="821" w:type="dxa"/>
                  <w:vMerge w:val="continue"/>
                  <w:vAlign w:val="center"/>
                </w:tcPr>
                <w:p>
                  <w:pPr>
                    <w:jc w:val="center"/>
                    <w:rPr>
                      <w:rFonts w:hint="default" w:ascii="Times New Roman" w:hAnsi="Times New Roman" w:cs="Times New Roman"/>
                      <w:color w:val="auto"/>
                      <w:sz w:val="21"/>
                      <w:szCs w:val="21"/>
                    </w:rPr>
                  </w:pPr>
                </w:p>
              </w:tc>
              <w:tc>
                <w:tcPr>
                  <w:tcW w:w="427" w:type="dxa"/>
                  <w:vMerge w:val="continue"/>
                  <w:vAlign w:val="center"/>
                </w:tcPr>
                <w:p>
                  <w:pPr>
                    <w:jc w:val="center"/>
                    <w:rPr>
                      <w:rFonts w:hint="default" w:ascii="Times New Roman" w:hAnsi="Times New Roman" w:cs="Times New Roman"/>
                      <w:color w:val="auto"/>
                      <w:sz w:val="21"/>
                      <w:szCs w:val="21"/>
                    </w:rPr>
                  </w:pPr>
                </w:p>
              </w:tc>
              <w:tc>
                <w:tcPr>
                  <w:tcW w:w="1026"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0.107</w:t>
                  </w:r>
                </w:p>
              </w:tc>
              <w:tc>
                <w:tcPr>
                  <w:tcW w:w="708" w:type="dxa"/>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20</w:t>
                  </w:r>
                </w:p>
              </w:tc>
              <w:tc>
                <w:tcPr>
                  <w:tcW w:w="881"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427" w:type="dxa"/>
                  <w:vMerge w:val="continue"/>
                </w:tcPr>
                <w:p>
                  <w:pPr>
                    <w:jc w:val="center"/>
                    <w:rPr>
                      <w:rFonts w:hint="default" w:ascii="Times New Roman" w:hAnsi="Times New Roman" w:cs="Times New Roman"/>
                      <w:color w:val="auto"/>
                      <w:sz w:val="21"/>
                      <w:szCs w:val="21"/>
                    </w:rPr>
                  </w:pPr>
                </w:p>
              </w:tc>
              <w:tc>
                <w:tcPr>
                  <w:tcW w:w="636" w:type="dxa"/>
                  <w:vMerge w:val="continue"/>
                </w:tcPr>
                <w:p>
                  <w:pPr>
                    <w:jc w:val="center"/>
                    <w:rPr>
                      <w:rFonts w:hint="default" w:ascii="Times New Roman" w:hAnsi="Times New Roman" w:cs="Times New Roman"/>
                      <w:color w:val="auto"/>
                      <w:sz w:val="21"/>
                      <w:szCs w:val="21"/>
                    </w:rPr>
                  </w:pPr>
                </w:p>
              </w:tc>
            </w:tr>
          </w:tbl>
          <w:p>
            <w:pPr>
              <w:widowControl/>
              <w:spacing w:line="360" w:lineRule="auto"/>
              <w:ind w:firstLine="480" w:firstLineChars="200"/>
              <w:rPr>
                <w:rFonts w:hint="eastAsia"/>
                <w:bCs/>
                <w:color w:val="auto"/>
                <w:sz w:val="24"/>
                <w:lang w:eastAsia="zh-CN"/>
              </w:rPr>
            </w:pPr>
          </w:p>
          <w:p>
            <w:pPr>
              <w:widowControl/>
              <w:spacing w:line="360" w:lineRule="auto"/>
              <w:ind w:firstLine="480" w:firstLineChars="200"/>
              <w:rPr>
                <w:rFonts w:ascii="Times New Roman" w:hAnsi="Times New Roman"/>
                <w:b/>
                <w:color w:val="auto"/>
                <w:kern w:val="0"/>
                <w:sz w:val="24"/>
              </w:rPr>
            </w:pPr>
            <w:r>
              <w:rPr>
                <w:bCs/>
                <w:color w:val="auto"/>
                <w:sz w:val="24"/>
              </w:rPr>
              <w:t>根据《排污单位自行监测技术指南—</w:t>
            </w:r>
            <w:r>
              <w:rPr>
                <w:rFonts w:hint="eastAsia"/>
                <w:bCs/>
                <w:color w:val="auto"/>
                <w:sz w:val="24"/>
              </w:rPr>
              <w:t>总则</w:t>
            </w:r>
            <w:r>
              <w:rPr>
                <w:bCs/>
                <w:color w:val="auto"/>
                <w:sz w:val="24"/>
              </w:rPr>
              <w:t>》</w:t>
            </w:r>
            <w:r>
              <w:rPr>
                <w:rFonts w:ascii="Times New Roman" w:hAnsi="Times New Roman"/>
                <w:bCs/>
                <w:color w:val="auto"/>
                <w:sz w:val="24"/>
              </w:rPr>
              <w:t>（HJ 819-2017）</w:t>
            </w:r>
            <w:r>
              <w:rPr>
                <w:bCs/>
                <w:color w:val="auto"/>
                <w:sz w:val="24"/>
              </w:rPr>
              <w:t>，制定本项目废水监测计划如下</w:t>
            </w:r>
            <w:r>
              <w:rPr>
                <w:rFonts w:ascii="Times New Roman" w:hAnsi="Times New Roman"/>
                <w:color w:val="auto"/>
                <w:sz w:val="24"/>
              </w:rPr>
              <w:t>：</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项目废水排放口基本情况一览表</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885"/>
              <w:gridCol w:w="584"/>
              <w:gridCol w:w="584"/>
              <w:gridCol w:w="1639"/>
              <w:gridCol w:w="1583"/>
              <w:gridCol w:w="584"/>
              <w:gridCol w:w="1532"/>
              <w:gridCol w:w="1125"/>
              <w:gridCol w:w="1029"/>
              <w:gridCol w:w="1687"/>
              <w:gridCol w:w="1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restar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序号</w:t>
                  </w:r>
                </w:p>
              </w:tc>
              <w:tc>
                <w:tcPr>
                  <w:tcW w:w="332" w:type="pct"/>
                  <w:vMerge w:val="restart"/>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排放口</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编号</w:t>
                  </w:r>
                </w:p>
              </w:tc>
              <w:tc>
                <w:tcPr>
                  <w:tcW w:w="219" w:type="pct"/>
                  <w:vMerge w:val="restart"/>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排放口名称</w:t>
                  </w:r>
                </w:p>
              </w:tc>
              <w:tc>
                <w:tcPr>
                  <w:tcW w:w="219" w:type="pct"/>
                  <w:vMerge w:val="restart"/>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排放口类型</w:t>
                  </w:r>
                </w:p>
              </w:tc>
              <w:tc>
                <w:tcPr>
                  <w:tcW w:w="1207" w:type="pct"/>
                  <w:gridSpan w:val="2"/>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排放口地理坐标</w:t>
                  </w:r>
                </w:p>
              </w:tc>
              <w:tc>
                <w:tcPr>
                  <w:tcW w:w="219" w:type="pct"/>
                  <w:vMerge w:val="restart"/>
                  <w:vAlign w:val="center"/>
                </w:tcPr>
                <w:p>
                  <w:pPr>
                    <w:jc w:val="center"/>
                    <w:rPr>
                      <w:rFonts w:ascii="Times New Roman" w:hAnsi="Times New Roman"/>
                      <w:b/>
                      <w:bCs/>
                      <w:color w:val="auto"/>
                      <w:szCs w:val="21"/>
                    </w:rPr>
                  </w:pPr>
                  <w:r>
                    <w:rPr>
                      <w:rStyle w:val="60"/>
                      <w:rFonts w:hint="default" w:ascii="Times New Roman" w:hAnsi="Times New Roman" w:cs="Times New Roman"/>
                      <w:b/>
                      <w:bCs/>
                      <w:color w:val="auto"/>
                      <w:lang w:bidi="ar"/>
                    </w:rPr>
                    <w:t>受纳污水处理厂</w:t>
                  </w:r>
                </w:p>
              </w:tc>
              <w:tc>
                <w:tcPr>
                  <w:tcW w:w="996" w:type="pct"/>
                  <w:gridSpan w:val="2"/>
                  <w:vAlign w:val="center"/>
                </w:tcPr>
                <w:p>
                  <w:pPr>
                    <w:jc w:val="center"/>
                    <w:rPr>
                      <w:rFonts w:ascii="Times New Roman" w:hAnsi="Times New Roman"/>
                      <w:color w:val="auto"/>
                      <w:szCs w:val="21"/>
                    </w:rPr>
                  </w:pPr>
                  <w:r>
                    <w:rPr>
                      <w:rStyle w:val="49"/>
                      <w:rFonts w:hint="default" w:ascii="Times New Roman" w:hAnsi="Times New Roman" w:cs="Times New Roman"/>
                      <w:b/>
                      <w:bCs/>
                      <w:color w:val="auto"/>
                      <w:sz w:val="21"/>
                      <w:szCs w:val="21"/>
                      <w:lang w:bidi="ar"/>
                    </w:rPr>
                    <w:t>污染物排放标准</w:t>
                  </w:r>
                </w:p>
              </w:tc>
              <w:tc>
                <w:tcPr>
                  <w:tcW w:w="1585" w:type="pct"/>
                  <w:gridSpan w:val="3"/>
                </w:tcPr>
                <w:p>
                  <w:pPr>
                    <w:jc w:val="center"/>
                    <w:rPr>
                      <w:rFonts w:ascii="Times New Roman" w:hAnsi="Times New Roman"/>
                      <w:color w:val="auto"/>
                      <w:szCs w:val="21"/>
                    </w:rPr>
                  </w:pPr>
                  <w:r>
                    <w:rPr>
                      <w:rStyle w:val="49"/>
                      <w:rFonts w:hint="default" w:ascii="Times New Roman" w:hAnsi="Times New Roman" w:cs="Times New Roman"/>
                      <w:b/>
                      <w:bCs/>
                      <w:color w:val="auto"/>
                      <w:sz w:val="21"/>
                      <w:szCs w:val="21"/>
                      <w:lang w:bidi="ar"/>
                    </w:rPr>
                    <w:t>监测要求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经度</w:t>
                  </w:r>
                </w:p>
              </w:tc>
              <w:tc>
                <w:tcPr>
                  <w:tcW w:w="592"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纬度</w:t>
                  </w: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污染物种类</w:t>
                  </w:r>
                </w:p>
              </w:tc>
              <w:tc>
                <w:tcPr>
                  <w:tcW w:w="422"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排放标准（mg/L）</w:t>
                  </w:r>
                </w:p>
              </w:tc>
              <w:tc>
                <w:tcPr>
                  <w:tcW w:w="386"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监测点位</w:t>
                  </w:r>
                </w:p>
              </w:tc>
              <w:tc>
                <w:tcPr>
                  <w:tcW w:w="632"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监测因子</w:t>
                  </w:r>
                </w:p>
              </w:tc>
              <w:tc>
                <w:tcPr>
                  <w:tcW w:w="566" w:type="pct"/>
                  <w:vAlign w:val="center"/>
                </w:tcPr>
                <w:p>
                  <w:pPr>
                    <w:widowControl/>
                    <w:jc w:val="center"/>
                    <w:textAlignment w:val="center"/>
                    <w:rPr>
                      <w:rFonts w:ascii="Times New Roman" w:hAnsi="Times New Roman"/>
                      <w:b/>
                      <w:bCs/>
                      <w:color w:val="auto"/>
                      <w:szCs w:val="21"/>
                    </w:rPr>
                  </w:pPr>
                  <w:r>
                    <w:rPr>
                      <w:rStyle w:val="60"/>
                      <w:rFonts w:hint="default" w:ascii="Times New Roman" w:hAnsi="Times New Roman" w:cs="Times New Roman"/>
                      <w:b/>
                      <w:bCs/>
                      <w:color w:val="auto"/>
                      <w:lang w:bidi="ar"/>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218" w:type="pct"/>
                  <w:vMerge w:val="restart"/>
                  <w:vAlign w:val="center"/>
                </w:tcPr>
                <w:p>
                  <w:pPr>
                    <w:jc w:val="center"/>
                    <w:rPr>
                      <w:rFonts w:ascii="Times New Roman" w:hAnsi="Times New Roman"/>
                      <w:color w:val="auto"/>
                      <w:szCs w:val="21"/>
                    </w:rPr>
                  </w:pPr>
                  <w:r>
                    <w:rPr>
                      <w:rFonts w:ascii="Times New Roman" w:hAnsi="Times New Roman"/>
                      <w:color w:val="auto"/>
                      <w:szCs w:val="21"/>
                    </w:rPr>
                    <w:t>1</w:t>
                  </w:r>
                </w:p>
              </w:tc>
              <w:tc>
                <w:tcPr>
                  <w:tcW w:w="332" w:type="pct"/>
                  <w:vMerge w:val="restart"/>
                  <w:vAlign w:val="center"/>
                </w:tcPr>
                <w:p>
                  <w:pPr>
                    <w:jc w:val="center"/>
                    <w:rPr>
                      <w:rFonts w:ascii="Times New Roman" w:hAnsi="Times New Roman"/>
                      <w:color w:val="auto"/>
                      <w:szCs w:val="21"/>
                    </w:rPr>
                  </w:pPr>
                  <w:r>
                    <w:rPr>
                      <w:rFonts w:ascii="Times New Roman" w:hAnsi="Times New Roman"/>
                      <w:color w:val="auto"/>
                      <w:szCs w:val="21"/>
                    </w:rPr>
                    <w:t>DW001</w:t>
                  </w:r>
                </w:p>
              </w:tc>
              <w:tc>
                <w:tcPr>
                  <w:tcW w:w="219" w:type="pct"/>
                  <w:vMerge w:val="restart"/>
                  <w:vAlign w:val="center"/>
                </w:tcPr>
                <w:p>
                  <w:pPr>
                    <w:jc w:val="center"/>
                    <w:rPr>
                      <w:rFonts w:ascii="Times New Roman" w:hAnsi="Times New Roman"/>
                      <w:color w:val="auto"/>
                      <w:szCs w:val="21"/>
                    </w:rPr>
                  </w:pPr>
                  <w:r>
                    <w:rPr>
                      <w:rFonts w:ascii="Times New Roman" w:hAnsi="Times New Roman"/>
                      <w:color w:val="auto"/>
                      <w:szCs w:val="21"/>
                    </w:rPr>
                    <w:t>厂区污水总排口</w:t>
                  </w:r>
                </w:p>
              </w:tc>
              <w:tc>
                <w:tcPr>
                  <w:tcW w:w="219" w:type="pct"/>
                  <w:vMerge w:val="restart"/>
                  <w:vAlign w:val="center"/>
                </w:tcPr>
                <w:p>
                  <w:pPr>
                    <w:jc w:val="center"/>
                    <w:rPr>
                      <w:rFonts w:ascii="Times New Roman" w:hAnsi="Times New Roman"/>
                      <w:color w:val="auto"/>
                      <w:szCs w:val="21"/>
                    </w:rPr>
                  </w:pPr>
                  <w:r>
                    <w:rPr>
                      <w:rFonts w:hint="eastAsia" w:ascii="Times New Roman" w:hAnsi="Times New Roman"/>
                      <w:color w:val="auto"/>
                      <w:szCs w:val="21"/>
                    </w:rPr>
                    <w:t>总</w:t>
                  </w:r>
                  <w:r>
                    <w:rPr>
                      <w:rFonts w:ascii="Times New Roman" w:hAnsi="Times New Roman"/>
                      <w:color w:val="auto"/>
                      <w:szCs w:val="21"/>
                    </w:rPr>
                    <w:t>排放口</w:t>
                  </w:r>
                </w:p>
              </w:tc>
              <w:tc>
                <w:tcPr>
                  <w:tcW w:w="614" w:type="pct"/>
                  <w:vMerge w:val="restart"/>
                  <w:vAlign w:val="center"/>
                </w:tcPr>
                <w:p>
                  <w:pPr>
                    <w:spacing w:line="240" w:lineRule="exact"/>
                    <w:jc w:val="center"/>
                    <w:rPr>
                      <w:rFonts w:ascii="Times New Roman" w:hAnsi="Times New Roman"/>
                      <w:color w:val="auto"/>
                      <w:szCs w:val="21"/>
                    </w:rPr>
                  </w:pPr>
                  <w:r>
                    <w:rPr>
                      <w:rFonts w:ascii="Times New Roman" w:hAnsi="Times New Roman"/>
                      <w:color w:val="auto"/>
                      <w:szCs w:val="21"/>
                      <w:lang w:bidi="en-US"/>
                    </w:rPr>
                    <w:t>117º16′57.08″</w:t>
                  </w:r>
                </w:p>
              </w:tc>
              <w:tc>
                <w:tcPr>
                  <w:tcW w:w="592" w:type="pct"/>
                  <w:vMerge w:val="restart"/>
                  <w:vAlign w:val="center"/>
                </w:tcPr>
                <w:p>
                  <w:pPr>
                    <w:spacing w:line="240" w:lineRule="exact"/>
                    <w:jc w:val="center"/>
                    <w:rPr>
                      <w:rFonts w:ascii="Times New Roman" w:hAnsi="Times New Roman"/>
                      <w:color w:val="auto"/>
                      <w:szCs w:val="21"/>
                    </w:rPr>
                  </w:pPr>
                  <w:r>
                    <w:rPr>
                      <w:rFonts w:ascii="Times New Roman" w:hAnsi="Times New Roman"/>
                      <w:color w:val="auto"/>
                      <w:szCs w:val="21"/>
                      <w:lang w:bidi="en-US"/>
                    </w:rPr>
                    <w:t>31º79′83.37″</w:t>
                  </w:r>
                </w:p>
              </w:tc>
              <w:tc>
                <w:tcPr>
                  <w:tcW w:w="219" w:type="pct"/>
                  <w:vMerge w:val="restart"/>
                  <w:vAlign w:val="center"/>
                </w:tcPr>
                <w:p>
                  <w:pPr>
                    <w:jc w:val="center"/>
                    <w:rPr>
                      <w:rFonts w:ascii="Times New Roman" w:hAnsi="Times New Roman"/>
                      <w:color w:val="auto"/>
                      <w:szCs w:val="21"/>
                    </w:rPr>
                  </w:pPr>
                  <w:r>
                    <w:rPr>
                      <w:rFonts w:ascii="Times New Roman" w:hAnsi="Times New Roman"/>
                      <w:color w:val="auto"/>
                      <w:szCs w:val="21"/>
                    </w:rPr>
                    <w:t>合肥市西部组团污水处理厂</w:t>
                  </w:r>
                </w:p>
              </w:tc>
              <w:tc>
                <w:tcPr>
                  <w:tcW w:w="574"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流量</w:t>
                  </w:r>
                </w:p>
              </w:tc>
              <w:tc>
                <w:tcPr>
                  <w:tcW w:w="422" w:type="pct"/>
                  <w:vAlign w:val="center"/>
                </w:tcPr>
                <w:p>
                  <w:pPr>
                    <w:widowControl/>
                    <w:jc w:val="center"/>
                    <w:textAlignment w:val="center"/>
                    <w:rPr>
                      <w:rFonts w:ascii="Times New Roman" w:hAnsi="Times New Roman"/>
                      <w:color w:val="auto"/>
                      <w:szCs w:val="18"/>
                    </w:rPr>
                  </w:pPr>
                  <w:r>
                    <w:rPr>
                      <w:rFonts w:ascii="Times New Roman" w:hAnsi="Times New Roman"/>
                      <w:color w:val="auto"/>
                      <w:kern w:val="0"/>
                      <w:szCs w:val="21"/>
                      <w:lang w:bidi="ar"/>
                    </w:rPr>
                    <w:t>/</w:t>
                  </w:r>
                </w:p>
              </w:tc>
              <w:tc>
                <w:tcPr>
                  <w:tcW w:w="386" w:type="pct"/>
                  <w:vMerge w:val="restart"/>
                  <w:vAlign w:val="center"/>
                </w:tcPr>
                <w:p>
                  <w:pPr>
                    <w:widowControl/>
                    <w:jc w:val="center"/>
                    <w:textAlignment w:val="center"/>
                    <w:rPr>
                      <w:rStyle w:val="49"/>
                      <w:rFonts w:hint="default" w:ascii="Times New Roman" w:hAnsi="Times New Roman" w:cs="Times New Roman"/>
                      <w:color w:val="auto"/>
                      <w:sz w:val="21"/>
                      <w:szCs w:val="21"/>
                      <w:lang w:bidi="ar"/>
                    </w:rPr>
                  </w:pPr>
                  <w:r>
                    <w:rPr>
                      <w:rStyle w:val="49"/>
                      <w:rFonts w:hint="default" w:ascii="Times New Roman" w:hAnsi="Times New Roman" w:cs="Times New Roman"/>
                      <w:color w:val="auto"/>
                      <w:sz w:val="21"/>
                      <w:szCs w:val="21"/>
                      <w:lang w:bidi="ar"/>
                    </w:rPr>
                    <w:t>污水</w:t>
                  </w:r>
                </w:p>
                <w:p>
                  <w:pPr>
                    <w:widowControl/>
                    <w:jc w:val="center"/>
                    <w:textAlignment w:val="center"/>
                    <w:rPr>
                      <w:rFonts w:ascii="Times New Roman" w:hAnsi="Times New Roman"/>
                      <w:color w:val="auto"/>
                      <w:szCs w:val="21"/>
                    </w:rPr>
                  </w:pPr>
                  <w:r>
                    <w:rPr>
                      <w:rStyle w:val="49"/>
                      <w:rFonts w:hint="default" w:ascii="Times New Roman" w:hAnsi="Times New Roman" w:cs="Times New Roman"/>
                      <w:color w:val="auto"/>
                      <w:sz w:val="21"/>
                      <w:szCs w:val="21"/>
                      <w:lang w:bidi="ar"/>
                    </w:rPr>
                    <w:t>总排口</w:t>
                  </w:r>
                </w:p>
              </w:tc>
              <w:tc>
                <w:tcPr>
                  <w:tcW w:w="632"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流量</w:t>
                  </w:r>
                </w:p>
              </w:tc>
              <w:tc>
                <w:tcPr>
                  <w:tcW w:w="566"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pH</w:t>
                  </w:r>
                </w:p>
              </w:tc>
              <w:tc>
                <w:tcPr>
                  <w:tcW w:w="422" w:type="pct"/>
                  <w:vAlign w:val="center"/>
                </w:tcPr>
                <w:p>
                  <w:pPr>
                    <w:widowControl/>
                    <w:jc w:val="center"/>
                    <w:textAlignment w:val="center"/>
                    <w:rPr>
                      <w:rFonts w:ascii="Times New Roman" w:hAnsi="Times New Roman"/>
                      <w:color w:val="auto"/>
                      <w:szCs w:val="18"/>
                    </w:rPr>
                  </w:pPr>
                  <w:r>
                    <w:rPr>
                      <w:rFonts w:ascii="Times New Roman" w:hAnsi="Times New Roman"/>
                      <w:color w:val="auto"/>
                      <w:kern w:val="0"/>
                      <w:szCs w:val="21"/>
                      <w:lang w:bidi="ar"/>
                    </w:rPr>
                    <w:t>6~9</w:t>
                  </w:r>
                </w:p>
              </w:tc>
              <w:tc>
                <w:tcPr>
                  <w:tcW w:w="386" w:type="pct"/>
                  <w:vMerge w:val="continue"/>
                  <w:vAlign w:val="center"/>
                </w:tcPr>
                <w:p>
                  <w:pPr>
                    <w:widowControl/>
                    <w:jc w:val="center"/>
                    <w:textAlignment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pH</w:t>
                  </w:r>
                </w:p>
              </w:tc>
              <w:tc>
                <w:tcPr>
                  <w:tcW w:w="566"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化学需氧量（COD）</w:t>
                  </w:r>
                </w:p>
              </w:tc>
              <w:tc>
                <w:tcPr>
                  <w:tcW w:w="422" w:type="pct"/>
                  <w:vAlign w:val="center"/>
                </w:tcPr>
                <w:p>
                  <w:pPr>
                    <w:widowControl/>
                    <w:jc w:val="center"/>
                    <w:textAlignment w:val="center"/>
                    <w:rPr>
                      <w:rFonts w:ascii="Times New Roman" w:hAnsi="Times New Roman"/>
                      <w:color w:val="auto"/>
                      <w:szCs w:val="18"/>
                    </w:rPr>
                  </w:pPr>
                  <w:r>
                    <w:rPr>
                      <w:rFonts w:ascii="Times New Roman" w:hAnsi="Times New Roman"/>
                      <w:color w:val="auto"/>
                      <w:kern w:val="0"/>
                      <w:szCs w:val="21"/>
                      <w:lang w:bidi="ar"/>
                    </w:rPr>
                    <w:t>350mg/L</w:t>
                  </w:r>
                </w:p>
              </w:tc>
              <w:tc>
                <w:tcPr>
                  <w:tcW w:w="386" w:type="pct"/>
                  <w:vMerge w:val="continue"/>
                  <w:vAlign w:val="center"/>
                </w:tcPr>
                <w:p>
                  <w:pPr>
                    <w:widowControl/>
                    <w:jc w:val="center"/>
                    <w:textAlignment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化学需氧量（COD）</w:t>
                  </w:r>
                </w:p>
              </w:tc>
              <w:tc>
                <w:tcPr>
                  <w:tcW w:w="566"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五日生化需氧量（BOD</w:t>
                  </w:r>
                  <w:r>
                    <w:rPr>
                      <w:rStyle w:val="60"/>
                      <w:rFonts w:hint="default" w:ascii="Times New Roman" w:hAnsi="Times New Roman" w:cs="Times New Roman"/>
                      <w:color w:val="auto"/>
                      <w:vertAlign w:val="subscript"/>
                      <w:lang w:bidi="ar"/>
                    </w:rPr>
                    <w:t>5</w:t>
                  </w:r>
                  <w:r>
                    <w:rPr>
                      <w:rStyle w:val="60"/>
                      <w:rFonts w:hint="default" w:ascii="Times New Roman" w:hAnsi="Times New Roman" w:cs="Times New Roman"/>
                      <w:color w:val="auto"/>
                      <w:lang w:bidi="ar"/>
                    </w:rPr>
                    <w:t>）</w:t>
                  </w:r>
                </w:p>
              </w:tc>
              <w:tc>
                <w:tcPr>
                  <w:tcW w:w="422" w:type="pct"/>
                  <w:vAlign w:val="center"/>
                </w:tcPr>
                <w:p>
                  <w:pPr>
                    <w:widowControl/>
                    <w:jc w:val="center"/>
                    <w:textAlignment w:val="center"/>
                    <w:rPr>
                      <w:rFonts w:ascii="Times New Roman" w:hAnsi="Times New Roman"/>
                      <w:color w:val="auto"/>
                      <w:szCs w:val="18"/>
                    </w:rPr>
                  </w:pPr>
                  <w:r>
                    <w:rPr>
                      <w:rFonts w:ascii="Times New Roman" w:hAnsi="Times New Roman"/>
                      <w:color w:val="auto"/>
                      <w:kern w:val="0"/>
                      <w:szCs w:val="21"/>
                      <w:lang w:bidi="ar"/>
                    </w:rPr>
                    <w:t>180mg/L</w:t>
                  </w:r>
                </w:p>
              </w:tc>
              <w:tc>
                <w:tcPr>
                  <w:tcW w:w="386" w:type="pct"/>
                  <w:vMerge w:val="continue"/>
                  <w:vAlign w:val="center"/>
                </w:tcPr>
                <w:p>
                  <w:pPr>
                    <w:widowControl/>
                    <w:jc w:val="center"/>
                    <w:textAlignment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五日生化需氧量（BOD</w:t>
                  </w:r>
                  <w:r>
                    <w:rPr>
                      <w:rStyle w:val="60"/>
                      <w:rFonts w:hint="default" w:ascii="Times New Roman" w:hAnsi="Times New Roman" w:cs="Times New Roman"/>
                      <w:color w:val="auto"/>
                      <w:vertAlign w:val="subscript"/>
                      <w:lang w:bidi="ar"/>
                    </w:rPr>
                    <w:t>5</w:t>
                  </w:r>
                  <w:r>
                    <w:rPr>
                      <w:rStyle w:val="60"/>
                      <w:rFonts w:hint="default" w:ascii="Times New Roman" w:hAnsi="Times New Roman" w:cs="Times New Roman"/>
                      <w:color w:val="auto"/>
                      <w:lang w:bidi="ar"/>
                    </w:rPr>
                    <w:t>）</w:t>
                  </w:r>
                </w:p>
              </w:tc>
              <w:tc>
                <w:tcPr>
                  <w:tcW w:w="566" w:type="pct"/>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悬浮物（SS）</w:t>
                  </w:r>
                </w:p>
              </w:tc>
              <w:tc>
                <w:tcPr>
                  <w:tcW w:w="422" w:type="pct"/>
                  <w:vAlign w:val="center"/>
                </w:tcPr>
                <w:p>
                  <w:pPr>
                    <w:widowControl/>
                    <w:jc w:val="center"/>
                    <w:textAlignment w:val="center"/>
                    <w:rPr>
                      <w:rFonts w:ascii="Times New Roman" w:hAnsi="Times New Roman"/>
                      <w:color w:val="auto"/>
                      <w:szCs w:val="18"/>
                    </w:rPr>
                  </w:pPr>
                  <w:r>
                    <w:rPr>
                      <w:rFonts w:ascii="Times New Roman" w:hAnsi="Times New Roman"/>
                      <w:color w:val="auto"/>
                      <w:kern w:val="0"/>
                      <w:szCs w:val="21"/>
                      <w:lang w:bidi="ar"/>
                    </w:rPr>
                    <w:t>250mg/L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Style w:val="60"/>
                      <w:rFonts w:hint="default" w:ascii="Times New Roman" w:hAnsi="Times New Roman" w:cs="Times New Roman"/>
                      <w:color w:val="auto"/>
                      <w:lang w:bidi="ar"/>
                    </w:rPr>
                    <w:t>悬浮物（SS）</w:t>
                  </w:r>
                </w:p>
              </w:tc>
              <w:tc>
                <w:tcPr>
                  <w:tcW w:w="566" w:type="pct"/>
                  <w:vAlign w:val="center"/>
                </w:tcPr>
                <w:p>
                  <w:pPr>
                    <w:jc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lang w:bidi="ar"/>
                    </w:rPr>
                  </w:pPr>
                  <w:r>
                    <w:rPr>
                      <w:rFonts w:ascii="Times New Roman" w:hAnsi="Times New Roman"/>
                      <w:color w:val="auto"/>
                      <w:szCs w:val="21"/>
                    </w:rPr>
                    <w:t>氨氮（NH</w:t>
                  </w:r>
                  <w:r>
                    <w:rPr>
                      <w:rFonts w:ascii="Times New Roman" w:hAnsi="Times New Roman"/>
                      <w:color w:val="auto"/>
                      <w:szCs w:val="21"/>
                      <w:vertAlign w:val="subscript"/>
                    </w:rPr>
                    <w:t>3</w:t>
                  </w:r>
                  <w:r>
                    <w:rPr>
                      <w:rFonts w:ascii="Times New Roman" w:hAnsi="Times New Roman"/>
                      <w:color w:val="auto"/>
                      <w:szCs w:val="21"/>
                    </w:rPr>
                    <w:t>-N）</w:t>
                  </w:r>
                </w:p>
              </w:tc>
              <w:tc>
                <w:tcPr>
                  <w:tcW w:w="422" w:type="pct"/>
                  <w:vAlign w:val="center"/>
                </w:tcPr>
                <w:p>
                  <w:pPr>
                    <w:widowControl/>
                    <w:jc w:val="center"/>
                    <w:textAlignment w:val="center"/>
                    <w:rPr>
                      <w:rFonts w:ascii="Times New Roman" w:hAnsi="Times New Roman"/>
                      <w:color w:val="auto"/>
                      <w:kern w:val="0"/>
                      <w:szCs w:val="18"/>
                      <w:lang w:bidi="ar"/>
                    </w:rPr>
                  </w:pPr>
                  <w:r>
                    <w:rPr>
                      <w:rFonts w:ascii="Times New Roman" w:hAnsi="Times New Roman"/>
                      <w:color w:val="auto"/>
                      <w:kern w:val="0"/>
                      <w:szCs w:val="21"/>
                      <w:lang w:bidi="ar"/>
                    </w:rPr>
                    <w:t>35mg/L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lang w:bidi="ar"/>
                    </w:rPr>
                  </w:pPr>
                  <w:r>
                    <w:rPr>
                      <w:rFonts w:ascii="Times New Roman" w:hAnsi="Times New Roman"/>
                      <w:color w:val="auto"/>
                      <w:szCs w:val="21"/>
                    </w:rPr>
                    <w:t>氨氮（NH</w:t>
                  </w:r>
                  <w:r>
                    <w:rPr>
                      <w:rFonts w:ascii="Times New Roman" w:hAnsi="Times New Roman"/>
                      <w:color w:val="auto"/>
                      <w:szCs w:val="21"/>
                      <w:vertAlign w:val="subscript"/>
                    </w:rPr>
                    <w:t>3</w:t>
                  </w:r>
                  <w:r>
                    <w:rPr>
                      <w:rFonts w:ascii="Times New Roman" w:hAnsi="Times New Roman"/>
                      <w:color w:val="auto"/>
                      <w:szCs w:val="21"/>
                    </w:rPr>
                    <w:t>-N）</w:t>
                  </w:r>
                </w:p>
              </w:tc>
              <w:tc>
                <w:tcPr>
                  <w:tcW w:w="566" w:type="pct"/>
                  <w:vAlign w:val="center"/>
                </w:tcPr>
                <w:p>
                  <w:pPr>
                    <w:jc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总磷（TP）</w:t>
                  </w:r>
                </w:p>
              </w:tc>
              <w:tc>
                <w:tcPr>
                  <w:tcW w:w="422"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6</w:t>
                  </w:r>
                  <w:r>
                    <w:rPr>
                      <w:rFonts w:ascii="Times New Roman" w:hAnsi="Times New Roman"/>
                      <w:color w:val="auto"/>
                      <w:kern w:val="0"/>
                      <w:szCs w:val="21"/>
                      <w:lang w:bidi="ar"/>
                    </w:rPr>
                    <w:t>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总磷（TP）</w:t>
                  </w:r>
                </w:p>
              </w:tc>
              <w:tc>
                <w:tcPr>
                  <w:tcW w:w="566" w:type="pct"/>
                  <w:vAlign w:val="center"/>
                </w:tcPr>
                <w:p>
                  <w:pPr>
                    <w:jc w:val="center"/>
                    <w:rPr>
                      <w:rFonts w:ascii="Times New Roman" w:hAnsi="Times New Roman"/>
                      <w:color w:val="auto"/>
                      <w:kern w:val="0"/>
                      <w:szCs w:val="21"/>
                      <w:lang w:bidi="ar"/>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总氮（TN）</w:t>
                  </w:r>
                </w:p>
              </w:tc>
              <w:tc>
                <w:tcPr>
                  <w:tcW w:w="422"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50</w:t>
                  </w:r>
                  <w:r>
                    <w:rPr>
                      <w:rFonts w:ascii="Times New Roman" w:hAnsi="Times New Roman"/>
                      <w:color w:val="auto"/>
                      <w:kern w:val="0"/>
                      <w:szCs w:val="21"/>
                      <w:lang w:bidi="ar"/>
                    </w:rPr>
                    <w:t>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总氮（TN）</w:t>
                  </w:r>
                </w:p>
              </w:tc>
              <w:tc>
                <w:tcPr>
                  <w:tcW w:w="566" w:type="pct"/>
                  <w:vAlign w:val="center"/>
                </w:tcPr>
                <w:p>
                  <w:pPr>
                    <w:jc w:val="center"/>
                    <w:rPr>
                      <w:rFonts w:ascii="Times New Roman" w:hAnsi="Times New Roman"/>
                      <w:color w:val="auto"/>
                      <w:kern w:val="0"/>
                      <w:szCs w:val="21"/>
                      <w:lang w:bidi="ar"/>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LAS</w:t>
                  </w:r>
                </w:p>
              </w:tc>
              <w:tc>
                <w:tcPr>
                  <w:tcW w:w="422" w:type="pct"/>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20mg/L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LAS</w:t>
                  </w:r>
                </w:p>
              </w:tc>
              <w:tc>
                <w:tcPr>
                  <w:tcW w:w="566" w:type="pct"/>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Style w:val="60"/>
                      <w:rFonts w:hint="default" w:ascii="Times New Roman" w:hAnsi="Times New Roman" w:cs="Times New Roman"/>
                      <w:color w:val="auto"/>
                      <w:lang w:bidi="ar"/>
                    </w:rPr>
                  </w:pPr>
                  <w:r>
                    <w:rPr>
                      <w:rFonts w:hint="eastAsia" w:ascii="Times New Roman" w:hAnsi="Times New Roman"/>
                      <w:color w:val="auto"/>
                      <w:szCs w:val="21"/>
                    </w:rPr>
                    <w:t>石油类</w:t>
                  </w:r>
                </w:p>
              </w:tc>
              <w:tc>
                <w:tcPr>
                  <w:tcW w:w="422" w:type="pct"/>
                  <w:vAlign w:val="center"/>
                </w:tcPr>
                <w:p>
                  <w:pPr>
                    <w:widowControl/>
                    <w:jc w:val="center"/>
                    <w:textAlignment w:val="center"/>
                    <w:rPr>
                      <w:rFonts w:ascii="Times New Roman" w:hAnsi="Times New Roman"/>
                      <w:color w:val="auto"/>
                      <w:kern w:val="0"/>
                      <w:szCs w:val="18"/>
                      <w:lang w:bidi="ar"/>
                    </w:rPr>
                  </w:pPr>
                  <w:r>
                    <w:rPr>
                      <w:rFonts w:hint="eastAsia" w:ascii="Times New Roman" w:hAnsi="Times New Roman"/>
                      <w:color w:val="auto"/>
                      <w:kern w:val="0"/>
                      <w:szCs w:val="21"/>
                      <w:lang w:bidi="ar"/>
                    </w:rPr>
                    <w:t>20</w:t>
                  </w:r>
                  <w:r>
                    <w:rPr>
                      <w:rFonts w:ascii="Times New Roman" w:hAnsi="Times New Roman"/>
                      <w:color w:val="auto"/>
                      <w:kern w:val="0"/>
                      <w:szCs w:val="21"/>
                      <w:lang w:bidi="ar"/>
                    </w:rPr>
                    <w:t>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Style w:val="60"/>
                      <w:rFonts w:hint="default" w:ascii="Times New Roman" w:hAnsi="Times New Roman" w:cs="Times New Roman"/>
                      <w:color w:val="auto"/>
                      <w:lang w:bidi="ar"/>
                    </w:rPr>
                  </w:pPr>
                  <w:r>
                    <w:rPr>
                      <w:rFonts w:hint="eastAsia" w:ascii="Times New Roman" w:hAnsi="Times New Roman"/>
                      <w:color w:val="auto"/>
                      <w:szCs w:val="21"/>
                    </w:rPr>
                    <w:t>石油类</w:t>
                  </w:r>
                </w:p>
              </w:tc>
              <w:tc>
                <w:tcPr>
                  <w:tcW w:w="566" w:type="pct"/>
                  <w:vAlign w:val="center"/>
                </w:tcPr>
                <w:p>
                  <w:pPr>
                    <w:jc w:val="center"/>
                    <w:rPr>
                      <w:rFonts w:ascii="Times New Roman" w:hAnsi="Times New Roman"/>
                      <w:color w:val="auto"/>
                      <w:szCs w:val="21"/>
                    </w:rPr>
                  </w:pPr>
                  <w:r>
                    <w:rPr>
                      <w:rFonts w:ascii="Times New Roman" w:hAnsi="Times New Roman"/>
                      <w:color w:val="auto"/>
                      <w:kern w:val="0"/>
                      <w:szCs w:val="21"/>
                      <w:lang w:bidi="ar"/>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 w:type="pct"/>
                  <w:vMerge w:val="continue"/>
                </w:tcPr>
                <w:p>
                  <w:pPr>
                    <w:jc w:val="center"/>
                    <w:rPr>
                      <w:rFonts w:ascii="Times New Roman" w:hAnsi="Times New Roman"/>
                      <w:color w:val="auto"/>
                      <w:szCs w:val="21"/>
                    </w:rPr>
                  </w:pPr>
                </w:p>
              </w:tc>
              <w:tc>
                <w:tcPr>
                  <w:tcW w:w="33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614" w:type="pct"/>
                  <w:vMerge w:val="continue"/>
                </w:tcPr>
                <w:p>
                  <w:pPr>
                    <w:jc w:val="center"/>
                    <w:rPr>
                      <w:rFonts w:ascii="Times New Roman" w:hAnsi="Times New Roman"/>
                      <w:color w:val="auto"/>
                      <w:szCs w:val="21"/>
                    </w:rPr>
                  </w:pPr>
                </w:p>
              </w:tc>
              <w:tc>
                <w:tcPr>
                  <w:tcW w:w="592" w:type="pct"/>
                  <w:vMerge w:val="continue"/>
                </w:tcPr>
                <w:p>
                  <w:pPr>
                    <w:jc w:val="center"/>
                    <w:rPr>
                      <w:rFonts w:ascii="Times New Roman" w:hAnsi="Times New Roman"/>
                      <w:color w:val="auto"/>
                      <w:szCs w:val="21"/>
                    </w:rPr>
                  </w:pPr>
                </w:p>
              </w:tc>
              <w:tc>
                <w:tcPr>
                  <w:tcW w:w="219" w:type="pct"/>
                  <w:vMerge w:val="continue"/>
                </w:tcPr>
                <w:p>
                  <w:pPr>
                    <w:jc w:val="center"/>
                    <w:rPr>
                      <w:rFonts w:ascii="Times New Roman" w:hAnsi="Times New Roman"/>
                      <w:color w:val="auto"/>
                      <w:szCs w:val="21"/>
                    </w:rPr>
                  </w:pPr>
                </w:p>
              </w:tc>
              <w:tc>
                <w:tcPr>
                  <w:tcW w:w="574" w:type="pct"/>
                  <w:vAlign w:val="center"/>
                </w:tcPr>
                <w:p>
                  <w:pPr>
                    <w:widowControl/>
                    <w:jc w:val="center"/>
                    <w:textAlignment w:val="center"/>
                    <w:rPr>
                      <w:rFonts w:ascii="Times New Roman" w:hAnsi="Times New Roman"/>
                      <w:color w:val="auto"/>
                      <w:szCs w:val="21"/>
                      <w:lang w:bidi="ar"/>
                    </w:rPr>
                  </w:pPr>
                  <w:r>
                    <w:rPr>
                      <w:rFonts w:ascii="Times New Roman" w:hAnsi="Times New Roman"/>
                      <w:color w:val="auto"/>
                      <w:szCs w:val="21"/>
                    </w:rPr>
                    <w:t>动植物油</w:t>
                  </w:r>
                </w:p>
              </w:tc>
              <w:tc>
                <w:tcPr>
                  <w:tcW w:w="422" w:type="pct"/>
                  <w:vAlign w:val="center"/>
                </w:tcPr>
                <w:p>
                  <w:pPr>
                    <w:widowControl/>
                    <w:jc w:val="center"/>
                    <w:textAlignment w:val="center"/>
                    <w:rPr>
                      <w:rFonts w:ascii="Times New Roman" w:hAnsi="Times New Roman"/>
                      <w:color w:val="auto"/>
                      <w:kern w:val="0"/>
                      <w:szCs w:val="18"/>
                      <w:lang w:bidi="ar"/>
                    </w:rPr>
                  </w:pPr>
                  <w:r>
                    <w:rPr>
                      <w:rFonts w:ascii="Times New Roman" w:hAnsi="Times New Roman"/>
                      <w:color w:val="auto"/>
                      <w:kern w:val="0"/>
                      <w:szCs w:val="21"/>
                      <w:lang w:bidi="ar"/>
                    </w:rPr>
                    <w:t>100mg/L</w:t>
                  </w:r>
                </w:p>
              </w:tc>
              <w:tc>
                <w:tcPr>
                  <w:tcW w:w="386" w:type="pct"/>
                  <w:vMerge w:val="continue"/>
                  <w:vAlign w:val="center"/>
                </w:tcPr>
                <w:p>
                  <w:pPr>
                    <w:jc w:val="center"/>
                    <w:rPr>
                      <w:rFonts w:ascii="Times New Roman" w:hAnsi="Times New Roman"/>
                      <w:color w:val="auto"/>
                      <w:szCs w:val="21"/>
                    </w:rPr>
                  </w:pPr>
                </w:p>
              </w:tc>
              <w:tc>
                <w:tcPr>
                  <w:tcW w:w="632" w:type="pct"/>
                  <w:vAlign w:val="center"/>
                </w:tcPr>
                <w:p>
                  <w:pPr>
                    <w:widowControl/>
                    <w:jc w:val="center"/>
                    <w:textAlignment w:val="center"/>
                    <w:rPr>
                      <w:rFonts w:ascii="Times New Roman" w:hAnsi="Times New Roman"/>
                      <w:color w:val="auto"/>
                      <w:szCs w:val="21"/>
                      <w:lang w:bidi="ar"/>
                    </w:rPr>
                  </w:pPr>
                  <w:r>
                    <w:rPr>
                      <w:rFonts w:ascii="Times New Roman" w:hAnsi="Times New Roman"/>
                      <w:color w:val="auto"/>
                      <w:szCs w:val="21"/>
                    </w:rPr>
                    <w:t>动植物油</w:t>
                  </w:r>
                </w:p>
              </w:tc>
              <w:tc>
                <w:tcPr>
                  <w:tcW w:w="566" w:type="pct"/>
                  <w:vAlign w:val="center"/>
                </w:tcPr>
                <w:p>
                  <w:pPr>
                    <w:jc w:val="center"/>
                    <w:rPr>
                      <w:rFonts w:ascii="Times New Roman" w:hAnsi="Times New Roman"/>
                      <w:color w:val="auto"/>
                      <w:szCs w:val="21"/>
                    </w:rPr>
                  </w:pPr>
                  <w:r>
                    <w:rPr>
                      <w:rFonts w:ascii="Times New Roman" w:hAnsi="Times New Roman"/>
                      <w:color w:val="auto"/>
                      <w:kern w:val="0"/>
                      <w:szCs w:val="21"/>
                      <w:lang w:bidi="ar"/>
                    </w:rPr>
                    <w:t>1次/年</w:t>
                  </w:r>
                </w:p>
              </w:tc>
            </w:tr>
          </w:tbl>
          <w:p>
            <w:pPr>
              <w:pStyle w:val="22"/>
              <w:jc w:val="both"/>
              <w:outlineLvl w:val="0"/>
              <w:rPr>
                <w:rFonts w:ascii="Times New Roman" w:hAnsi="Times New Roman" w:eastAsia="黑体"/>
                <w:snapToGrid w:val="0"/>
                <w:color w:val="auto"/>
                <w:sz w:val="30"/>
                <w:szCs w:val="30"/>
              </w:rPr>
            </w:pPr>
          </w:p>
          <w:p>
            <w:pPr>
              <w:pStyle w:val="22"/>
              <w:jc w:val="center"/>
              <w:outlineLvl w:val="0"/>
              <w:rPr>
                <w:rFonts w:ascii="Times New Roman" w:hAnsi="Times New Roman" w:eastAsia="黑体"/>
                <w:snapToGrid w:val="0"/>
                <w:color w:val="auto"/>
                <w:sz w:val="30"/>
                <w:szCs w:val="30"/>
              </w:rPr>
            </w:pPr>
          </w:p>
        </w:tc>
      </w:tr>
    </w:tbl>
    <w:p>
      <w:pPr>
        <w:pStyle w:val="22"/>
        <w:jc w:val="center"/>
        <w:outlineLvl w:val="0"/>
        <w:rPr>
          <w:rFonts w:ascii="Times New Roman" w:hAnsi="Times New Roman" w:eastAsia="黑体"/>
          <w:snapToGrid w:val="0"/>
          <w:color w:val="auto"/>
          <w:sz w:val="30"/>
          <w:szCs w:val="30"/>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66" w:hRule="atLeast"/>
          <w:jc w:val="center"/>
        </w:trPr>
        <w:tc>
          <w:tcPr>
            <w:tcW w:w="866"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保护</w:t>
            </w:r>
          </w:p>
          <w:p>
            <w:pPr>
              <w:adjustRightInd w:val="0"/>
              <w:snapToGrid w:val="0"/>
              <w:jc w:val="center"/>
              <w:rPr>
                <w:rFonts w:ascii="Times New Roman" w:hAnsi="Times New Roman"/>
                <w:color w:val="auto"/>
              </w:rPr>
            </w:pPr>
            <w:r>
              <w:rPr>
                <w:rFonts w:ascii="Times New Roman" w:hAnsi="Times New Roman"/>
                <w:b/>
                <w:bCs/>
                <w:color w:val="auto"/>
                <w:szCs w:val="21"/>
              </w:rPr>
              <w:t>措施</w:t>
            </w:r>
          </w:p>
        </w:tc>
        <w:tc>
          <w:tcPr>
            <w:tcW w:w="8094" w:type="dxa"/>
            <w:vAlign w:val="center"/>
          </w:tcPr>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废水污染源强的核算过程</w:t>
            </w:r>
          </w:p>
          <w:p>
            <w:pPr>
              <w:spacing w:line="360" w:lineRule="auto"/>
              <w:ind w:firstLine="480" w:firstLineChars="200"/>
              <w:rPr>
                <w:rFonts w:ascii="Times New Roman" w:hAnsi="Times New Roman"/>
                <w:color w:val="auto"/>
                <w:sz w:val="24"/>
              </w:rPr>
            </w:pPr>
            <w:r>
              <w:rPr>
                <w:rFonts w:ascii="Times New Roman" w:hAnsi="Times New Roman"/>
                <w:color w:val="auto"/>
                <w:sz w:val="24"/>
              </w:rPr>
              <w:t>项目生产废水产生量为</w:t>
            </w:r>
            <w:r>
              <w:rPr>
                <w:rFonts w:hint="eastAsia" w:ascii="Times New Roman" w:hAnsi="Times New Roman"/>
                <w:color w:val="auto"/>
                <w:sz w:val="24"/>
              </w:rPr>
              <w:t>78.624</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/a，废水源强类比《合肥波林复合材料有限公司减摩机械基础零部件生产线建设项目竣工环境保护验收报告》</w:t>
            </w:r>
            <w:r>
              <w:rPr>
                <w:rFonts w:hint="eastAsia" w:ascii="Times New Roman" w:hAnsi="Times New Roman"/>
                <w:color w:val="auto"/>
                <w:sz w:val="24"/>
              </w:rPr>
              <w:t>（本项目主要生产废水为超声波清洗废水，</w:t>
            </w:r>
            <w:r>
              <w:rPr>
                <w:rFonts w:ascii="Times New Roman" w:hAnsi="Times New Roman"/>
                <w:color w:val="auto"/>
                <w:sz w:val="24"/>
              </w:rPr>
              <w:t>减摩机械基础零部件生产线建设项目</w:t>
            </w:r>
            <w:r>
              <w:rPr>
                <w:rFonts w:hint="eastAsia" w:ascii="Times New Roman" w:hAnsi="Times New Roman"/>
                <w:color w:val="auto"/>
                <w:sz w:val="24"/>
              </w:rPr>
              <w:t>中主要生产废水为清洗废水，故可以类比该项目的废水源强），超声波清洗</w:t>
            </w:r>
            <w:r>
              <w:rPr>
                <w:rFonts w:ascii="Times New Roman" w:hAnsi="Times New Roman"/>
                <w:color w:val="auto"/>
                <w:sz w:val="24"/>
              </w:rPr>
              <w:t>废水污染物浓度为COD：1050mg/L、SS：500mg/L、石油类：100mg/L、LAS：200mg/L。则</w:t>
            </w:r>
            <w:r>
              <w:rPr>
                <w:rFonts w:hint="eastAsia" w:ascii="Times New Roman" w:hAnsi="Times New Roman"/>
                <w:color w:val="auto"/>
                <w:sz w:val="24"/>
              </w:rPr>
              <w:t>超声波清洗</w:t>
            </w:r>
            <w:r>
              <w:rPr>
                <w:rFonts w:ascii="Times New Roman" w:hAnsi="Times New Roman"/>
                <w:color w:val="auto"/>
                <w:sz w:val="24"/>
              </w:rPr>
              <w:t>废水污染物产生量为COD：</w:t>
            </w:r>
            <w:r>
              <w:rPr>
                <w:rFonts w:hint="eastAsia" w:ascii="Times New Roman" w:hAnsi="Times New Roman"/>
                <w:color w:val="auto"/>
                <w:sz w:val="24"/>
              </w:rPr>
              <w:t>0.083</w:t>
            </w:r>
            <w:r>
              <w:rPr>
                <w:rFonts w:ascii="Times New Roman" w:hAnsi="Times New Roman"/>
                <w:color w:val="auto"/>
                <w:sz w:val="24"/>
              </w:rPr>
              <w:t>t/a、SS：</w:t>
            </w:r>
            <w:r>
              <w:rPr>
                <w:rFonts w:hint="eastAsia" w:ascii="Times New Roman" w:hAnsi="Times New Roman"/>
                <w:color w:val="auto"/>
                <w:sz w:val="24"/>
              </w:rPr>
              <w:t>0.039</w:t>
            </w:r>
            <w:r>
              <w:rPr>
                <w:rFonts w:ascii="Times New Roman" w:hAnsi="Times New Roman"/>
                <w:color w:val="auto"/>
                <w:sz w:val="24"/>
              </w:rPr>
              <w:t>t/a、石油类：</w:t>
            </w:r>
            <w:r>
              <w:rPr>
                <w:rFonts w:hint="eastAsia" w:ascii="Times New Roman" w:hAnsi="Times New Roman"/>
                <w:color w:val="auto"/>
                <w:sz w:val="24"/>
              </w:rPr>
              <w:t>0.008</w:t>
            </w:r>
            <w:r>
              <w:rPr>
                <w:rFonts w:ascii="Times New Roman" w:hAnsi="Times New Roman"/>
                <w:color w:val="auto"/>
                <w:sz w:val="24"/>
              </w:rPr>
              <w:t>t/a、LAS：</w:t>
            </w:r>
            <w:r>
              <w:rPr>
                <w:rFonts w:hint="eastAsia" w:ascii="Times New Roman" w:hAnsi="Times New Roman"/>
                <w:color w:val="auto"/>
                <w:sz w:val="24"/>
              </w:rPr>
              <w:t>0.016</w:t>
            </w:r>
            <w:r>
              <w:rPr>
                <w:rFonts w:ascii="Times New Roman" w:hAnsi="Times New Roman"/>
                <w:color w:val="auto"/>
                <w:sz w:val="24"/>
              </w:rPr>
              <w:t>t/a。经污水处理站处理后排放量为COD：</w:t>
            </w:r>
            <w:r>
              <w:rPr>
                <w:rFonts w:hint="eastAsia" w:ascii="Times New Roman" w:hAnsi="Times New Roman"/>
                <w:color w:val="auto"/>
                <w:sz w:val="24"/>
              </w:rPr>
              <w:t>0.026</w:t>
            </w:r>
            <w:r>
              <w:rPr>
                <w:rFonts w:ascii="Times New Roman" w:hAnsi="Times New Roman"/>
                <w:color w:val="auto"/>
                <w:sz w:val="24"/>
              </w:rPr>
              <w:t>t/a、SS：</w:t>
            </w:r>
            <w:r>
              <w:rPr>
                <w:rFonts w:hint="eastAsia" w:ascii="Times New Roman" w:hAnsi="Times New Roman"/>
                <w:color w:val="auto"/>
                <w:sz w:val="24"/>
              </w:rPr>
              <w:t>0.016</w:t>
            </w:r>
            <w:r>
              <w:rPr>
                <w:rFonts w:ascii="Times New Roman" w:hAnsi="Times New Roman"/>
                <w:color w:val="auto"/>
                <w:sz w:val="24"/>
              </w:rPr>
              <w:t>t/a、石油类：</w:t>
            </w:r>
            <w:r>
              <w:rPr>
                <w:rFonts w:hint="eastAsia" w:ascii="Times New Roman" w:hAnsi="Times New Roman"/>
                <w:color w:val="auto"/>
                <w:sz w:val="24"/>
              </w:rPr>
              <w:t>0.002</w:t>
            </w:r>
            <w:r>
              <w:rPr>
                <w:rFonts w:ascii="Times New Roman" w:hAnsi="Times New Roman"/>
                <w:color w:val="auto"/>
                <w:sz w:val="24"/>
              </w:rPr>
              <w:t>t/a、LAS：</w:t>
            </w:r>
            <w:r>
              <w:rPr>
                <w:rFonts w:hint="eastAsia" w:ascii="Times New Roman" w:hAnsi="Times New Roman"/>
                <w:color w:val="auto"/>
                <w:sz w:val="24"/>
              </w:rPr>
              <w:t>0.0016</w:t>
            </w:r>
            <w:r>
              <w:rPr>
                <w:rFonts w:ascii="Times New Roman" w:hAnsi="Times New Roman"/>
                <w:color w:val="auto"/>
                <w:sz w:val="24"/>
              </w:rPr>
              <w:t>t/a。</w:t>
            </w:r>
          </w:p>
          <w:p>
            <w:pPr>
              <w:spacing w:line="360" w:lineRule="auto"/>
              <w:ind w:left="340" w:leftChars="162" w:firstLine="118" w:firstLineChars="49"/>
              <w:rPr>
                <w:rFonts w:ascii="Times New Roman" w:hAnsi="Times New Roman"/>
                <w:b/>
                <w:bCs/>
                <w:color w:val="auto"/>
                <w:sz w:val="24"/>
              </w:rPr>
            </w:pPr>
            <w:r>
              <w:rPr>
                <w:rFonts w:ascii="Times New Roman" w:hAnsi="Times New Roman"/>
                <w:b/>
                <w:bCs/>
                <w:color w:val="auto"/>
                <w:sz w:val="24"/>
              </w:rPr>
              <w:t>2、技术可行性分析</w:t>
            </w:r>
          </w:p>
          <w:p>
            <w:pPr>
              <w:pStyle w:val="94"/>
              <w:ind w:firstLine="482"/>
              <w:rPr>
                <w:b/>
                <w:bCs/>
                <w:color w:val="auto"/>
              </w:rPr>
            </w:pPr>
            <w:r>
              <w:rPr>
                <w:rFonts w:hint="eastAsia" w:ascii="Times New Roman" w:hAnsi="Times New Roman"/>
                <w:b/>
                <w:bCs/>
                <w:color w:val="auto"/>
              </w:rPr>
              <w:t>（1）</w:t>
            </w:r>
            <w:r>
              <w:rPr>
                <w:b/>
                <w:bCs/>
                <w:color w:val="auto"/>
              </w:rPr>
              <w:t>预处理工艺可行性分析</w:t>
            </w:r>
          </w:p>
          <w:p>
            <w:pPr>
              <w:pStyle w:val="94"/>
              <w:ind w:firstLine="480"/>
              <w:rPr>
                <w:rFonts w:ascii="Times New Roman" w:hAnsi="Times New Roman"/>
                <w:color w:val="auto"/>
              </w:rPr>
            </w:pPr>
            <w:r>
              <w:rPr>
                <w:rFonts w:ascii="Times New Roman" w:hAnsi="Times New Roman"/>
                <w:color w:val="auto"/>
              </w:rPr>
              <w:t>波林新材料有限公司内部已建成1座25m</w:t>
            </w:r>
            <w:r>
              <w:rPr>
                <w:rFonts w:ascii="Times New Roman" w:hAnsi="Times New Roman"/>
                <w:color w:val="auto"/>
                <w:vertAlign w:val="superscript"/>
              </w:rPr>
              <w:t>3</w:t>
            </w:r>
            <w:r>
              <w:rPr>
                <w:rFonts w:ascii="Times New Roman" w:hAnsi="Times New Roman"/>
                <w:color w:val="auto"/>
              </w:rPr>
              <w:t>/d污水处理站，主要处理工艺为气浮+水解酸化+臭氧氧化。目前该污水处理站已提标改造完成，为试运行阶段。该污水处理站主要工艺如下：</w:t>
            </w:r>
          </w:p>
          <w:p>
            <w:pPr>
              <w:pStyle w:val="94"/>
              <w:ind w:firstLine="480"/>
              <w:rPr>
                <w:rFonts w:ascii="Times New Roman" w:hAnsi="Times New Roman"/>
                <w:color w:val="auto"/>
              </w:rPr>
            </w:pPr>
            <w:r>
              <w:rPr>
                <w:rFonts w:ascii="Times New Roman" w:hAnsi="Times New Roman"/>
                <w:color w:val="auto"/>
              </w:rPr>
              <w:t>生产废水经管道收集后，进入格栅井，在格栅的截留作用下去除大颗粒杂质后进入隔油调节池，去除石油类物质，停留时间在24~36h，同时均质均量。然后由提升泵送至气浮一体机，通过投加NaOH调节pH至8左右，再投加PAC、PAM产生絮凝反应形成絮体，截流微气泡，细小悬浮物及石油类物质附着于微小气泡上升至水面形成浮渣，由刮渣机进行去除；气浮出水自流入水解酸化池，池中设潜水搅拌机进行搅拌，在池内的水解酸化过程不低于12小时，将大分子有机物降解为小分子有机物，提高废水的可生化性，应保证生化系统的连续运行；水解酸化池出水自流进入好氧池进行生化处理，进一步去除COD等污染物，经生化处理后的混合液排至二沉池进行固液分离，上清液进入臭氧氧化系统，经强氧化剂臭氧作用进一步去除污染物，直至达标外排。接触氧化池混合液及二沉池底部污泥部分回流至水解酸化池中，其中硝化细菌在缺氧条件下进行反硝化反应，将硝酸盐中氮还原成气态氮，达到脱氮效果。</w:t>
            </w:r>
          </w:p>
          <w:p>
            <w:pPr>
              <w:pStyle w:val="94"/>
              <w:ind w:firstLine="480"/>
              <w:rPr>
                <w:rFonts w:ascii="Times New Roman" w:hAnsi="Times New Roman"/>
                <w:color w:val="auto"/>
              </w:rPr>
            </w:pPr>
            <w:r>
              <w:rPr>
                <w:rFonts w:ascii="Times New Roman" w:hAnsi="Times New Roman"/>
                <w:color w:val="auto"/>
              </w:rPr>
              <w:t>二沉池剩余污泥、气浮浮渣排至贮泥池，经贮泥池浓缩消化后用泵送入污泥脱水机进行污泥脱水，滤液回流至调节池，干泥外运处置。</w:t>
            </w:r>
          </w:p>
          <w:p>
            <w:pPr>
              <w:pStyle w:val="94"/>
              <w:ind w:firstLine="480"/>
              <w:rPr>
                <w:rFonts w:ascii="Times New Roman" w:hAnsi="Times New Roman"/>
                <w:color w:val="auto"/>
              </w:rPr>
            </w:pPr>
            <w:r>
              <w:rPr>
                <w:rFonts w:ascii="Times New Roman" w:hAnsi="Times New Roman"/>
                <w:color w:val="auto"/>
              </w:rPr>
              <w:t>工艺流程见下图：</w:t>
            </w:r>
          </w:p>
          <w:p>
            <w:pPr>
              <w:adjustRightInd w:val="0"/>
              <w:snapToGrid w:val="0"/>
              <w:jc w:val="center"/>
              <w:rPr>
                <w:rFonts w:ascii="Times New Roman" w:hAnsi="Times New Roman"/>
                <w:color w:val="auto"/>
              </w:rPr>
            </w:pPr>
            <w:r>
              <w:rPr>
                <w:rFonts w:ascii="Times New Roman" w:hAnsi="Times New Roman"/>
                <w:color w:val="auto"/>
              </w:rPr>
              <w:drawing>
                <wp:inline distT="0" distB="0" distL="114300" distR="114300">
                  <wp:extent cx="4878070" cy="3301365"/>
                  <wp:effectExtent l="0" t="0" r="17780" b="1333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7"/>
                          <a:stretch>
                            <a:fillRect/>
                          </a:stretch>
                        </pic:blipFill>
                        <pic:spPr>
                          <a:xfrm>
                            <a:off x="0" y="0"/>
                            <a:ext cx="4878070" cy="3301365"/>
                          </a:xfrm>
                          <a:prstGeom prst="rect">
                            <a:avLst/>
                          </a:prstGeom>
                          <a:noFill/>
                          <a:ln>
                            <a:noFill/>
                          </a:ln>
                        </pic:spPr>
                      </pic:pic>
                    </a:graphicData>
                  </a:graphic>
                </wp:inline>
              </w:drawing>
            </w:r>
          </w:p>
          <w:p>
            <w:pPr>
              <w:pStyle w:val="73"/>
              <w:adjustRightInd w:val="0"/>
              <w:snapToGrid w:val="0"/>
              <w:ind w:firstLine="0"/>
              <w:rPr>
                <w:rFonts w:ascii="Times New Roman" w:hAnsi="Times New Roman"/>
                <w:b/>
                <w:color w:val="auto"/>
                <w:szCs w:val="21"/>
              </w:rPr>
            </w:pPr>
            <w:r>
              <w:rPr>
                <w:rFonts w:ascii="Times New Roman" w:hAnsi="Times New Roman"/>
                <w:b/>
                <w:color w:val="auto"/>
                <w:szCs w:val="21"/>
              </w:rPr>
              <w:t>图</w:t>
            </w:r>
            <w:r>
              <w:rPr>
                <w:rFonts w:hint="eastAsia" w:ascii="Times New Roman" w:hAnsi="Times New Roman"/>
                <w:b/>
                <w:color w:val="auto"/>
                <w:szCs w:val="21"/>
              </w:rPr>
              <w:t>8</w:t>
            </w:r>
            <w:r>
              <w:rPr>
                <w:rFonts w:ascii="Times New Roman" w:hAnsi="Times New Roman"/>
                <w:b/>
                <w:color w:val="auto"/>
                <w:szCs w:val="21"/>
              </w:rPr>
              <w:t xml:space="preserve">   项目区已建污水处理站工艺流程图</w:t>
            </w:r>
          </w:p>
          <w:p>
            <w:pPr>
              <w:pStyle w:val="11"/>
              <w:spacing w:before="0" w:after="0" w:line="360" w:lineRule="auto"/>
              <w:ind w:right="0" w:firstLine="480" w:firstLineChars="200"/>
              <w:rPr>
                <w:rFonts w:ascii="Times New Roman" w:hAnsi="Times New Roman"/>
                <w:color w:val="auto"/>
                <w:sz w:val="24"/>
              </w:rPr>
            </w:pPr>
            <w:r>
              <w:rPr>
                <w:rFonts w:ascii="Times New Roman" w:hAnsi="Times New Roman"/>
                <w:color w:val="auto"/>
                <w:sz w:val="24"/>
                <w:szCs w:val="24"/>
              </w:rPr>
              <w:t>本项目废水主要为</w:t>
            </w:r>
            <w:r>
              <w:rPr>
                <w:rFonts w:hint="eastAsia" w:ascii="Times New Roman" w:hAnsi="Times New Roman"/>
                <w:color w:val="auto"/>
                <w:sz w:val="24"/>
                <w:szCs w:val="24"/>
              </w:rPr>
              <w:t>超声波清洗</w:t>
            </w:r>
            <w:r>
              <w:rPr>
                <w:rFonts w:ascii="Times New Roman" w:hAnsi="Times New Roman"/>
                <w:color w:val="auto"/>
                <w:sz w:val="24"/>
                <w:szCs w:val="24"/>
              </w:rPr>
              <w:t>废水，主要污染物为COD、SS</w:t>
            </w:r>
            <w:r>
              <w:rPr>
                <w:rFonts w:hint="eastAsia" w:ascii="Times New Roman" w:hAnsi="Times New Roman"/>
                <w:color w:val="auto"/>
                <w:sz w:val="24"/>
                <w:szCs w:val="24"/>
              </w:rPr>
              <w:t>、LAS</w:t>
            </w:r>
            <w:r>
              <w:rPr>
                <w:rFonts w:ascii="Times New Roman" w:hAnsi="Times New Roman"/>
                <w:color w:val="auto"/>
                <w:sz w:val="24"/>
                <w:szCs w:val="24"/>
              </w:rPr>
              <w:t>和</w:t>
            </w:r>
            <w:r>
              <w:rPr>
                <w:rFonts w:hint="eastAsia" w:ascii="Times New Roman" w:hAnsi="Times New Roman"/>
                <w:color w:val="auto"/>
                <w:sz w:val="24"/>
                <w:szCs w:val="24"/>
              </w:rPr>
              <w:t>石油类</w:t>
            </w:r>
            <w:r>
              <w:rPr>
                <w:rFonts w:ascii="Times New Roman" w:hAnsi="Times New Roman"/>
                <w:color w:val="auto"/>
                <w:sz w:val="24"/>
                <w:szCs w:val="24"/>
              </w:rPr>
              <w:t>。根据废水污染源强核算结果，</w:t>
            </w:r>
            <w:r>
              <w:rPr>
                <w:rStyle w:val="93"/>
                <w:rFonts w:ascii="Times New Roman" w:hAnsi="Times New Roman"/>
                <w:color w:val="auto"/>
                <w:szCs w:val="24"/>
              </w:rPr>
              <w:t>可以满足本项目废水处理能力的要求，计算结果</w:t>
            </w:r>
            <w:r>
              <w:rPr>
                <w:rFonts w:ascii="Times New Roman" w:hAnsi="Times New Roman"/>
                <w:color w:val="auto"/>
                <w:sz w:val="24"/>
                <w:szCs w:val="24"/>
              </w:rPr>
              <w:t>见下表</w:t>
            </w:r>
            <w:r>
              <w:rPr>
                <w:rStyle w:val="93"/>
                <w:rFonts w:ascii="Times New Roman" w:hAnsi="Times New Roman"/>
                <w:color w:val="auto"/>
                <w:szCs w:val="24"/>
              </w:rPr>
              <w:t>。</w:t>
            </w:r>
          </w:p>
          <w:p>
            <w:pPr>
              <w:widowControl/>
              <w:numPr>
                <w:ilvl w:val="0"/>
                <w:numId w:val="1"/>
              </w:numPr>
              <w:jc w:val="center"/>
              <w:rPr>
                <w:rFonts w:ascii="Times New Roman" w:hAnsi="Times New Roman"/>
                <w:b/>
                <w:color w:val="auto"/>
                <w:kern w:val="0"/>
                <w:szCs w:val="21"/>
              </w:rPr>
            </w:pPr>
            <w:r>
              <w:rPr>
                <w:rFonts w:ascii="Times New Roman" w:hAnsi="Times New Roman"/>
                <w:b/>
                <w:color w:val="auto"/>
                <w:szCs w:val="21"/>
              </w:rPr>
              <w:t xml:space="preserve"> </w:t>
            </w:r>
            <w:r>
              <w:rPr>
                <w:rFonts w:ascii="Times New Roman" w:hAnsi="Times New Roman"/>
                <w:b/>
                <w:color w:val="auto"/>
                <w:kern w:val="0"/>
                <w:szCs w:val="21"/>
              </w:rPr>
              <w:t xml:space="preserve">厂区污水处理厂水质依托可行性一览表（单位：mg/L）  </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9"/>
              <w:gridCol w:w="1404"/>
              <w:gridCol w:w="790"/>
              <w:gridCol w:w="788"/>
              <w:gridCol w:w="787"/>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3" w:type="pct"/>
                  <w:vAlign w:val="center"/>
                </w:tcPr>
                <w:p>
                  <w:pPr>
                    <w:jc w:val="center"/>
                    <w:rPr>
                      <w:rFonts w:ascii="Times New Roman" w:hAnsi="Times New Roman"/>
                      <w:b/>
                      <w:bCs/>
                      <w:color w:val="auto"/>
                      <w:szCs w:val="21"/>
                    </w:rPr>
                  </w:pPr>
                  <w:r>
                    <w:rPr>
                      <w:rFonts w:ascii="Times New Roman" w:hAnsi="Times New Roman"/>
                      <w:b/>
                      <w:bCs/>
                      <w:color w:val="auto"/>
                      <w:szCs w:val="21"/>
                    </w:rPr>
                    <w:t>名称</w:t>
                  </w:r>
                </w:p>
              </w:tc>
              <w:tc>
                <w:tcPr>
                  <w:tcW w:w="892" w:type="pct"/>
                  <w:vAlign w:val="center"/>
                </w:tcPr>
                <w:p>
                  <w:pPr>
                    <w:jc w:val="center"/>
                    <w:rPr>
                      <w:rFonts w:ascii="Times New Roman" w:hAnsi="Times New Roman"/>
                      <w:b/>
                      <w:bCs/>
                      <w:color w:val="auto"/>
                      <w:szCs w:val="21"/>
                    </w:rPr>
                  </w:pPr>
                  <w:r>
                    <w:rPr>
                      <w:rFonts w:ascii="Times New Roman" w:hAnsi="Times New Roman"/>
                      <w:b/>
                      <w:bCs/>
                      <w:color w:val="auto"/>
                      <w:szCs w:val="21"/>
                    </w:rPr>
                    <w:t>设计水量（m</w:t>
                  </w:r>
                  <w:r>
                    <w:rPr>
                      <w:rFonts w:ascii="Times New Roman" w:hAnsi="Times New Roman"/>
                      <w:b/>
                      <w:bCs/>
                      <w:color w:val="auto"/>
                      <w:szCs w:val="21"/>
                      <w:vertAlign w:val="superscript"/>
                    </w:rPr>
                    <w:t>3</w:t>
                  </w:r>
                  <w:r>
                    <w:rPr>
                      <w:rFonts w:ascii="Times New Roman" w:hAnsi="Times New Roman"/>
                      <w:b/>
                      <w:bCs/>
                      <w:color w:val="auto"/>
                      <w:szCs w:val="21"/>
                    </w:rPr>
                    <w:t>/d）</w:t>
                  </w:r>
                </w:p>
              </w:tc>
              <w:tc>
                <w:tcPr>
                  <w:tcW w:w="502" w:type="pct"/>
                  <w:vAlign w:val="center"/>
                </w:tcPr>
                <w:p>
                  <w:pPr>
                    <w:jc w:val="center"/>
                    <w:rPr>
                      <w:rFonts w:ascii="Times New Roman" w:hAnsi="Times New Roman"/>
                      <w:b/>
                      <w:bCs/>
                      <w:color w:val="auto"/>
                      <w:szCs w:val="21"/>
                    </w:rPr>
                  </w:pPr>
                  <w:r>
                    <w:rPr>
                      <w:rFonts w:ascii="Times New Roman" w:hAnsi="Times New Roman"/>
                      <w:b/>
                      <w:bCs/>
                      <w:color w:val="auto"/>
                      <w:szCs w:val="21"/>
                    </w:rPr>
                    <w:t>COD</w:t>
                  </w:r>
                </w:p>
              </w:tc>
              <w:tc>
                <w:tcPr>
                  <w:tcW w:w="501" w:type="pct"/>
                  <w:vAlign w:val="center"/>
                </w:tcPr>
                <w:p>
                  <w:pPr>
                    <w:jc w:val="center"/>
                    <w:rPr>
                      <w:rFonts w:ascii="Times New Roman" w:hAnsi="Times New Roman"/>
                      <w:b/>
                      <w:bCs/>
                      <w:color w:val="auto"/>
                      <w:szCs w:val="21"/>
                    </w:rPr>
                  </w:pPr>
                  <w:r>
                    <w:rPr>
                      <w:rFonts w:ascii="Times New Roman" w:hAnsi="Times New Roman"/>
                      <w:b/>
                      <w:bCs/>
                      <w:color w:val="auto"/>
                      <w:szCs w:val="21"/>
                    </w:rPr>
                    <w:t>SS</w:t>
                  </w:r>
                </w:p>
              </w:tc>
              <w:tc>
                <w:tcPr>
                  <w:tcW w:w="500" w:type="pct"/>
                  <w:vAlign w:val="center"/>
                </w:tcPr>
                <w:p>
                  <w:pPr>
                    <w:jc w:val="center"/>
                    <w:rPr>
                      <w:rFonts w:ascii="Times New Roman" w:hAnsi="Times New Roman"/>
                      <w:b/>
                      <w:bCs/>
                      <w:color w:val="auto"/>
                      <w:szCs w:val="21"/>
                    </w:rPr>
                  </w:pPr>
                  <w:r>
                    <w:rPr>
                      <w:rFonts w:ascii="Times New Roman" w:hAnsi="Times New Roman"/>
                      <w:b/>
                      <w:bCs/>
                      <w:color w:val="auto"/>
                      <w:szCs w:val="21"/>
                    </w:rPr>
                    <w:t>LAS</w:t>
                  </w:r>
                </w:p>
              </w:tc>
              <w:tc>
                <w:tcPr>
                  <w:tcW w:w="500" w:type="pct"/>
                  <w:vAlign w:val="center"/>
                </w:tcPr>
                <w:p>
                  <w:pPr>
                    <w:jc w:val="center"/>
                    <w:rPr>
                      <w:rFonts w:ascii="Times New Roman" w:hAnsi="Times New Roman"/>
                      <w:b/>
                      <w:bCs/>
                      <w:color w:val="auto"/>
                      <w:szCs w:val="21"/>
                    </w:rPr>
                  </w:pPr>
                  <w:r>
                    <w:rPr>
                      <w:rFonts w:hint="eastAsia" w:ascii="Times New Roman" w:hAnsi="Times New Roman"/>
                      <w:b/>
                      <w:bCs/>
                      <w:color w:val="auto"/>
                      <w:szCs w:val="21"/>
                    </w:rPr>
                    <w:t>石油类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2103" w:type="pct"/>
                  <w:vAlign w:val="center"/>
                </w:tcPr>
                <w:p>
                  <w:pPr>
                    <w:jc w:val="center"/>
                    <w:rPr>
                      <w:rFonts w:ascii="Times New Roman" w:hAnsi="Times New Roman"/>
                      <w:color w:val="auto"/>
                      <w:szCs w:val="21"/>
                    </w:rPr>
                  </w:pPr>
                  <w:r>
                    <w:rPr>
                      <w:rFonts w:ascii="Times New Roman" w:hAnsi="Times New Roman"/>
                      <w:color w:val="auto"/>
                      <w:szCs w:val="21"/>
                    </w:rPr>
                    <w:t>本项目</w:t>
                  </w:r>
                  <w:r>
                    <w:rPr>
                      <w:rFonts w:hint="eastAsia" w:ascii="Times New Roman" w:hAnsi="Times New Roman"/>
                      <w:color w:val="auto"/>
                      <w:szCs w:val="21"/>
                    </w:rPr>
                    <w:t>超声波清洗废水</w:t>
                  </w:r>
                </w:p>
              </w:tc>
              <w:tc>
                <w:tcPr>
                  <w:tcW w:w="892" w:type="pct"/>
                  <w:vAlign w:val="center"/>
                </w:tcPr>
                <w:p>
                  <w:pPr>
                    <w:contextualSpacing/>
                    <w:jc w:val="center"/>
                    <w:rPr>
                      <w:rFonts w:ascii="Times New Roman" w:hAnsi="Times New Roman"/>
                      <w:color w:val="auto"/>
                      <w:szCs w:val="18"/>
                    </w:rPr>
                  </w:pPr>
                  <w:r>
                    <w:rPr>
                      <w:rFonts w:hint="eastAsia" w:ascii="Times New Roman" w:hAnsi="Times New Roman"/>
                      <w:color w:val="auto"/>
                      <w:szCs w:val="18"/>
                    </w:rPr>
                    <w:t>0.252</w:t>
                  </w:r>
                </w:p>
              </w:tc>
              <w:tc>
                <w:tcPr>
                  <w:tcW w:w="502" w:type="pct"/>
                  <w:vAlign w:val="center"/>
                </w:tcPr>
                <w:p>
                  <w:pPr>
                    <w:contextualSpacing/>
                    <w:jc w:val="center"/>
                    <w:rPr>
                      <w:rFonts w:ascii="Times New Roman" w:hAnsi="Times New Roman"/>
                      <w:color w:val="auto"/>
                      <w:szCs w:val="18"/>
                    </w:rPr>
                  </w:pPr>
                  <w:r>
                    <w:rPr>
                      <w:rFonts w:hint="eastAsia" w:ascii="Times New Roman" w:hAnsi="Times New Roman"/>
                      <w:color w:val="auto"/>
                      <w:szCs w:val="18"/>
                    </w:rPr>
                    <w:t>1050</w:t>
                  </w:r>
                </w:p>
              </w:tc>
              <w:tc>
                <w:tcPr>
                  <w:tcW w:w="501" w:type="pct"/>
                  <w:vAlign w:val="center"/>
                </w:tcPr>
                <w:p>
                  <w:pPr>
                    <w:contextualSpacing/>
                    <w:jc w:val="center"/>
                    <w:rPr>
                      <w:rFonts w:ascii="Times New Roman" w:hAnsi="Times New Roman"/>
                      <w:color w:val="auto"/>
                      <w:szCs w:val="18"/>
                    </w:rPr>
                  </w:pPr>
                  <w:r>
                    <w:rPr>
                      <w:rFonts w:hint="eastAsia" w:ascii="Times New Roman" w:hAnsi="Times New Roman"/>
                      <w:color w:val="auto"/>
                      <w:szCs w:val="18"/>
                    </w:rPr>
                    <w:t>500</w:t>
                  </w:r>
                </w:p>
              </w:tc>
              <w:tc>
                <w:tcPr>
                  <w:tcW w:w="500" w:type="pct"/>
                  <w:vAlign w:val="center"/>
                </w:tcPr>
                <w:p>
                  <w:pPr>
                    <w:contextualSpacing/>
                    <w:jc w:val="center"/>
                    <w:rPr>
                      <w:rFonts w:ascii="Times New Roman" w:hAnsi="Times New Roman"/>
                      <w:color w:val="auto"/>
                      <w:szCs w:val="18"/>
                    </w:rPr>
                  </w:pPr>
                  <w:r>
                    <w:rPr>
                      <w:rFonts w:ascii="Times New Roman" w:hAnsi="Times New Roman"/>
                      <w:color w:val="auto"/>
                      <w:szCs w:val="18"/>
                    </w:rPr>
                    <w:t>200</w:t>
                  </w:r>
                </w:p>
              </w:tc>
              <w:tc>
                <w:tcPr>
                  <w:tcW w:w="500" w:type="pct"/>
                  <w:vAlign w:val="center"/>
                </w:tcPr>
                <w:p>
                  <w:pPr>
                    <w:contextualSpacing/>
                    <w:jc w:val="center"/>
                    <w:rPr>
                      <w:rFonts w:ascii="Times New Roman" w:hAnsi="Times New Roman"/>
                      <w:color w:val="auto"/>
                      <w:szCs w:val="18"/>
                    </w:rPr>
                  </w:pPr>
                  <w:r>
                    <w:rPr>
                      <w:rFonts w:hint="eastAsia" w:ascii="Times New Roman" w:hAnsi="Times New Roman"/>
                      <w:color w:val="auto"/>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103" w:type="pct"/>
                  <w:vAlign w:val="center"/>
                </w:tcPr>
                <w:p>
                  <w:pPr>
                    <w:jc w:val="center"/>
                    <w:rPr>
                      <w:rFonts w:ascii="Times New Roman" w:hAnsi="Times New Roman"/>
                      <w:color w:val="auto"/>
                      <w:szCs w:val="21"/>
                    </w:rPr>
                  </w:pPr>
                  <w:r>
                    <w:rPr>
                      <w:rFonts w:ascii="Times New Roman" w:hAnsi="Times New Roman"/>
                      <w:color w:val="auto"/>
                      <w:szCs w:val="21"/>
                    </w:rPr>
                    <w:t>公司污水处理站设计进水浓度</w:t>
                  </w:r>
                </w:p>
              </w:tc>
              <w:tc>
                <w:tcPr>
                  <w:tcW w:w="892" w:type="pct"/>
                  <w:vAlign w:val="center"/>
                </w:tcPr>
                <w:p>
                  <w:pPr>
                    <w:jc w:val="center"/>
                    <w:rPr>
                      <w:rFonts w:ascii="Times New Roman" w:hAnsi="Times New Roman"/>
                      <w:color w:val="auto"/>
                      <w:szCs w:val="21"/>
                    </w:rPr>
                  </w:pPr>
                  <w:r>
                    <w:rPr>
                      <w:rFonts w:ascii="Times New Roman" w:hAnsi="Times New Roman"/>
                      <w:color w:val="auto"/>
                      <w:szCs w:val="21"/>
                    </w:rPr>
                    <w:t>25</w:t>
                  </w:r>
                </w:p>
              </w:tc>
              <w:tc>
                <w:tcPr>
                  <w:tcW w:w="502" w:type="pct"/>
                  <w:vAlign w:val="center"/>
                </w:tcPr>
                <w:p>
                  <w:pPr>
                    <w:jc w:val="center"/>
                    <w:rPr>
                      <w:rFonts w:ascii="Times New Roman" w:hAnsi="Times New Roman"/>
                      <w:color w:val="auto"/>
                      <w:szCs w:val="21"/>
                    </w:rPr>
                  </w:pPr>
                  <w:r>
                    <w:rPr>
                      <w:rFonts w:ascii="Times New Roman" w:hAnsi="Times New Roman"/>
                      <w:color w:val="auto"/>
                      <w:szCs w:val="21"/>
                    </w:rPr>
                    <w:t>≤2000</w:t>
                  </w:r>
                </w:p>
              </w:tc>
              <w:tc>
                <w:tcPr>
                  <w:tcW w:w="501" w:type="pct"/>
                  <w:vAlign w:val="center"/>
                </w:tcPr>
                <w:p>
                  <w:pPr>
                    <w:jc w:val="center"/>
                    <w:rPr>
                      <w:rFonts w:ascii="Times New Roman" w:hAnsi="Times New Roman"/>
                      <w:color w:val="auto"/>
                      <w:szCs w:val="21"/>
                    </w:rPr>
                  </w:pPr>
                  <w:r>
                    <w:rPr>
                      <w:rFonts w:ascii="Times New Roman" w:hAnsi="Times New Roman"/>
                      <w:color w:val="auto"/>
                      <w:szCs w:val="21"/>
                    </w:rPr>
                    <w:t>≤1000</w:t>
                  </w:r>
                </w:p>
              </w:tc>
              <w:tc>
                <w:tcPr>
                  <w:tcW w:w="500" w:type="pct"/>
                  <w:vAlign w:val="center"/>
                </w:tcPr>
                <w:p>
                  <w:pPr>
                    <w:jc w:val="center"/>
                    <w:rPr>
                      <w:rFonts w:ascii="Times New Roman" w:hAnsi="Times New Roman"/>
                      <w:color w:val="auto"/>
                      <w:szCs w:val="21"/>
                    </w:rPr>
                  </w:pPr>
                  <w:r>
                    <w:rPr>
                      <w:rFonts w:ascii="Times New Roman" w:hAnsi="Times New Roman"/>
                      <w:color w:val="auto"/>
                      <w:szCs w:val="21"/>
                    </w:rPr>
                    <w:t>≤500</w:t>
                  </w:r>
                </w:p>
              </w:tc>
              <w:tc>
                <w:tcPr>
                  <w:tcW w:w="500" w:type="pct"/>
                  <w:vAlign w:val="center"/>
                </w:tcPr>
                <w:p>
                  <w:pPr>
                    <w:jc w:val="center"/>
                    <w:rPr>
                      <w:rFonts w:ascii="Times New Roman" w:hAnsi="Times New Roman"/>
                      <w:color w:val="auto"/>
                      <w:szCs w:val="21"/>
                    </w:rPr>
                  </w:pPr>
                  <w:r>
                    <w:rPr>
                      <w:rFonts w:ascii="Times New Roman" w:hAnsi="Times New Roman"/>
                      <w:color w:val="auto"/>
                      <w:szCs w:val="21"/>
                    </w:rPr>
                    <w:t>≤</w:t>
                  </w:r>
                  <w:r>
                    <w:rPr>
                      <w:rFonts w:hint="eastAsia" w:ascii="Times New Roman" w:hAnsi="Times New Roman"/>
                      <w:color w:val="auto"/>
                      <w:szCs w:val="21"/>
                    </w:rPr>
                    <w:t>150</w:t>
                  </w:r>
                </w:p>
              </w:tc>
            </w:tr>
          </w:tbl>
          <w:p>
            <w:pPr>
              <w:adjustRightInd w:val="0"/>
              <w:snapToGrid w:val="0"/>
              <w:spacing w:line="360" w:lineRule="auto"/>
              <w:ind w:firstLine="482" w:firstLineChars="200"/>
              <w:rPr>
                <w:rFonts w:ascii="Times New Roman" w:hAnsi="Times New Roman"/>
                <w:b/>
                <w:color w:val="auto"/>
                <w:sz w:val="24"/>
                <w:szCs w:val="28"/>
              </w:rPr>
            </w:pPr>
            <w:r>
              <w:rPr>
                <w:rFonts w:ascii="Times New Roman" w:hAnsi="Times New Roman"/>
                <w:b/>
                <w:color w:val="auto"/>
                <w:sz w:val="24"/>
                <w:szCs w:val="28"/>
              </w:rPr>
              <w:t>（2）污水处理站水量依托可行性分析</w:t>
            </w:r>
          </w:p>
          <w:p>
            <w:pPr>
              <w:pStyle w:val="94"/>
              <w:adjustRightInd w:val="0"/>
              <w:snapToGrid w:val="0"/>
              <w:ind w:firstLine="480"/>
              <w:rPr>
                <w:rFonts w:ascii="Times New Roman" w:hAnsi="Times New Roman"/>
                <w:color w:val="auto"/>
              </w:rPr>
            </w:pPr>
            <w:r>
              <w:rPr>
                <w:rFonts w:ascii="Times New Roman" w:hAnsi="Times New Roman"/>
                <w:color w:val="auto"/>
              </w:rPr>
              <w:t>本项目生产废水为</w:t>
            </w:r>
            <w:r>
              <w:rPr>
                <w:rFonts w:hint="eastAsia" w:ascii="Times New Roman" w:hAnsi="Times New Roman"/>
                <w:color w:val="auto"/>
              </w:rPr>
              <w:t>超声波清洗</w:t>
            </w:r>
            <w:r>
              <w:rPr>
                <w:rFonts w:ascii="Times New Roman" w:hAnsi="Times New Roman"/>
                <w:color w:val="auto"/>
              </w:rPr>
              <w:t>废水，项目运营后废水产生量为</w:t>
            </w:r>
            <w:r>
              <w:rPr>
                <w:rFonts w:hint="eastAsia" w:ascii="Times New Roman" w:hAnsi="Times New Roman"/>
                <w:color w:val="auto"/>
              </w:rPr>
              <w:t>0.252</w:t>
            </w:r>
            <w:r>
              <w:rPr>
                <w:rFonts w:ascii="Times New Roman" w:hAnsi="Times New Roman"/>
                <w:color w:val="auto"/>
              </w:rPr>
              <w:t>m</w:t>
            </w:r>
            <w:r>
              <w:rPr>
                <w:rFonts w:ascii="Times New Roman" w:hAnsi="Times New Roman"/>
                <w:color w:val="auto"/>
                <w:vertAlign w:val="superscript"/>
              </w:rPr>
              <w:t>3</w:t>
            </w:r>
            <w:r>
              <w:rPr>
                <w:rFonts w:ascii="Times New Roman" w:hAnsi="Times New Roman"/>
                <w:color w:val="auto"/>
              </w:rPr>
              <w:t>/d。</w:t>
            </w:r>
            <w:r>
              <w:rPr>
                <w:rStyle w:val="93"/>
                <w:rFonts w:ascii="Times New Roman" w:hAnsi="Times New Roman"/>
                <w:color w:val="auto"/>
              </w:rPr>
              <w:t>同时，厂区内已建项目的总排水量为</w:t>
            </w:r>
            <w:r>
              <w:rPr>
                <w:rStyle w:val="93"/>
                <w:rFonts w:hint="eastAsia" w:ascii="Times New Roman" w:hAnsi="Times New Roman"/>
                <w:color w:val="auto"/>
              </w:rPr>
              <w:t>16.85</w:t>
            </w:r>
            <w:r>
              <w:rPr>
                <w:rFonts w:ascii="Times New Roman" w:hAnsi="Times New Roman"/>
                <w:color w:val="auto"/>
              </w:rPr>
              <w:t>m</w:t>
            </w:r>
            <w:r>
              <w:rPr>
                <w:rFonts w:ascii="Times New Roman" w:hAnsi="Times New Roman"/>
                <w:color w:val="auto"/>
                <w:vertAlign w:val="superscript"/>
              </w:rPr>
              <w:t>3</w:t>
            </w:r>
            <w:r>
              <w:rPr>
                <w:rFonts w:ascii="Times New Roman" w:hAnsi="Times New Roman"/>
                <w:color w:val="auto"/>
              </w:rPr>
              <w:t>/d</w:t>
            </w:r>
            <w:r>
              <w:rPr>
                <w:rStyle w:val="93"/>
                <w:rFonts w:ascii="Times New Roman" w:hAnsi="Times New Roman"/>
                <w:color w:val="auto"/>
              </w:rPr>
              <w:t>，具体见下表，厂区污水处理站仍有余量</w:t>
            </w:r>
            <w:r>
              <w:rPr>
                <w:rStyle w:val="93"/>
                <w:rFonts w:hint="eastAsia" w:ascii="Times New Roman" w:hAnsi="Times New Roman"/>
                <w:color w:val="auto"/>
              </w:rPr>
              <w:t>7.898</w:t>
            </w:r>
            <w:r>
              <w:rPr>
                <w:rFonts w:ascii="Times New Roman" w:hAnsi="Times New Roman"/>
                <w:color w:val="auto"/>
              </w:rPr>
              <w:t>m</w:t>
            </w:r>
            <w:r>
              <w:rPr>
                <w:rFonts w:ascii="Times New Roman" w:hAnsi="Times New Roman"/>
                <w:color w:val="auto"/>
                <w:vertAlign w:val="superscript"/>
              </w:rPr>
              <w:t>3</w:t>
            </w:r>
            <w:r>
              <w:rPr>
                <w:rFonts w:ascii="Times New Roman" w:hAnsi="Times New Roman"/>
                <w:color w:val="auto"/>
              </w:rPr>
              <w:t>/d，</w:t>
            </w:r>
            <w:r>
              <w:rPr>
                <w:rStyle w:val="93"/>
                <w:rFonts w:ascii="Times New Roman" w:hAnsi="Times New Roman"/>
                <w:color w:val="auto"/>
              </w:rPr>
              <w:t>故本项目排放废水依托可行。公司全厂区现有项目的排水情况见下表。</w:t>
            </w:r>
          </w:p>
          <w:p>
            <w:pPr>
              <w:widowControl/>
              <w:numPr>
                <w:ilvl w:val="0"/>
                <w:numId w:val="1"/>
              </w:numPr>
              <w:jc w:val="center"/>
              <w:rPr>
                <w:rStyle w:val="93"/>
                <w:rFonts w:ascii="Times New Roman" w:hAnsi="Times New Roman"/>
                <w:b/>
                <w:color w:val="auto"/>
                <w:sz w:val="21"/>
                <w:szCs w:val="21"/>
              </w:rPr>
            </w:pPr>
            <w:r>
              <w:rPr>
                <w:rFonts w:ascii="Times New Roman" w:hAnsi="Times New Roman"/>
                <w:b/>
                <w:color w:val="auto"/>
                <w:szCs w:val="21"/>
              </w:rPr>
              <w:t xml:space="preserve"> 厂区内已建项目排水情况表（单位：m</w:t>
            </w:r>
            <w:r>
              <w:rPr>
                <w:rFonts w:ascii="Times New Roman" w:hAnsi="Times New Roman"/>
                <w:b/>
                <w:color w:val="auto"/>
                <w:szCs w:val="21"/>
                <w:vertAlign w:val="superscript"/>
              </w:rPr>
              <w:t>3</w:t>
            </w:r>
            <w:r>
              <w:rPr>
                <w:rFonts w:ascii="Times New Roman" w:hAnsi="Times New Roman"/>
                <w:b/>
                <w:color w:val="auto"/>
                <w:szCs w:val="21"/>
              </w:rPr>
              <w:t>/d）</w:t>
            </w:r>
            <w:r>
              <w:rPr>
                <w:rFonts w:ascii="Times New Roman" w:hAnsi="Times New Roman"/>
                <w:b/>
                <w:color w:val="auto"/>
                <w:kern w:val="0"/>
                <w:szCs w:val="21"/>
              </w:rPr>
              <w:t xml:space="preserve">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5"/>
              <w:gridCol w:w="1649"/>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4" w:type="dxa"/>
                  <w:vAlign w:val="center"/>
                </w:tcPr>
                <w:p>
                  <w:pPr>
                    <w:jc w:val="center"/>
                    <w:rPr>
                      <w:rFonts w:ascii="Times New Roman" w:hAnsi="Times New Roman"/>
                      <w:b/>
                      <w:bCs/>
                      <w:color w:val="auto"/>
                      <w:szCs w:val="21"/>
                    </w:rPr>
                  </w:pPr>
                  <w:r>
                    <w:rPr>
                      <w:rFonts w:ascii="Times New Roman" w:hAnsi="Times New Roman"/>
                      <w:b/>
                      <w:bCs/>
                      <w:color w:val="auto"/>
                      <w:szCs w:val="21"/>
                    </w:rPr>
                    <w:t>项目名称</w:t>
                  </w:r>
                </w:p>
              </w:tc>
              <w:tc>
                <w:tcPr>
                  <w:tcW w:w="1650" w:type="dxa"/>
                  <w:vAlign w:val="center"/>
                </w:tcPr>
                <w:p>
                  <w:pPr>
                    <w:jc w:val="center"/>
                    <w:rPr>
                      <w:rFonts w:ascii="Times New Roman" w:hAnsi="Times New Roman"/>
                      <w:b/>
                      <w:bCs/>
                      <w:color w:val="auto"/>
                      <w:szCs w:val="21"/>
                    </w:rPr>
                  </w:pPr>
                  <w:r>
                    <w:rPr>
                      <w:rFonts w:ascii="Times New Roman" w:hAnsi="Times New Roman"/>
                      <w:b/>
                      <w:bCs/>
                      <w:color w:val="auto"/>
                      <w:szCs w:val="21"/>
                    </w:rPr>
                    <w:t>排水量（</w:t>
                  </w:r>
                  <w:r>
                    <w:rPr>
                      <w:rFonts w:ascii="Times New Roman" w:hAnsi="Times New Roman"/>
                      <w:b/>
                      <w:bCs/>
                      <w:color w:val="auto"/>
                    </w:rPr>
                    <w:t>m</w:t>
                  </w:r>
                  <w:r>
                    <w:rPr>
                      <w:rFonts w:ascii="Times New Roman" w:hAnsi="Times New Roman"/>
                      <w:b/>
                      <w:bCs/>
                      <w:color w:val="auto"/>
                      <w:vertAlign w:val="superscript"/>
                    </w:rPr>
                    <w:t>3</w:t>
                  </w:r>
                  <w:r>
                    <w:rPr>
                      <w:rFonts w:ascii="Times New Roman" w:hAnsi="Times New Roman"/>
                      <w:b/>
                      <w:bCs/>
                      <w:color w:val="auto"/>
                    </w:rPr>
                    <w:t>/d</w:t>
                  </w:r>
                  <w:r>
                    <w:rPr>
                      <w:rFonts w:ascii="Times New Roman" w:hAnsi="Times New Roman"/>
                      <w:b/>
                      <w:bCs/>
                      <w:color w:val="auto"/>
                      <w:szCs w:val="21"/>
                    </w:rPr>
                    <w:t>）</w:t>
                  </w:r>
                </w:p>
              </w:tc>
              <w:tc>
                <w:tcPr>
                  <w:tcW w:w="2056" w:type="dxa"/>
                  <w:vAlign w:val="center"/>
                </w:tcPr>
                <w:p>
                  <w:pPr>
                    <w:jc w:val="center"/>
                    <w:rPr>
                      <w:rFonts w:ascii="Times New Roman" w:hAnsi="Times New Roman"/>
                      <w:b/>
                      <w:bCs/>
                      <w:color w:val="auto"/>
                      <w:szCs w:val="21"/>
                    </w:rPr>
                  </w:pPr>
                  <w:r>
                    <w:rPr>
                      <w:rFonts w:ascii="Times New Roman" w:hAnsi="Times New Roman"/>
                      <w:b/>
                      <w:bCs/>
                      <w:color w:val="auto"/>
                      <w:szCs w:val="21"/>
                    </w:rPr>
                    <w:t>合计排水量（</w:t>
                  </w:r>
                  <w:r>
                    <w:rPr>
                      <w:rFonts w:ascii="Times New Roman" w:hAnsi="Times New Roman"/>
                      <w:b/>
                      <w:bCs/>
                      <w:color w:val="auto"/>
                    </w:rPr>
                    <w:t>m</w:t>
                  </w:r>
                  <w:r>
                    <w:rPr>
                      <w:rFonts w:ascii="Times New Roman" w:hAnsi="Times New Roman"/>
                      <w:b/>
                      <w:bCs/>
                      <w:color w:val="auto"/>
                      <w:vertAlign w:val="superscript"/>
                    </w:rPr>
                    <w:t>3</w:t>
                  </w:r>
                  <w:r>
                    <w:rPr>
                      <w:rFonts w:ascii="Times New Roman" w:hAnsi="Times New Roman"/>
                      <w:b/>
                      <w:bCs/>
                      <w:color w:val="auto"/>
                    </w:rPr>
                    <w:t>/d</w:t>
                  </w:r>
                  <w:r>
                    <w:rPr>
                      <w:rFonts w:ascii="Times New Roman" w:hAnsi="Times New Roman"/>
                      <w:b/>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74" w:type="dxa"/>
                  <w:vAlign w:val="center"/>
                </w:tcPr>
                <w:p>
                  <w:pPr>
                    <w:jc w:val="center"/>
                    <w:rPr>
                      <w:rFonts w:ascii="Times New Roman" w:hAnsi="Times New Roman"/>
                      <w:color w:val="auto"/>
                      <w:szCs w:val="21"/>
                    </w:rPr>
                  </w:pPr>
                  <w:r>
                    <w:rPr>
                      <w:rFonts w:ascii="Times New Roman" w:hAnsi="Times New Roman"/>
                      <w:color w:val="auto"/>
                      <w:szCs w:val="21"/>
                    </w:rPr>
                    <w:t>年产300万件工程机械液压泵核心件技术改造项目</w:t>
                  </w:r>
                </w:p>
              </w:tc>
              <w:tc>
                <w:tcPr>
                  <w:tcW w:w="1650" w:type="dxa"/>
                  <w:vAlign w:val="center"/>
                </w:tcPr>
                <w:p>
                  <w:pPr>
                    <w:jc w:val="center"/>
                    <w:rPr>
                      <w:rFonts w:ascii="Times New Roman" w:hAnsi="Times New Roman"/>
                      <w:color w:val="auto"/>
                      <w:szCs w:val="21"/>
                    </w:rPr>
                  </w:pPr>
                  <w:r>
                    <w:rPr>
                      <w:rFonts w:ascii="Times New Roman" w:hAnsi="Times New Roman"/>
                      <w:color w:val="auto"/>
                      <w:szCs w:val="21"/>
                    </w:rPr>
                    <w:t>4.18</w:t>
                  </w:r>
                </w:p>
              </w:tc>
              <w:tc>
                <w:tcPr>
                  <w:tcW w:w="2056" w:type="dxa"/>
                  <w:vMerge w:val="restart"/>
                  <w:vAlign w:val="center"/>
                </w:tcPr>
                <w:p>
                  <w:pPr>
                    <w:jc w:val="center"/>
                    <w:rPr>
                      <w:rFonts w:ascii="Times New Roman" w:hAnsi="Times New Roman"/>
                      <w:color w:val="auto"/>
                      <w:szCs w:val="21"/>
                    </w:rPr>
                  </w:pPr>
                  <w:r>
                    <w:rPr>
                      <w:rFonts w:hint="eastAsia" w:ascii="Times New Roman" w:hAnsi="Times New Roman"/>
                      <w:color w:val="auto"/>
                      <w:szCs w:val="21"/>
                    </w:rPr>
                    <w:t>16.85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4" w:type="dxa"/>
                  <w:vAlign w:val="center"/>
                </w:tcPr>
                <w:p>
                  <w:pPr>
                    <w:jc w:val="center"/>
                    <w:rPr>
                      <w:rFonts w:ascii="Times New Roman" w:hAnsi="Times New Roman"/>
                      <w:color w:val="auto"/>
                      <w:szCs w:val="21"/>
                    </w:rPr>
                  </w:pPr>
                  <w:r>
                    <w:rPr>
                      <w:rFonts w:ascii="Times New Roman" w:hAnsi="Times New Roman"/>
                      <w:color w:val="auto"/>
                      <w:szCs w:val="21"/>
                    </w:rPr>
                    <w:t>高端精密减速器生产线技术改造项目</w:t>
                  </w:r>
                </w:p>
              </w:tc>
              <w:tc>
                <w:tcPr>
                  <w:tcW w:w="1650" w:type="dxa"/>
                  <w:vAlign w:val="center"/>
                </w:tcPr>
                <w:p>
                  <w:pPr>
                    <w:jc w:val="center"/>
                    <w:rPr>
                      <w:rFonts w:ascii="Times New Roman" w:hAnsi="Times New Roman"/>
                      <w:color w:val="auto"/>
                      <w:szCs w:val="21"/>
                    </w:rPr>
                  </w:pPr>
                  <w:r>
                    <w:rPr>
                      <w:rFonts w:ascii="Times New Roman" w:hAnsi="Times New Roman"/>
                      <w:color w:val="auto"/>
                      <w:szCs w:val="21"/>
                    </w:rPr>
                    <w:t>2.5</w:t>
                  </w:r>
                </w:p>
              </w:tc>
              <w:tc>
                <w:tcPr>
                  <w:tcW w:w="2056" w:type="dxa"/>
                  <w:vMerge w:val="continue"/>
                  <w:vAlign w:val="center"/>
                </w:tcPr>
                <w:p>
                  <w:pPr>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74" w:type="dxa"/>
                  <w:vAlign w:val="center"/>
                </w:tcPr>
                <w:p>
                  <w:pPr>
                    <w:jc w:val="center"/>
                    <w:rPr>
                      <w:rFonts w:ascii="Times New Roman" w:hAnsi="Times New Roman"/>
                      <w:color w:val="auto"/>
                      <w:szCs w:val="21"/>
                    </w:rPr>
                  </w:pPr>
                  <w:r>
                    <w:rPr>
                      <w:rFonts w:ascii="Times New Roman" w:hAnsi="Times New Roman"/>
                      <w:bCs/>
                      <w:color w:val="auto"/>
                      <w:szCs w:val="21"/>
                    </w:rPr>
                    <w:t>BL系列自润滑复合材料及制品生产项目</w:t>
                  </w:r>
                </w:p>
              </w:tc>
              <w:tc>
                <w:tcPr>
                  <w:tcW w:w="1650" w:type="dxa"/>
                  <w:vAlign w:val="center"/>
                </w:tcPr>
                <w:p>
                  <w:pPr>
                    <w:jc w:val="center"/>
                    <w:rPr>
                      <w:rFonts w:ascii="Times New Roman" w:hAnsi="Times New Roman"/>
                      <w:bCs/>
                      <w:color w:val="auto"/>
                      <w:szCs w:val="21"/>
                    </w:rPr>
                  </w:pPr>
                  <w:r>
                    <w:rPr>
                      <w:rFonts w:ascii="Times New Roman" w:hAnsi="Times New Roman"/>
                      <w:color w:val="auto"/>
                      <w:szCs w:val="21"/>
                    </w:rPr>
                    <w:t>2</w:t>
                  </w:r>
                </w:p>
              </w:tc>
              <w:tc>
                <w:tcPr>
                  <w:tcW w:w="2056" w:type="dxa"/>
                  <w:vMerge w:val="continue"/>
                  <w:vAlign w:val="center"/>
                </w:tcPr>
                <w:p>
                  <w:pPr>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174" w:type="dxa"/>
                  <w:vAlign w:val="center"/>
                </w:tcPr>
                <w:p>
                  <w:pPr>
                    <w:jc w:val="center"/>
                    <w:rPr>
                      <w:rFonts w:ascii="Times New Roman" w:hAnsi="Times New Roman"/>
                      <w:bCs/>
                      <w:color w:val="auto"/>
                      <w:szCs w:val="21"/>
                    </w:rPr>
                  </w:pPr>
                  <w:r>
                    <w:rPr>
                      <w:rFonts w:ascii="Times New Roman" w:hAnsi="Times New Roman"/>
                      <w:bCs/>
                      <w:color w:val="auto"/>
                      <w:szCs w:val="21"/>
                    </w:rPr>
                    <w:t>车间洗手池</w:t>
                  </w:r>
                </w:p>
              </w:tc>
              <w:tc>
                <w:tcPr>
                  <w:tcW w:w="1650" w:type="dxa"/>
                  <w:vAlign w:val="center"/>
                </w:tcPr>
                <w:p>
                  <w:pPr>
                    <w:jc w:val="center"/>
                    <w:rPr>
                      <w:rFonts w:ascii="Times New Roman" w:hAnsi="Times New Roman"/>
                      <w:color w:val="auto"/>
                      <w:szCs w:val="21"/>
                    </w:rPr>
                  </w:pPr>
                  <w:r>
                    <w:rPr>
                      <w:rFonts w:ascii="Times New Roman" w:hAnsi="Times New Roman"/>
                      <w:color w:val="auto"/>
                      <w:szCs w:val="21"/>
                    </w:rPr>
                    <w:t>4.27</w:t>
                  </w:r>
                </w:p>
              </w:tc>
              <w:tc>
                <w:tcPr>
                  <w:tcW w:w="2056" w:type="dxa"/>
                  <w:vMerge w:val="continue"/>
                  <w:vAlign w:val="center"/>
                </w:tcPr>
                <w:p>
                  <w:pPr>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4174" w:type="dxa"/>
                  <w:vAlign w:val="center"/>
                </w:tcPr>
                <w:p>
                  <w:pPr>
                    <w:jc w:val="center"/>
                    <w:rPr>
                      <w:rFonts w:ascii="Times New Roman" w:hAnsi="Times New Roman"/>
                      <w:bCs/>
                      <w:color w:val="auto"/>
                      <w:szCs w:val="21"/>
                    </w:rPr>
                  </w:pPr>
                  <w:r>
                    <w:rPr>
                      <w:rFonts w:ascii="Times New Roman" w:hAnsi="Times New Roman"/>
                      <w:bCs/>
                      <w:color w:val="auto"/>
                      <w:szCs w:val="21"/>
                    </w:rPr>
                    <w:t>高压液压泵关键摩擦副产业化项目</w:t>
                  </w:r>
                </w:p>
              </w:tc>
              <w:tc>
                <w:tcPr>
                  <w:tcW w:w="1650" w:type="dxa"/>
                  <w:vAlign w:val="center"/>
                </w:tcPr>
                <w:p>
                  <w:pPr>
                    <w:jc w:val="center"/>
                    <w:rPr>
                      <w:rFonts w:ascii="Times New Roman" w:hAnsi="Times New Roman"/>
                      <w:color w:val="auto"/>
                      <w:szCs w:val="21"/>
                    </w:rPr>
                  </w:pPr>
                  <w:r>
                    <w:rPr>
                      <w:rFonts w:ascii="Times New Roman" w:hAnsi="Times New Roman"/>
                      <w:color w:val="auto"/>
                      <w:szCs w:val="21"/>
                    </w:rPr>
                    <w:t>3.90</w:t>
                  </w:r>
                </w:p>
              </w:tc>
              <w:tc>
                <w:tcPr>
                  <w:tcW w:w="2056" w:type="dxa"/>
                  <w:vMerge w:val="continue"/>
                  <w:vAlign w:val="center"/>
                </w:tcPr>
                <w:p>
                  <w:pPr>
                    <w:jc w:val="center"/>
                    <w:rPr>
                      <w:rFonts w:ascii="Times New Roman" w:hAnsi="Times New Roman"/>
                      <w:bCs/>
                      <w:color w:val="auto"/>
                      <w:szCs w:val="21"/>
                    </w:rPr>
                  </w:pPr>
                </w:p>
              </w:tc>
            </w:tr>
          </w:tbl>
          <w:p>
            <w:pPr>
              <w:pStyle w:val="2"/>
              <w:spacing w:before="0" w:after="0" w:line="360" w:lineRule="auto"/>
              <w:ind w:left="340" w:leftChars="162"/>
              <w:rPr>
                <w:rFonts w:ascii="Times New Roman" w:hAnsi="Times New Roman"/>
                <w:color w:val="auto"/>
                <w:sz w:val="24"/>
                <w:szCs w:val="24"/>
              </w:rPr>
            </w:pPr>
            <w:r>
              <w:rPr>
                <w:rFonts w:ascii="Times New Roman" w:hAnsi="Times New Roman"/>
                <w:color w:val="auto"/>
                <w:sz w:val="24"/>
                <w:szCs w:val="24"/>
              </w:rPr>
              <w:t>3、接管可行性分析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西部组团污水处理厂位于合肥市经济开发区内，规划总规模40万吨/日，收水范围包括经济开发区、肥西县上派镇、桃花工业园、长安工业园、高新区科学城、柏堰工业园等区域，服务面积约191平方公里。该厂一、二、三期已投产工程设计处理总规模为30万吨/日，采用AAO氧化沟工艺，出水水质达《巢湖流域城镇污水处理厂和工业行业主要水污染物排放限值》（DB 34/2710-2016）标准后排入</w:t>
            </w:r>
            <w:r>
              <w:rPr>
                <w:rFonts w:hint="eastAsia" w:ascii="Times New Roman" w:hAnsi="Times New Roman"/>
                <w:color w:val="auto"/>
                <w:sz w:val="24"/>
              </w:rPr>
              <w:t>巢湖</w:t>
            </w:r>
            <w:r>
              <w:rPr>
                <w:rFonts w:ascii="Times New Roman" w:hAnsi="Times New Roman"/>
                <w:color w:val="auto"/>
                <w:sz w:val="24"/>
              </w:rPr>
              <w:t>。西部组团污水处理厂污水处理工艺流程如下：</w:t>
            </w:r>
          </w:p>
          <w:p>
            <w:pPr>
              <w:spacing w:line="360" w:lineRule="auto"/>
              <w:jc w:val="center"/>
              <w:rPr>
                <w:rFonts w:ascii="Times New Roman" w:hAnsi="Times New Roman"/>
                <w:color w:val="auto"/>
              </w:rPr>
            </w:pPr>
            <w:r>
              <w:rPr>
                <w:rFonts w:ascii="Times New Roman" w:hAnsi="Times New Roman"/>
                <w:color w:val="auto"/>
              </w:rPr>
              <w:drawing>
                <wp:inline distT="0" distB="0" distL="114300" distR="114300">
                  <wp:extent cx="4619625" cy="2038350"/>
                  <wp:effectExtent l="0" t="0" r="9525"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18"/>
                          <a:stretch>
                            <a:fillRect/>
                          </a:stretch>
                        </pic:blipFill>
                        <pic:spPr>
                          <a:xfrm>
                            <a:off x="0" y="0"/>
                            <a:ext cx="4619625" cy="2038350"/>
                          </a:xfrm>
                          <a:prstGeom prst="rect">
                            <a:avLst/>
                          </a:prstGeom>
                          <a:noFill/>
                          <a:ln>
                            <a:noFill/>
                          </a:ln>
                        </pic:spPr>
                      </pic:pic>
                    </a:graphicData>
                  </a:graphic>
                </wp:inline>
              </w:drawing>
            </w:r>
          </w:p>
          <w:p>
            <w:pPr>
              <w:jc w:val="center"/>
              <w:rPr>
                <w:rFonts w:ascii="Times New Roman" w:hAnsi="Times New Roman"/>
                <w:b/>
                <w:bCs/>
                <w:color w:val="auto"/>
              </w:rPr>
            </w:pPr>
            <w:r>
              <w:rPr>
                <w:rFonts w:ascii="Times New Roman" w:hAnsi="Times New Roman"/>
                <w:b/>
                <w:bCs/>
                <w:color w:val="auto"/>
              </w:rPr>
              <w:t>图9  西部组团污水处理厂工艺流程图</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w:t>
            </w:r>
            <w:r>
              <w:rPr>
                <w:rFonts w:ascii="Times New Roman" w:hAnsi="Times New Roman"/>
                <w:color w:val="auto"/>
                <w:sz w:val="24"/>
                <w:lang w:val="zh-CN"/>
              </w:rPr>
              <w:t>所在地属于西部组团污水处理厂收水范围，区域污水管网已接通，废水经预处理后</w:t>
            </w:r>
            <w:r>
              <w:rPr>
                <w:rFonts w:ascii="Times New Roman" w:hAnsi="Times New Roman"/>
                <w:color w:val="auto"/>
                <w:sz w:val="24"/>
              </w:rPr>
              <w:t>满足</w:t>
            </w:r>
            <w:r>
              <w:rPr>
                <w:rFonts w:ascii="Times New Roman" w:hAnsi="Times New Roman"/>
                <w:color w:val="auto"/>
                <w:sz w:val="24"/>
                <w:lang w:val="zh-CN"/>
              </w:rPr>
              <w:t>西部组团污水处理厂</w:t>
            </w:r>
            <w:r>
              <w:rPr>
                <w:rFonts w:ascii="Times New Roman" w:hAnsi="Times New Roman"/>
                <w:color w:val="auto"/>
                <w:sz w:val="24"/>
              </w:rPr>
              <w:t>接管限值要求，本项目废水量为</w:t>
            </w:r>
            <w:r>
              <w:rPr>
                <w:rFonts w:hint="eastAsia" w:ascii="Times New Roman" w:hAnsi="Times New Roman"/>
                <w:color w:val="auto"/>
                <w:sz w:val="24"/>
              </w:rPr>
              <w:t>5.7545</w:t>
            </w:r>
            <w:r>
              <w:rPr>
                <w:rFonts w:ascii="Times New Roman" w:hAnsi="Times New Roman"/>
                <w:color w:val="auto"/>
                <w:sz w:val="24"/>
              </w:rPr>
              <w:t>t/d，</w:t>
            </w:r>
            <w:r>
              <w:rPr>
                <w:rFonts w:hint="eastAsia" w:ascii="Times New Roman" w:hAnsi="Times New Roman"/>
                <w:color w:val="auto"/>
                <w:sz w:val="24"/>
              </w:rPr>
              <w:t>扩建</w:t>
            </w:r>
            <w:r>
              <w:rPr>
                <w:rFonts w:ascii="Times New Roman" w:hAnsi="Times New Roman"/>
                <w:color w:val="auto"/>
                <w:sz w:val="24"/>
              </w:rPr>
              <w:t>后全厂废水量为</w:t>
            </w:r>
            <w:r>
              <w:rPr>
                <w:rFonts w:hint="eastAsia" w:ascii="Times New Roman" w:hAnsi="Times New Roman"/>
                <w:color w:val="auto"/>
                <w:sz w:val="24"/>
              </w:rPr>
              <w:t>95.0045</w:t>
            </w:r>
            <w:r>
              <w:rPr>
                <w:rFonts w:ascii="Times New Roman" w:hAnsi="Times New Roman"/>
                <w:color w:val="auto"/>
                <w:sz w:val="24"/>
              </w:rPr>
              <w:t>t/d，西部组团污水处理厂已建成处理能力为3</w:t>
            </w:r>
            <w:r>
              <w:rPr>
                <w:rFonts w:hint="eastAsia" w:ascii="Times New Roman" w:hAnsi="Times New Roman"/>
                <w:color w:val="auto"/>
                <w:sz w:val="24"/>
              </w:rPr>
              <w:t>0000t</w:t>
            </w:r>
            <w:r>
              <w:rPr>
                <w:rFonts w:ascii="Times New Roman" w:hAnsi="Times New Roman"/>
                <w:color w:val="auto"/>
                <w:sz w:val="24"/>
              </w:rPr>
              <w:t>/d，已接管废水量约为25</w:t>
            </w:r>
            <w:r>
              <w:rPr>
                <w:rFonts w:hint="eastAsia" w:ascii="Times New Roman" w:hAnsi="Times New Roman"/>
                <w:color w:val="auto"/>
                <w:sz w:val="24"/>
              </w:rPr>
              <w:t>000t</w:t>
            </w:r>
            <w:r>
              <w:rPr>
                <w:rFonts w:ascii="Times New Roman" w:hAnsi="Times New Roman"/>
                <w:color w:val="auto"/>
                <w:sz w:val="24"/>
              </w:rPr>
              <w:t>/d，</w:t>
            </w:r>
            <w:r>
              <w:rPr>
                <w:rStyle w:val="34"/>
                <w:rFonts w:ascii="Times New Roman" w:hAnsi="Times New Roman"/>
                <w:color w:val="auto"/>
                <w:kern w:val="0"/>
                <w:sz w:val="24"/>
              </w:rPr>
              <w:t>剩余接管量为</w:t>
            </w:r>
            <w:r>
              <w:rPr>
                <w:rStyle w:val="34"/>
                <w:rFonts w:hint="eastAsia" w:ascii="Times New Roman" w:hAnsi="Times New Roman"/>
                <w:color w:val="auto"/>
                <w:kern w:val="0"/>
                <w:sz w:val="24"/>
              </w:rPr>
              <w:t>5000t</w:t>
            </w:r>
            <w:r>
              <w:rPr>
                <w:rStyle w:val="34"/>
                <w:rFonts w:ascii="Times New Roman" w:hAnsi="Times New Roman"/>
                <w:color w:val="auto"/>
                <w:kern w:val="0"/>
                <w:sz w:val="24"/>
              </w:rPr>
              <w:t>/d，</w:t>
            </w:r>
            <w:r>
              <w:rPr>
                <w:rFonts w:ascii="Times New Roman" w:hAnsi="Times New Roman"/>
                <w:color w:val="auto"/>
                <w:sz w:val="24"/>
              </w:rPr>
              <w:t>则废水进入</w:t>
            </w:r>
            <w:r>
              <w:rPr>
                <w:rFonts w:ascii="Times New Roman" w:hAnsi="Times New Roman"/>
                <w:color w:val="auto"/>
                <w:sz w:val="24"/>
                <w:lang w:val="zh-CN"/>
              </w:rPr>
              <w:t>西部组团污水处理厂</w:t>
            </w:r>
            <w:r>
              <w:rPr>
                <w:rFonts w:ascii="Times New Roman" w:hAnsi="Times New Roman"/>
                <w:color w:val="auto"/>
                <w:sz w:val="24"/>
              </w:rPr>
              <w:t>处理可行。</w:t>
            </w:r>
            <w:r>
              <w:rPr>
                <w:rFonts w:ascii="Times New Roman" w:hAnsi="Times New Roman"/>
                <w:color w:val="auto"/>
                <w:sz w:val="24"/>
                <w:lang w:val="zh-CN"/>
              </w:rPr>
              <w:t>西部组团污水处理厂</w:t>
            </w:r>
            <w:r>
              <w:rPr>
                <w:rFonts w:ascii="Times New Roman" w:hAnsi="Times New Roman"/>
                <w:color w:val="auto"/>
                <w:sz w:val="24"/>
              </w:rPr>
              <w:t>出水水质执行《巢湖流域城镇污水处理厂和工业行业主要水污染物排放限值》（DB 34/2710-2016）中城镇污水处理厂标准后排入</w:t>
            </w:r>
            <w:r>
              <w:rPr>
                <w:rFonts w:hint="eastAsia" w:ascii="Times New Roman" w:hAnsi="Times New Roman"/>
                <w:color w:val="auto"/>
                <w:sz w:val="24"/>
              </w:rPr>
              <w:t>巢湖</w:t>
            </w:r>
            <w:r>
              <w:rPr>
                <w:rFonts w:ascii="Times New Roman" w:hAnsi="Times New Roman"/>
                <w:color w:val="auto"/>
                <w:sz w:val="24"/>
              </w:rPr>
              <w:t>。</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本项目排放的污水满足</w:t>
            </w:r>
            <w:r>
              <w:rPr>
                <w:rFonts w:ascii="Times New Roman" w:hAnsi="Times New Roman"/>
                <w:color w:val="auto"/>
                <w:sz w:val="24"/>
                <w:lang w:val="zh-CN"/>
              </w:rPr>
              <w:t>西部组团污水处理厂</w:t>
            </w:r>
            <w:r>
              <w:rPr>
                <w:rFonts w:ascii="Times New Roman" w:hAnsi="Times New Roman"/>
                <w:color w:val="auto"/>
                <w:sz w:val="24"/>
              </w:rPr>
              <w:t>的进水水质及水量的要求，不会对</w:t>
            </w:r>
            <w:r>
              <w:rPr>
                <w:rFonts w:ascii="Times New Roman" w:hAnsi="Times New Roman"/>
                <w:color w:val="auto"/>
                <w:sz w:val="24"/>
                <w:lang w:val="zh-CN"/>
              </w:rPr>
              <w:t>西部组团污水处理厂</w:t>
            </w:r>
            <w:r>
              <w:rPr>
                <w:rFonts w:ascii="Times New Roman" w:hAnsi="Times New Roman"/>
                <w:color w:val="auto"/>
                <w:sz w:val="24"/>
              </w:rPr>
              <w:t>造成冲击影响，</w:t>
            </w:r>
            <w:r>
              <w:rPr>
                <w:rFonts w:ascii="Times New Roman" w:hAnsi="Times New Roman"/>
                <w:color w:val="auto"/>
                <w:sz w:val="24"/>
                <w:lang w:val="en-GB"/>
              </w:rPr>
              <w:t>因此本项目排水方式可行。项目污水经采取合理措施后对地表水环境影响很小，不会降低项目所在区域水环境现有功能。</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（三）噪声</w:t>
            </w:r>
          </w:p>
          <w:p>
            <w:pPr>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1、噪声源强</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本项目噪声设备源强及采取治理措施见下表。本项目噪声源为各种</w:t>
            </w:r>
            <w:r>
              <w:rPr>
                <w:rFonts w:hint="eastAsia" w:ascii="Times New Roman" w:hAnsi="Times New Roman"/>
                <w:color w:val="auto"/>
                <w:sz w:val="24"/>
              </w:rPr>
              <w:t>生产</w:t>
            </w:r>
            <w:r>
              <w:rPr>
                <w:rFonts w:ascii="Times New Roman" w:hAnsi="Times New Roman"/>
                <w:color w:val="auto"/>
                <w:sz w:val="24"/>
              </w:rPr>
              <w:t>设备运行噪声，源强在7</w:t>
            </w:r>
            <w:r>
              <w:rPr>
                <w:rFonts w:hint="eastAsia" w:ascii="Times New Roman" w:hAnsi="Times New Roman"/>
                <w:color w:val="auto"/>
                <w:sz w:val="24"/>
              </w:rPr>
              <w:t>5</w:t>
            </w:r>
            <w:r>
              <w:rPr>
                <w:rFonts w:ascii="Times New Roman" w:hAnsi="Times New Roman"/>
                <w:color w:val="auto"/>
                <w:sz w:val="24"/>
              </w:rPr>
              <w:t>-85dB(A)左右；噪声源及降噪措施情况汇总于下表所示。</w:t>
            </w:r>
          </w:p>
          <w:p>
            <w:pPr>
              <w:widowControl/>
              <w:numPr>
                <w:ilvl w:val="0"/>
                <w:numId w:val="1"/>
              </w:numPr>
              <w:jc w:val="center"/>
              <w:rPr>
                <w:rFonts w:ascii="Times New Roman" w:hAnsi="Times New Roman"/>
                <w:b/>
                <w:bCs/>
                <w:color w:val="auto"/>
              </w:rPr>
            </w:pPr>
            <w:r>
              <w:rPr>
                <w:rFonts w:ascii="Times New Roman" w:hAnsi="Times New Roman"/>
                <w:b/>
                <w:bCs/>
                <w:color w:val="auto"/>
              </w:rPr>
              <w:t xml:space="preserve">  本项目主要噪声源及降噪措施</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
              <w:gridCol w:w="1097"/>
              <w:gridCol w:w="982"/>
              <w:gridCol w:w="1052"/>
              <w:gridCol w:w="2133"/>
              <w:gridCol w:w="1083"/>
              <w:gridCol w:w="1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jc w:val="center"/>
                    <w:rPr>
                      <w:rFonts w:ascii="Times New Roman" w:hAnsi="Times New Roman"/>
                      <w:b/>
                      <w:bCs/>
                      <w:color w:val="auto"/>
                      <w:szCs w:val="21"/>
                    </w:rPr>
                  </w:pPr>
                  <w:r>
                    <w:rPr>
                      <w:rFonts w:ascii="Times New Roman" w:hAnsi="Times New Roman"/>
                      <w:b/>
                      <w:bCs/>
                      <w:color w:val="auto"/>
                    </w:rPr>
                    <w:t>序号</w:t>
                  </w:r>
                </w:p>
              </w:tc>
              <w:tc>
                <w:tcPr>
                  <w:tcW w:w="1097" w:type="dxa"/>
                  <w:vAlign w:val="center"/>
                </w:tcPr>
                <w:p>
                  <w:pPr>
                    <w:jc w:val="center"/>
                    <w:rPr>
                      <w:rFonts w:ascii="Times New Roman" w:hAnsi="Times New Roman"/>
                      <w:b/>
                      <w:bCs/>
                      <w:color w:val="auto"/>
                      <w:szCs w:val="21"/>
                    </w:rPr>
                  </w:pPr>
                  <w:r>
                    <w:rPr>
                      <w:rFonts w:ascii="Times New Roman" w:hAnsi="Times New Roman"/>
                      <w:b/>
                      <w:bCs/>
                      <w:color w:val="auto"/>
                    </w:rPr>
                    <w:t>设备名称</w:t>
                  </w:r>
                </w:p>
              </w:tc>
              <w:tc>
                <w:tcPr>
                  <w:tcW w:w="982" w:type="dxa"/>
                  <w:vAlign w:val="center"/>
                </w:tcPr>
                <w:p>
                  <w:pPr>
                    <w:jc w:val="center"/>
                    <w:rPr>
                      <w:rFonts w:ascii="Times New Roman" w:hAnsi="Times New Roman"/>
                      <w:b/>
                      <w:bCs/>
                      <w:color w:val="auto"/>
                      <w:szCs w:val="21"/>
                    </w:rPr>
                  </w:pPr>
                  <w:r>
                    <w:rPr>
                      <w:rFonts w:ascii="Times New Roman" w:hAnsi="Times New Roman"/>
                      <w:b/>
                      <w:bCs/>
                      <w:color w:val="auto"/>
                    </w:rPr>
                    <w:t>数量（台/套）</w:t>
                  </w:r>
                </w:p>
              </w:tc>
              <w:tc>
                <w:tcPr>
                  <w:tcW w:w="1052" w:type="dxa"/>
                  <w:vAlign w:val="center"/>
                </w:tcPr>
                <w:p>
                  <w:pPr>
                    <w:jc w:val="center"/>
                    <w:rPr>
                      <w:rFonts w:ascii="Times New Roman" w:hAnsi="Times New Roman"/>
                      <w:b/>
                      <w:bCs/>
                      <w:color w:val="auto"/>
                      <w:szCs w:val="21"/>
                    </w:rPr>
                  </w:pPr>
                  <w:r>
                    <w:rPr>
                      <w:rFonts w:ascii="Times New Roman" w:hAnsi="Times New Roman"/>
                      <w:b/>
                      <w:bCs/>
                      <w:color w:val="auto"/>
                    </w:rPr>
                    <w:t>声压级dB(A)①</w:t>
                  </w:r>
                </w:p>
              </w:tc>
              <w:tc>
                <w:tcPr>
                  <w:tcW w:w="2133" w:type="dxa"/>
                  <w:vAlign w:val="center"/>
                </w:tcPr>
                <w:p>
                  <w:pPr>
                    <w:jc w:val="center"/>
                    <w:rPr>
                      <w:rFonts w:ascii="Times New Roman" w:hAnsi="Times New Roman"/>
                      <w:b/>
                      <w:bCs/>
                      <w:color w:val="auto"/>
                      <w:szCs w:val="21"/>
                    </w:rPr>
                  </w:pPr>
                  <w:r>
                    <w:rPr>
                      <w:rFonts w:ascii="Times New Roman" w:hAnsi="Times New Roman"/>
                      <w:b/>
                      <w:bCs/>
                      <w:color w:val="auto"/>
                    </w:rPr>
                    <w:t>降噪措施</w:t>
                  </w:r>
                </w:p>
              </w:tc>
              <w:tc>
                <w:tcPr>
                  <w:tcW w:w="1083" w:type="dxa"/>
                  <w:vAlign w:val="center"/>
                </w:tcPr>
                <w:p>
                  <w:pPr>
                    <w:jc w:val="center"/>
                    <w:rPr>
                      <w:rFonts w:ascii="Times New Roman" w:hAnsi="Times New Roman"/>
                      <w:b/>
                      <w:bCs/>
                      <w:color w:val="auto"/>
                      <w:szCs w:val="21"/>
                    </w:rPr>
                  </w:pPr>
                  <w:r>
                    <w:rPr>
                      <w:rFonts w:ascii="Times New Roman" w:hAnsi="Times New Roman"/>
                      <w:b/>
                      <w:bCs/>
                      <w:color w:val="auto"/>
                    </w:rPr>
                    <w:t>排放强度dB（A）</w:t>
                  </w:r>
                </w:p>
              </w:tc>
              <w:tc>
                <w:tcPr>
                  <w:tcW w:w="1010" w:type="dxa"/>
                  <w:vAlign w:val="center"/>
                </w:tcPr>
                <w:p>
                  <w:pPr>
                    <w:jc w:val="center"/>
                    <w:rPr>
                      <w:rFonts w:ascii="Times New Roman" w:hAnsi="Times New Roman"/>
                      <w:b/>
                      <w:bCs/>
                      <w:color w:val="auto"/>
                      <w:szCs w:val="21"/>
                    </w:rPr>
                  </w:pPr>
                  <w:r>
                    <w:rPr>
                      <w:rFonts w:ascii="Times New Roman" w:hAnsi="Times New Roman"/>
                      <w:b/>
                      <w:bCs/>
                      <w:color w:val="auto"/>
                    </w:rPr>
                    <w:t>持续时间（h/d）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kern w:val="0"/>
                      <w:szCs w:val="21"/>
                    </w:rPr>
                    <w:t>1</w:t>
                  </w:r>
                </w:p>
              </w:tc>
              <w:tc>
                <w:tcPr>
                  <w:tcW w:w="1097"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ascii="Times New Roman" w:hAnsi="Times New Roman"/>
                      <w:color w:val="auto"/>
                      <w:szCs w:val="21"/>
                    </w:rPr>
                  </w:pPr>
                  <w:r>
                    <w:rPr>
                      <w:rFonts w:hint="default" w:ascii="Times New Roman" w:hAnsi="Times New Roman" w:eastAsia="宋体" w:cs="Times New Roman"/>
                      <w:color w:val="auto"/>
                      <w:sz w:val="21"/>
                      <w:szCs w:val="21"/>
                    </w:rPr>
                    <w:t>带锯床</w:t>
                  </w:r>
                </w:p>
              </w:tc>
              <w:tc>
                <w:tcPr>
                  <w:tcW w:w="982"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w:t>
                  </w:r>
                </w:p>
              </w:tc>
              <w:tc>
                <w:tcPr>
                  <w:tcW w:w="1052" w:type="dxa"/>
                  <w:vAlign w:val="center"/>
                </w:tcPr>
                <w:p>
                  <w:pPr>
                    <w:widowControl/>
                    <w:adjustRightInd w:val="0"/>
                    <w:jc w:val="center"/>
                    <w:textAlignment w:val="bottom"/>
                    <w:rPr>
                      <w:rFonts w:ascii="Times New Roman" w:hAnsi="Times New Roman"/>
                      <w:color w:val="auto"/>
                      <w:szCs w:val="21"/>
                    </w:rPr>
                  </w:pPr>
                  <w:r>
                    <w:rPr>
                      <w:rFonts w:ascii="Times New Roman" w:hAnsi="Times New Roman"/>
                      <w:color w:val="auto"/>
                      <w:kern w:val="0"/>
                      <w:szCs w:val="21"/>
                      <w:lang w:bidi="ar"/>
                    </w:rPr>
                    <w:t>80~85</w:t>
                  </w:r>
                </w:p>
              </w:tc>
              <w:tc>
                <w:tcPr>
                  <w:tcW w:w="2133" w:type="dxa"/>
                  <w:vAlign w:val="center"/>
                </w:tcPr>
                <w:p>
                  <w:pPr>
                    <w:autoSpaceDE w:val="0"/>
                    <w:autoSpaceDN w:val="0"/>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szCs w:val="21"/>
                    </w:rPr>
                    <w:t>55~60</w:t>
                  </w:r>
                </w:p>
              </w:tc>
              <w:tc>
                <w:tcPr>
                  <w:tcW w:w="1010"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kern w:val="0"/>
                      <w:szCs w:val="21"/>
                    </w:rPr>
                    <w:t>2</w:t>
                  </w:r>
                </w:p>
              </w:tc>
              <w:tc>
                <w:tcPr>
                  <w:tcW w:w="1097"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ascii="Times New Roman" w:hAnsi="Times New Roman"/>
                      <w:color w:val="auto"/>
                      <w:szCs w:val="21"/>
                    </w:rPr>
                  </w:pPr>
                  <w:r>
                    <w:rPr>
                      <w:rFonts w:hint="default" w:ascii="Times New Roman" w:hAnsi="Times New Roman" w:eastAsia="宋体" w:cs="Times New Roman"/>
                      <w:color w:val="auto"/>
                      <w:sz w:val="21"/>
                      <w:szCs w:val="21"/>
                    </w:rPr>
                    <w:t>立式铣床</w:t>
                  </w:r>
                </w:p>
              </w:tc>
              <w:tc>
                <w:tcPr>
                  <w:tcW w:w="982"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ascii="Times New Roman" w:hAnsi="Times New Roman"/>
                      <w:color w:val="auto"/>
                      <w:kern w:val="0"/>
                      <w:szCs w:val="21"/>
                      <w:lang w:bidi="ar"/>
                    </w:rPr>
                    <w:t>80~85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szCs w:val="21"/>
                    </w:rPr>
                    <w:t>60~65</w:t>
                  </w:r>
                </w:p>
              </w:tc>
              <w:tc>
                <w:tcPr>
                  <w:tcW w:w="1010"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szCs w:val="21"/>
                    </w:rPr>
                    <w:t>3</w:t>
                  </w:r>
                </w:p>
              </w:tc>
              <w:tc>
                <w:tcPr>
                  <w:tcW w:w="1097" w:type="dxa"/>
                  <w:vAlign w:val="center"/>
                </w:tcPr>
                <w:p>
                  <w:pPr>
                    <w:keepNext w:val="0"/>
                    <w:keepLines w:val="0"/>
                    <w:pageBreakBefore w:val="0"/>
                    <w:kinsoku/>
                    <w:wordWrap/>
                    <w:overflowPunct/>
                    <w:topLinePunct w:val="0"/>
                    <w:autoSpaceDE/>
                    <w:autoSpaceDN/>
                    <w:bidi w:val="0"/>
                    <w:adjustRightInd/>
                    <w:snapToGrid/>
                    <w:spacing w:line="240" w:lineRule="auto"/>
                    <w:ind w:left="0" w:leftChars="0" w:right="0" w:rightChars="0" w:firstLine="0" w:firstLineChars="0"/>
                    <w:jc w:val="center"/>
                    <w:rPr>
                      <w:rFonts w:ascii="Times New Roman" w:hAnsi="Times New Roman"/>
                      <w:color w:val="auto"/>
                      <w:szCs w:val="21"/>
                    </w:rPr>
                  </w:pPr>
                  <w:r>
                    <w:rPr>
                      <w:rFonts w:hint="default" w:ascii="Times New Roman" w:hAnsi="Times New Roman" w:eastAsia="宋体" w:cs="Times New Roman"/>
                      <w:color w:val="auto"/>
                      <w:sz w:val="21"/>
                      <w:szCs w:val="21"/>
                    </w:rPr>
                    <w:t>数控车床</w:t>
                  </w:r>
                </w:p>
              </w:tc>
              <w:tc>
                <w:tcPr>
                  <w:tcW w:w="982" w:type="dxa"/>
                  <w:vAlign w:val="center"/>
                </w:tcPr>
                <w:p>
                  <w:pPr>
                    <w:adjustRightInd w:val="0"/>
                    <w:jc w:val="center"/>
                    <w:rPr>
                      <w:rFonts w:hint="eastAsia" w:ascii="Times New Roman" w:hAnsi="Times New Roman" w:eastAsia="宋体"/>
                      <w:color w:val="auto"/>
                      <w:szCs w:val="21"/>
                      <w:lang w:val="en-US" w:eastAsia="zh-CN"/>
                    </w:rPr>
                  </w:pPr>
                  <w:r>
                    <w:rPr>
                      <w:rFonts w:hint="eastAsia" w:ascii="Times New Roman" w:hAnsi="Times New Roman"/>
                      <w:color w:val="auto"/>
                      <w:szCs w:val="21"/>
                    </w:rPr>
                    <w:t>4</w:t>
                  </w:r>
                  <w:r>
                    <w:rPr>
                      <w:rFonts w:hint="eastAsia" w:ascii="Times New Roman" w:hAnsi="Times New Roman"/>
                      <w:color w:val="auto"/>
                      <w:szCs w:val="21"/>
                      <w:lang w:val="en-US" w:eastAsia="zh-CN"/>
                    </w:rPr>
                    <w:t>3</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ascii="Times New Roman" w:hAnsi="Times New Roman"/>
                      <w:color w:val="auto"/>
                      <w:kern w:val="0"/>
                      <w:szCs w:val="21"/>
                      <w:lang w:bidi="ar"/>
                    </w:rPr>
                    <w:t>7</w:t>
                  </w:r>
                  <w:r>
                    <w:rPr>
                      <w:rFonts w:hint="eastAsia" w:ascii="Times New Roman" w:hAnsi="Times New Roman"/>
                      <w:color w:val="auto"/>
                      <w:kern w:val="0"/>
                      <w:szCs w:val="21"/>
                      <w:lang w:bidi="ar"/>
                    </w:rPr>
                    <w:t>5</w:t>
                  </w:r>
                  <w:r>
                    <w:rPr>
                      <w:rFonts w:ascii="Times New Roman" w:hAnsi="Times New Roman"/>
                      <w:color w:val="auto"/>
                      <w:kern w:val="0"/>
                      <w:szCs w:val="21"/>
                      <w:lang w:bidi="ar"/>
                    </w:rPr>
                    <w:t>~</w:t>
                  </w:r>
                  <w:r>
                    <w:rPr>
                      <w:rFonts w:hint="eastAsia" w:ascii="Times New Roman" w:hAnsi="Times New Roman"/>
                      <w:color w:val="auto"/>
                      <w:kern w:val="0"/>
                      <w:szCs w:val="21"/>
                      <w:lang w:bidi="ar"/>
                    </w:rPr>
                    <w:t>8</w:t>
                  </w:r>
                  <w:r>
                    <w:rPr>
                      <w:rFonts w:ascii="Times New Roman" w:hAnsi="Times New Roman"/>
                      <w:color w:val="auto"/>
                      <w:kern w:val="0"/>
                      <w:szCs w:val="21"/>
                      <w:lang w:bidi="ar"/>
                    </w:rPr>
                    <w:t>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kern w:val="0"/>
                      <w:szCs w:val="21"/>
                      <w:lang w:bidi="ar"/>
                    </w:rPr>
                    <w:t>5</w:t>
                  </w:r>
                  <w:r>
                    <w:rPr>
                      <w:rFonts w:hint="eastAsia" w:ascii="Times New Roman" w:hAnsi="Times New Roman"/>
                      <w:color w:val="auto"/>
                      <w:kern w:val="0"/>
                      <w:szCs w:val="21"/>
                      <w:lang w:bidi="ar"/>
                    </w:rPr>
                    <w:t>5</w:t>
                  </w:r>
                  <w:r>
                    <w:rPr>
                      <w:rFonts w:ascii="Times New Roman" w:hAnsi="Times New Roman"/>
                      <w:color w:val="auto"/>
                      <w:kern w:val="0"/>
                      <w:szCs w:val="21"/>
                      <w:lang w:bidi="ar"/>
                    </w:rPr>
                    <w:t>~</w:t>
                  </w:r>
                  <w:r>
                    <w:rPr>
                      <w:rFonts w:hint="eastAsia" w:ascii="Times New Roman" w:hAnsi="Times New Roman"/>
                      <w:color w:val="auto"/>
                      <w:kern w:val="0"/>
                      <w:szCs w:val="21"/>
                      <w:lang w:bidi="ar"/>
                    </w:rPr>
                    <w:t>6</w:t>
                  </w:r>
                  <w:r>
                    <w:rPr>
                      <w:rFonts w:ascii="Times New Roman" w:hAnsi="Times New Roman"/>
                      <w:color w:val="auto"/>
                      <w:kern w:val="0"/>
                      <w:szCs w:val="21"/>
                      <w:lang w:bidi="ar"/>
                    </w:rPr>
                    <w:t>5</w:t>
                  </w:r>
                </w:p>
              </w:tc>
              <w:tc>
                <w:tcPr>
                  <w:tcW w:w="1010" w:type="dxa"/>
                  <w:vAlign w:val="center"/>
                </w:tcPr>
                <w:p>
                  <w:pPr>
                    <w:adjustRightInd w:val="0"/>
                    <w:jc w:val="center"/>
                    <w:rPr>
                      <w:rFonts w:ascii="Times New Roman" w:hAnsi="Times New Roman"/>
                      <w:color w:val="auto"/>
                      <w:kern w:val="0"/>
                      <w:szCs w:val="21"/>
                      <w:lang w:bidi="ar"/>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szCs w:val="21"/>
                    </w:rPr>
                    <w:t>4</w:t>
                  </w:r>
                </w:p>
              </w:tc>
              <w:tc>
                <w:tcPr>
                  <w:tcW w:w="1097" w:type="dxa"/>
                  <w:vAlign w:val="center"/>
                </w:tcPr>
                <w:p>
                  <w:pPr>
                    <w:kinsoku w:val="0"/>
                    <w:overflowPunct w:val="0"/>
                    <w:autoSpaceDE w:val="0"/>
                    <w:autoSpaceDN w:val="0"/>
                    <w:adjustRightInd w:val="0"/>
                    <w:spacing w:before="16"/>
                    <w:jc w:val="center"/>
                    <w:rPr>
                      <w:rFonts w:ascii="Times New Roman" w:hAnsi="Times New Roman"/>
                      <w:color w:val="auto"/>
                      <w:szCs w:val="21"/>
                    </w:rPr>
                  </w:pPr>
                  <w:r>
                    <w:rPr>
                      <w:rFonts w:hint="default" w:ascii="Times New Roman" w:hAnsi="Times New Roman" w:eastAsia="宋体" w:cs="Times New Roman"/>
                      <w:color w:val="auto"/>
                      <w:sz w:val="21"/>
                      <w:szCs w:val="21"/>
                    </w:rPr>
                    <w:t>箱式淬火炉</w:t>
                  </w:r>
                </w:p>
              </w:tc>
              <w:tc>
                <w:tcPr>
                  <w:tcW w:w="982" w:type="dxa"/>
                  <w:vAlign w:val="center"/>
                </w:tcPr>
                <w:p>
                  <w:pPr>
                    <w:adjustRightInd w:val="0"/>
                    <w:jc w:val="center"/>
                    <w:rPr>
                      <w:rFonts w:hint="eastAsia" w:ascii="Times New Roman" w:hAnsi="Times New Roman" w:eastAsia="宋体"/>
                      <w:color w:val="auto"/>
                      <w:szCs w:val="21"/>
                      <w:lang w:eastAsia="zh-CN"/>
                    </w:rPr>
                  </w:pPr>
                  <w:r>
                    <w:rPr>
                      <w:rFonts w:hint="eastAsia" w:ascii="Times New Roman" w:hAnsi="Times New Roman"/>
                      <w:color w:val="auto"/>
                      <w:szCs w:val="21"/>
                      <w:lang w:val="en-US" w:eastAsia="zh-CN"/>
                    </w:rPr>
                    <w:t>1</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ascii="Times New Roman" w:hAnsi="Times New Roman"/>
                      <w:color w:val="auto"/>
                      <w:kern w:val="0"/>
                      <w:szCs w:val="21"/>
                      <w:lang w:bidi="ar"/>
                    </w:rPr>
                    <w:t>75~8</w:t>
                  </w:r>
                  <w:r>
                    <w:rPr>
                      <w:rFonts w:hint="eastAsia" w:ascii="Times New Roman" w:hAnsi="Times New Roman"/>
                      <w:color w:val="auto"/>
                      <w:kern w:val="0"/>
                      <w:szCs w:val="21"/>
                      <w:lang w:bidi="ar"/>
                    </w:rPr>
                    <w:t>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kern w:val="0"/>
                      <w:szCs w:val="21"/>
                      <w:lang w:bidi="ar"/>
                    </w:rPr>
                    <w:t>50~</w:t>
                  </w:r>
                  <w:r>
                    <w:rPr>
                      <w:rFonts w:hint="eastAsia" w:ascii="Times New Roman" w:hAnsi="Times New Roman"/>
                      <w:color w:val="auto"/>
                      <w:kern w:val="0"/>
                      <w:szCs w:val="21"/>
                      <w:lang w:bidi="ar"/>
                    </w:rPr>
                    <w:t>60</w:t>
                  </w:r>
                </w:p>
              </w:tc>
              <w:tc>
                <w:tcPr>
                  <w:tcW w:w="1010" w:type="dxa"/>
                  <w:vAlign w:val="center"/>
                </w:tcPr>
                <w:p>
                  <w:pPr>
                    <w:adjustRightInd w:val="0"/>
                    <w:jc w:val="center"/>
                    <w:rPr>
                      <w:rFonts w:ascii="Times New Roman" w:hAnsi="Times New Roman"/>
                      <w:color w:val="auto"/>
                      <w:kern w:val="0"/>
                      <w:szCs w:val="21"/>
                      <w:lang w:bidi="ar"/>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szCs w:val="21"/>
                    </w:rPr>
                    <w:t>5</w:t>
                  </w:r>
                </w:p>
              </w:tc>
              <w:tc>
                <w:tcPr>
                  <w:tcW w:w="1097" w:type="dxa"/>
                  <w:vAlign w:val="center"/>
                </w:tcPr>
                <w:p>
                  <w:pPr>
                    <w:kinsoku w:val="0"/>
                    <w:overflowPunct w:val="0"/>
                    <w:autoSpaceDE w:val="0"/>
                    <w:autoSpaceDN w:val="0"/>
                    <w:adjustRightInd w:val="0"/>
                    <w:spacing w:before="16"/>
                    <w:jc w:val="center"/>
                    <w:rPr>
                      <w:rFonts w:ascii="Times New Roman" w:hAnsi="Times New Roman"/>
                      <w:color w:val="auto"/>
                      <w:spacing w:val="-4"/>
                      <w:szCs w:val="21"/>
                    </w:rPr>
                  </w:pPr>
                  <w:r>
                    <w:rPr>
                      <w:rFonts w:hint="eastAsia" w:ascii="Times New Roman" w:hAnsi="Times New Roman"/>
                      <w:color w:val="auto"/>
                      <w:spacing w:val="-4"/>
                      <w:szCs w:val="21"/>
                      <w:lang w:eastAsia="zh-CN"/>
                    </w:rPr>
                    <w:t>立式</w:t>
                  </w:r>
                  <w:r>
                    <w:rPr>
                      <w:rFonts w:hint="eastAsia" w:ascii="Times New Roman" w:hAnsi="Times New Roman"/>
                      <w:color w:val="auto"/>
                      <w:spacing w:val="-4"/>
                      <w:szCs w:val="21"/>
                    </w:rPr>
                    <w:t>加工中心</w:t>
                  </w:r>
                </w:p>
              </w:tc>
              <w:tc>
                <w:tcPr>
                  <w:tcW w:w="982" w:type="dxa"/>
                  <w:vAlign w:val="center"/>
                </w:tcPr>
                <w:p>
                  <w:pPr>
                    <w:adjustRightInd w:val="0"/>
                    <w:jc w:val="center"/>
                    <w:rPr>
                      <w:rFonts w:hint="eastAsia" w:ascii="Times New Roman" w:hAnsi="Times New Roman" w:eastAsia="宋体"/>
                      <w:color w:val="auto"/>
                      <w:szCs w:val="21"/>
                      <w:lang w:eastAsia="zh-CN"/>
                    </w:rPr>
                  </w:pPr>
                  <w:r>
                    <w:rPr>
                      <w:rFonts w:hint="eastAsia" w:ascii="Times New Roman" w:hAnsi="Times New Roman"/>
                      <w:color w:val="auto"/>
                      <w:szCs w:val="21"/>
                      <w:lang w:val="en-US" w:eastAsia="zh-CN"/>
                    </w:rPr>
                    <w:t>7</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hint="eastAsia" w:ascii="Times New Roman" w:hAnsi="Times New Roman"/>
                      <w:color w:val="auto"/>
                      <w:kern w:val="0"/>
                      <w:szCs w:val="21"/>
                      <w:lang w:bidi="ar"/>
                    </w:rPr>
                    <w:t>75</w:t>
                  </w:r>
                  <w:r>
                    <w:rPr>
                      <w:rFonts w:ascii="Times New Roman" w:hAnsi="Times New Roman"/>
                      <w:color w:val="auto"/>
                      <w:kern w:val="0"/>
                      <w:szCs w:val="21"/>
                      <w:lang w:bidi="ar"/>
                    </w:rPr>
                    <w:t>~85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55</w:t>
                  </w:r>
                  <w:r>
                    <w:rPr>
                      <w:rFonts w:ascii="Times New Roman" w:hAnsi="Times New Roman"/>
                      <w:color w:val="auto"/>
                      <w:szCs w:val="21"/>
                    </w:rPr>
                    <w:t>~65</w:t>
                  </w:r>
                </w:p>
              </w:tc>
              <w:tc>
                <w:tcPr>
                  <w:tcW w:w="1010"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ascii="Times New Roman" w:hAnsi="Times New Roman"/>
                      <w:color w:val="auto"/>
                      <w:szCs w:val="21"/>
                    </w:rPr>
                    <w:t>6</w:t>
                  </w:r>
                </w:p>
              </w:tc>
              <w:tc>
                <w:tcPr>
                  <w:tcW w:w="1097" w:type="dxa"/>
                  <w:vAlign w:val="center"/>
                </w:tcPr>
                <w:p>
                  <w:pPr>
                    <w:jc w:val="center"/>
                    <w:rPr>
                      <w:rFonts w:ascii="Times New Roman" w:hAnsi="Times New Roman"/>
                      <w:color w:val="auto"/>
                      <w:szCs w:val="21"/>
                    </w:rPr>
                  </w:pPr>
                  <w:r>
                    <w:rPr>
                      <w:rFonts w:hint="default" w:ascii="Times New Roman" w:hAnsi="Times New Roman" w:eastAsia="宋体" w:cs="Times New Roman"/>
                      <w:color w:val="auto"/>
                      <w:sz w:val="21"/>
                      <w:szCs w:val="21"/>
                    </w:rPr>
                    <w:t>超声波清洗机</w:t>
                  </w:r>
                </w:p>
              </w:tc>
              <w:tc>
                <w:tcPr>
                  <w:tcW w:w="982" w:type="dxa"/>
                  <w:vAlign w:val="center"/>
                </w:tcPr>
                <w:p>
                  <w:pPr>
                    <w:adjustRightInd w:val="0"/>
                    <w:jc w:val="center"/>
                    <w:rPr>
                      <w:rFonts w:hint="eastAsia" w:ascii="Times New Roman" w:hAnsi="Times New Roman" w:eastAsia="宋体"/>
                      <w:color w:val="auto"/>
                      <w:szCs w:val="21"/>
                      <w:lang w:eastAsia="zh-CN"/>
                    </w:rPr>
                  </w:pPr>
                  <w:r>
                    <w:rPr>
                      <w:rFonts w:hint="eastAsia" w:ascii="Times New Roman" w:hAnsi="Times New Roman"/>
                      <w:color w:val="auto"/>
                      <w:szCs w:val="21"/>
                      <w:lang w:val="en-US" w:eastAsia="zh-CN"/>
                    </w:rPr>
                    <w:t>1</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ascii="Times New Roman" w:hAnsi="Times New Roman"/>
                      <w:color w:val="auto"/>
                      <w:kern w:val="0"/>
                      <w:szCs w:val="21"/>
                      <w:lang w:bidi="ar"/>
                    </w:rPr>
                    <w:t>75~80</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szCs w:val="21"/>
                    </w:rPr>
                    <w:t>55~60</w:t>
                  </w:r>
                </w:p>
              </w:tc>
              <w:tc>
                <w:tcPr>
                  <w:tcW w:w="1010"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hint="eastAsia" w:ascii="Times New Roman" w:hAnsi="Times New Roman"/>
                      <w:color w:val="auto"/>
                      <w:szCs w:val="21"/>
                    </w:rPr>
                    <w:t>7</w:t>
                  </w:r>
                </w:p>
              </w:tc>
              <w:tc>
                <w:tcPr>
                  <w:tcW w:w="1097" w:type="dxa"/>
                  <w:vAlign w:val="center"/>
                </w:tcPr>
                <w:p>
                  <w:pPr>
                    <w:jc w:val="center"/>
                    <w:rPr>
                      <w:rFonts w:ascii="Times New Roman" w:hAnsi="Times New Roman"/>
                      <w:color w:val="auto"/>
                      <w:szCs w:val="21"/>
                    </w:rPr>
                  </w:pPr>
                  <w:r>
                    <w:rPr>
                      <w:rFonts w:hint="default" w:ascii="Times New Roman" w:hAnsi="Times New Roman" w:eastAsia="宋体" w:cs="Times New Roman"/>
                      <w:color w:val="auto"/>
                      <w:sz w:val="21"/>
                      <w:szCs w:val="21"/>
                    </w:rPr>
                    <w:t>圆盘锯</w:t>
                  </w:r>
                </w:p>
              </w:tc>
              <w:tc>
                <w:tcPr>
                  <w:tcW w:w="982"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2</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hint="eastAsia" w:ascii="Times New Roman" w:hAnsi="Times New Roman"/>
                      <w:color w:val="auto"/>
                      <w:kern w:val="0"/>
                      <w:szCs w:val="21"/>
                      <w:lang w:bidi="ar"/>
                    </w:rPr>
                    <w:t>75~85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kern w:val="0"/>
                      <w:szCs w:val="21"/>
                      <w:lang w:bidi="ar"/>
                    </w:rPr>
                    <w:t>5</w:t>
                  </w:r>
                  <w:r>
                    <w:rPr>
                      <w:rFonts w:hint="eastAsia" w:ascii="Times New Roman" w:hAnsi="Times New Roman"/>
                      <w:color w:val="auto"/>
                      <w:kern w:val="0"/>
                      <w:szCs w:val="21"/>
                      <w:lang w:bidi="ar"/>
                    </w:rPr>
                    <w:t>5</w:t>
                  </w:r>
                  <w:r>
                    <w:rPr>
                      <w:rFonts w:ascii="Times New Roman" w:hAnsi="Times New Roman"/>
                      <w:color w:val="auto"/>
                      <w:kern w:val="0"/>
                      <w:szCs w:val="21"/>
                      <w:lang w:bidi="ar"/>
                    </w:rPr>
                    <w:t>~</w:t>
                  </w:r>
                  <w:r>
                    <w:rPr>
                      <w:rFonts w:hint="eastAsia" w:ascii="Times New Roman" w:hAnsi="Times New Roman"/>
                      <w:color w:val="auto"/>
                      <w:kern w:val="0"/>
                      <w:szCs w:val="21"/>
                      <w:lang w:bidi="ar"/>
                    </w:rPr>
                    <w:t>6</w:t>
                  </w:r>
                  <w:r>
                    <w:rPr>
                      <w:rFonts w:ascii="Times New Roman" w:hAnsi="Times New Roman"/>
                      <w:color w:val="auto"/>
                      <w:kern w:val="0"/>
                      <w:szCs w:val="21"/>
                      <w:lang w:bidi="ar"/>
                    </w:rPr>
                    <w:t>5</w:t>
                  </w:r>
                </w:p>
              </w:tc>
              <w:tc>
                <w:tcPr>
                  <w:tcW w:w="1010" w:type="dxa"/>
                  <w:vAlign w:val="center"/>
                </w:tcPr>
                <w:p>
                  <w:pPr>
                    <w:adjustRightInd w:val="0"/>
                    <w:jc w:val="center"/>
                    <w:rPr>
                      <w:rFonts w:ascii="Times New Roman" w:hAnsi="Times New Roman"/>
                      <w:color w:val="auto"/>
                      <w:kern w:val="0"/>
                      <w:szCs w:val="21"/>
                      <w:lang w:bidi="ar"/>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hint="eastAsia" w:ascii="Times New Roman" w:hAnsi="Times New Roman"/>
                      <w:color w:val="auto"/>
                      <w:szCs w:val="21"/>
                    </w:rPr>
                    <w:t>8</w:t>
                  </w:r>
                </w:p>
              </w:tc>
              <w:tc>
                <w:tcPr>
                  <w:tcW w:w="1097" w:type="dxa"/>
                  <w:vAlign w:val="center"/>
                </w:tcPr>
                <w:p>
                  <w:pPr>
                    <w:jc w:val="center"/>
                    <w:rPr>
                      <w:rFonts w:ascii="Times New Roman" w:hAnsi="Times New Roman"/>
                      <w:color w:val="auto"/>
                      <w:szCs w:val="21"/>
                    </w:rPr>
                  </w:pPr>
                  <w:r>
                    <w:rPr>
                      <w:rFonts w:hint="eastAsia" w:ascii="Times New Roman" w:hAnsi="Times New Roman"/>
                      <w:color w:val="auto"/>
                      <w:szCs w:val="21"/>
                    </w:rPr>
                    <w:t>锯床</w:t>
                  </w:r>
                </w:p>
              </w:tc>
              <w:tc>
                <w:tcPr>
                  <w:tcW w:w="982" w:type="dxa"/>
                  <w:vAlign w:val="center"/>
                </w:tcPr>
                <w:p>
                  <w:pPr>
                    <w:adjustRightInd w:val="0"/>
                    <w:jc w:val="center"/>
                    <w:rPr>
                      <w:rFonts w:ascii="Times New Roman" w:hAnsi="Times New Roman"/>
                      <w:color w:val="auto"/>
                      <w:szCs w:val="21"/>
                    </w:rPr>
                  </w:pPr>
                  <w:r>
                    <w:rPr>
                      <w:rFonts w:hint="eastAsia" w:ascii="Times New Roman" w:hAnsi="Times New Roman"/>
                      <w:color w:val="auto"/>
                      <w:szCs w:val="21"/>
                    </w:rPr>
                    <w:t>2</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hint="eastAsia" w:ascii="Times New Roman" w:hAnsi="Times New Roman"/>
                      <w:color w:val="auto"/>
                      <w:kern w:val="0"/>
                      <w:szCs w:val="21"/>
                      <w:lang w:bidi="ar"/>
                    </w:rPr>
                    <w:t>75~85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kern w:val="0"/>
                      <w:szCs w:val="21"/>
                      <w:lang w:bidi="ar"/>
                    </w:rPr>
                    <w:t>5</w:t>
                  </w:r>
                  <w:r>
                    <w:rPr>
                      <w:rFonts w:hint="eastAsia" w:ascii="Times New Roman" w:hAnsi="Times New Roman"/>
                      <w:color w:val="auto"/>
                      <w:kern w:val="0"/>
                      <w:szCs w:val="21"/>
                      <w:lang w:bidi="ar"/>
                    </w:rPr>
                    <w:t>5</w:t>
                  </w:r>
                  <w:r>
                    <w:rPr>
                      <w:rFonts w:ascii="Times New Roman" w:hAnsi="Times New Roman"/>
                      <w:color w:val="auto"/>
                      <w:kern w:val="0"/>
                      <w:szCs w:val="21"/>
                      <w:lang w:bidi="ar"/>
                    </w:rPr>
                    <w:t>~</w:t>
                  </w:r>
                  <w:r>
                    <w:rPr>
                      <w:rFonts w:hint="eastAsia" w:ascii="Times New Roman" w:hAnsi="Times New Roman"/>
                      <w:color w:val="auto"/>
                      <w:kern w:val="0"/>
                      <w:szCs w:val="21"/>
                      <w:lang w:bidi="ar"/>
                    </w:rPr>
                    <w:t>6</w:t>
                  </w:r>
                  <w:r>
                    <w:rPr>
                      <w:rFonts w:ascii="Times New Roman" w:hAnsi="Times New Roman"/>
                      <w:color w:val="auto"/>
                      <w:kern w:val="0"/>
                      <w:szCs w:val="21"/>
                      <w:lang w:bidi="ar"/>
                    </w:rPr>
                    <w:t>5</w:t>
                  </w:r>
                </w:p>
              </w:tc>
              <w:tc>
                <w:tcPr>
                  <w:tcW w:w="1010" w:type="dxa"/>
                  <w:vAlign w:val="center"/>
                </w:tcPr>
                <w:p>
                  <w:pPr>
                    <w:adjustRightInd w:val="0"/>
                    <w:jc w:val="center"/>
                    <w:rPr>
                      <w:rFonts w:ascii="Times New Roman" w:hAnsi="Times New Roman"/>
                      <w:color w:val="auto"/>
                      <w:kern w:val="0"/>
                      <w:szCs w:val="21"/>
                      <w:lang w:bidi="ar"/>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ascii="Times New Roman" w:hAnsi="Times New Roman"/>
                      <w:color w:val="auto"/>
                      <w:szCs w:val="21"/>
                    </w:rPr>
                  </w:pPr>
                  <w:r>
                    <w:rPr>
                      <w:rFonts w:hint="eastAsia" w:ascii="Times New Roman" w:hAnsi="Times New Roman"/>
                      <w:color w:val="auto"/>
                      <w:szCs w:val="21"/>
                    </w:rPr>
                    <w:t>9</w:t>
                  </w:r>
                </w:p>
              </w:tc>
              <w:tc>
                <w:tcPr>
                  <w:tcW w:w="1097" w:type="dxa"/>
                  <w:vAlign w:val="center"/>
                </w:tcPr>
                <w:p>
                  <w:pPr>
                    <w:jc w:val="center"/>
                    <w:rPr>
                      <w:rFonts w:ascii="Times New Roman" w:hAnsi="Times New Roman"/>
                      <w:color w:val="auto"/>
                      <w:szCs w:val="21"/>
                    </w:rPr>
                  </w:pPr>
                  <w:r>
                    <w:rPr>
                      <w:rFonts w:hint="default" w:ascii="Times New Roman" w:hAnsi="Times New Roman" w:eastAsia="宋体" w:cs="Times New Roman"/>
                      <w:color w:val="auto"/>
                      <w:sz w:val="21"/>
                      <w:szCs w:val="21"/>
                    </w:rPr>
                    <w:t>高频感应淬火机</w:t>
                  </w:r>
                </w:p>
              </w:tc>
              <w:tc>
                <w:tcPr>
                  <w:tcW w:w="982" w:type="dxa"/>
                  <w:vAlign w:val="center"/>
                </w:tcPr>
                <w:p>
                  <w:pPr>
                    <w:adjustRightInd w:val="0"/>
                    <w:jc w:val="center"/>
                    <w:rPr>
                      <w:rFonts w:hint="eastAsia" w:ascii="Times New Roman" w:hAnsi="Times New Roman" w:eastAsia="宋体"/>
                      <w:color w:val="auto"/>
                      <w:szCs w:val="21"/>
                      <w:lang w:eastAsia="zh-CN"/>
                    </w:rPr>
                  </w:pPr>
                  <w:r>
                    <w:rPr>
                      <w:rFonts w:hint="eastAsia" w:ascii="Times New Roman" w:hAnsi="Times New Roman"/>
                      <w:color w:val="auto"/>
                      <w:szCs w:val="21"/>
                      <w:lang w:val="en-US" w:eastAsia="zh-CN"/>
                    </w:rPr>
                    <w:t>2</w:t>
                  </w:r>
                </w:p>
              </w:tc>
              <w:tc>
                <w:tcPr>
                  <w:tcW w:w="1052" w:type="dxa"/>
                  <w:vAlign w:val="center"/>
                </w:tcPr>
                <w:p>
                  <w:pPr>
                    <w:widowControl/>
                    <w:adjustRightInd w:val="0"/>
                    <w:jc w:val="center"/>
                    <w:textAlignment w:val="bottom"/>
                    <w:rPr>
                      <w:rFonts w:ascii="Times New Roman" w:hAnsi="Times New Roman"/>
                      <w:color w:val="auto"/>
                      <w:kern w:val="0"/>
                      <w:szCs w:val="21"/>
                      <w:lang w:bidi="ar"/>
                    </w:rPr>
                  </w:pPr>
                  <w:r>
                    <w:rPr>
                      <w:rFonts w:hint="eastAsia" w:ascii="Times New Roman" w:hAnsi="Times New Roman"/>
                      <w:color w:val="auto"/>
                      <w:kern w:val="0"/>
                      <w:szCs w:val="21"/>
                      <w:lang w:bidi="ar"/>
                    </w:rPr>
                    <w:t>75~85</w:t>
                  </w:r>
                </w:p>
              </w:tc>
              <w:tc>
                <w:tcPr>
                  <w:tcW w:w="2133" w:type="dxa"/>
                  <w:vAlign w:val="center"/>
                </w:tcPr>
                <w:p>
                  <w:pPr>
                    <w:adjustRightInd w:val="0"/>
                    <w:jc w:val="center"/>
                    <w:rPr>
                      <w:rFonts w:ascii="Times New Roman" w:hAnsi="Times New Roman"/>
                      <w:color w:val="auto"/>
                      <w:szCs w:val="21"/>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color w:val="auto"/>
                      <w:szCs w:val="21"/>
                    </w:rPr>
                  </w:pPr>
                  <w:r>
                    <w:rPr>
                      <w:rFonts w:ascii="Times New Roman" w:hAnsi="Times New Roman"/>
                      <w:color w:val="auto"/>
                      <w:kern w:val="0"/>
                      <w:szCs w:val="21"/>
                      <w:lang w:bidi="ar"/>
                    </w:rPr>
                    <w:t>5</w:t>
                  </w:r>
                  <w:r>
                    <w:rPr>
                      <w:rFonts w:hint="eastAsia" w:ascii="Times New Roman" w:hAnsi="Times New Roman"/>
                      <w:color w:val="auto"/>
                      <w:kern w:val="0"/>
                      <w:szCs w:val="21"/>
                      <w:lang w:bidi="ar"/>
                    </w:rPr>
                    <w:t>5</w:t>
                  </w:r>
                  <w:r>
                    <w:rPr>
                      <w:rFonts w:ascii="Times New Roman" w:hAnsi="Times New Roman"/>
                      <w:color w:val="auto"/>
                      <w:kern w:val="0"/>
                      <w:szCs w:val="21"/>
                      <w:lang w:bidi="ar"/>
                    </w:rPr>
                    <w:t>~</w:t>
                  </w:r>
                  <w:r>
                    <w:rPr>
                      <w:rFonts w:hint="eastAsia" w:ascii="Times New Roman" w:hAnsi="Times New Roman"/>
                      <w:color w:val="auto"/>
                      <w:kern w:val="0"/>
                      <w:szCs w:val="21"/>
                      <w:lang w:bidi="ar"/>
                    </w:rPr>
                    <w:t>6</w:t>
                  </w:r>
                  <w:r>
                    <w:rPr>
                      <w:rFonts w:ascii="Times New Roman" w:hAnsi="Times New Roman"/>
                      <w:color w:val="auto"/>
                      <w:kern w:val="0"/>
                      <w:szCs w:val="21"/>
                      <w:lang w:bidi="ar"/>
                    </w:rPr>
                    <w:t>5</w:t>
                  </w:r>
                </w:p>
              </w:tc>
              <w:tc>
                <w:tcPr>
                  <w:tcW w:w="1010" w:type="dxa"/>
                  <w:vAlign w:val="center"/>
                </w:tcPr>
                <w:p>
                  <w:pPr>
                    <w:adjustRightInd w:val="0"/>
                    <w:jc w:val="center"/>
                    <w:rPr>
                      <w:rFonts w:ascii="Times New Roman" w:hAnsi="Times New Roman"/>
                      <w:color w:val="auto"/>
                      <w:kern w:val="0"/>
                      <w:szCs w:val="21"/>
                      <w:lang w:bidi="ar"/>
                    </w:rPr>
                  </w:pPr>
                  <w:r>
                    <w:rPr>
                      <w:rFonts w:hint="eastAsia" w:ascii="Times New Roman" w:hAnsi="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0" w:type="auto"/>
                  <w:vAlign w:val="center"/>
                </w:tcPr>
                <w:p>
                  <w:pPr>
                    <w:adjustRightInd w:val="0"/>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10</w:t>
                  </w:r>
                </w:p>
              </w:tc>
              <w:tc>
                <w:tcPr>
                  <w:tcW w:w="1097" w:type="dxa"/>
                  <w:vAlign w:val="center"/>
                </w:tcPr>
                <w:p>
                  <w:pPr>
                    <w:jc w:val="center"/>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eastAsia="zh-CN"/>
                    </w:rPr>
                    <w:t>抛光机</w:t>
                  </w:r>
                </w:p>
              </w:tc>
              <w:tc>
                <w:tcPr>
                  <w:tcW w:w="982" w:type="dxa"/>
                  <w:vAlign w:val="center"/>
                </w:tcPr>
                <w:p>
                  <w:pPr>
                    <w:adjustRightInd w:val="0"/>
                    <w:jc w:val="center"/>
                    <w:rPr>
                      <w:rFonts w:hint="default" w:ascii="Times New Roman" w:hAnsi="Times New Roman"/>
                      <w:color w:val="auto"/>
                      <w:szCs w:val="21"/>
                      <w:lang w:val="en-US" w:eastAsia="zh-CN"/>
                    </w:rPr>
                  </w:pPr>
                  <w:r>
                    <w:rPr>
                      <w:rFonts w:hint="eastAsia" w:ascii="Times New Roman" w:hAnsi="Times New Roman"/>
                      <w:color w:val="auto"/>
                      <w:szCs w:val="21"/>
                      <w:lang w:val="en-US" w:eastAsia="zh-CN"/>
                    </w:rPr>
                    <w:t>2</w:t>
                  </w:r>
                </w:p>
              </w:tc>
              <w:tc>
                <w:tcPr>
                  <w:tcW w:w="1052" w:type="dxa"/>
                  <w:vAlign w:val="center"/>
                </w:tcPr>
                <w:p>
                  <w:pPr>
                    <w:widowControl/>
                    <w:adjustRightInd w:val="0"/>
                    <w:jc w:val="center"/>
                    <w:textAlignment w:val="bottom"/>
                    <w:rPr>
                      <w:rFonts w:hint="eastAsia" w:ascii="Times New Roman" w:hAnsi="Times New Roman" w:eastAsia="宋体" w:cs="Times New Roman"/>
                      <w:color w:val="auto"/>
                      <w:kern w:val="0"/>
                      <w:sz w:val="21"/>
                      <w:szCs w:val="21"/>
                      <w:lang w:val="en-US" w:eastAsia="zh-CN" w:bidi="ar"/>
                    </w:rPr>
                  </w:pPr>
                  <w:r>
                    <w:rPr>
                      <w:rFonts w:ascii="Times New Roman" w:hAnsi="Times New Roman"/>
                      <w:color w:val="auto"/>
                      <w:kern w:val="0"/>
                      <w:szCs w:val="21"/>
                      <w:lang w:bidi="ar"/>
                    </w:rPr>
                    <w:t>75~80</w:t>
                  </w:r>
                </w:p>
              </w:tc>
              <w:tc>
                <w:tcPr>
                  <w:tcW w:w="2133" w:type="dxa"/>
                  <w:vAlign w:val="center"/>
                </w:tcPr>
                <w:p>
                  <w:pPr>
                    <w:adjustRightInd w:val="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rPr>
                    <w:t>设备减振、厂房隔声</w:t>
                  </w:r>
                </w:p>
              </w:tc>
              <w:tc>
                <w:tcPr>
                  <w:tcW w:w="1083" w:type="dxa"/>
                  <w:vAlign w:val="center"/>
                </w:tcPr>
                <w:p>
                  <w:pPr>
                    <w:adjustRightInd w:val="0"/>
                    <w:jc w:val="center"/>
                    <w:rPr>
                      <w:rFonts w:ascii="Times New Roman" w:hAnsi="Times New Roman" w:eastAsia="宋体" w:cs="Times New Roman"/>
                      <w:color w:val="auto"/>
                      <w:kern w:val="2"/>
                      <w:sz w:val="21"/>
                      <w:szCs w:val="21"/>
                      <w:lang w:val="en-US" w:eastAsia="zh-CN" w:bidi="ar-SA"/>
                    </w:rPr>
                  </w:pPr>
                  <w:r>
                    <w:rPr>
                      <w:rFonts w:ascii="Times New Roman" w:hAnsi="Times New Roman"/>
                      <w:color w:val="auto"/>
                      <w:szCs w:val="21"/>
                    </w:rPr>
                    <w:t>55~60</w:t>
                  </w:r>
                </w:p>
              </w:tc>
              <w:tc>
                <w:tcPr>
                  <w:tcW w:w="1010" w:type="dxa"/>
                  <w:vAlign w:val="center"/>
                </w:tcPr>
                <w:p>
                  <w:pPr>
                    <w:adjustRightInd w:val="0"/>
                    <w:jc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16</w:t>
                  </w:r>
                </w:p>
              </w:tc>
            </w:tr>
          </w:tbl>
          <w:p>
            <w:pPr>
              <w:spacing w:line="360" w:lineRule="auto"/>
              <w:ind w:firstLine="420" w:firstLineChars="200"/>
              <w:rPr>
                <w:rFonts w:ascii="Times New Roman" w:hAnsi="Times New Roman"/>
                <w:color w:val="auto"/>
                <w:sz w:val="24"/>
              </w:rPr>
            </w:pPr>
            <w:r>
              <w:rPr>
                <w:rFonts w:ascii="Times New Roman" w:hAnsi="Times New Roman"/>
                <w:color w:val="auto"/>
                <w:szCs w:val="21"/>
              </w:rPr>
              <w:t>备注：①距离设备1m处的声压级；</w:t>
            </w:r>
          </w:p>
          <w:p>
            <w:pPr>
              <w:widowControl/>
              <w:numPr>
                <w:ilvl w:val="0"/>
                <w:numId w:val="1"/>
              </w:numPr>
              <w:jc w:val="center"/>
              <w:rPr>
                <w:b/>
                <w:bCs/>
                <w:color w:val="auto"/>
              </w:rPr>
            </w:pPr>
            <w:r>
              <w:rPr>
                <w:b/>
                <w:bCs/>
                <w:color w:val="auto"/>
              </w:rPr>
              <w:t xml:space="preserve">  本项目室外噪声源强一览表</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08"/>
              <w:gridCol w:w="1911"/>
              <w:gridCol w:w="593"/>
              <w:gridCol w:w="684"/>
              <w:gridCol w:w="682"/>
              <w:gridCol w:w="689"/>
              <w:gridCol w:w="1115"/>
              <w:gridCol w:w="797"/>
              <w:gridCol w:w="9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60" w:type="pct"/>
                  <w:vMerge w:val="restar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序号</w:t>
                  </w:r>
                </w:p>
              </w:tc>
              <w:tc>
                <w:tcPr>
                  <w:tcW w:w="1216" w:type="pct"/>
                  <w:vMerge w:val="restar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声源名称</w:t>
                  </w:r>
                </w:p>
              </w:tc>
              <w:tc>
                <w:tcPr>
                  <w:tcW w:w="377" w:type="pct"/>
                  <w:vMerge w:val="restar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型号</w:t>
                  </w:r>
                </w:p>
              </w:tc>
              <w:tc>
                <w:tcPr>
                  <w:tcW w:w="1307" w:type="pct"/>
                  <w:gridSpan w:val="3"/>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空间相对位置</w:t>
                  </w:r>
                </w:p>
              </w:tc>
              <w:tc>
                <w:tcPr>
                  <w:tcW w:w="709" w:type="pct"/>
                  <w:vMerge w:val="restar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声功率级/dB（A）</w:t>
                  </w:r>
                </w:p>
              </w:tc>
              <w:tc>
                <w:tcPr>
                  <w:tcW w:w="507" w:type="pct"/>
                  <w:vMerge w:val="restar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声源控制措施</w:t>
                  </w:r>
                </w:p>
              </w:tc>
              <w:tc>
                <w:tcPr>
                  <w:tcW w:w="1081" w:type="dxa"/>
                  <w:vMerge w:val="restart"/>
                  <w:noWrap w:val="0"/>
                  <w:vAlign w:val="center"/>
                </w:tcPr>
                <w:p>
                  <w:pPr>
                    <w:jc w:val="center"/>
                    <w:rPr>
                      <w:rFonts w:hint="default" w:ascii="Times New Roman" w:hAnsi="Times New Roman" w:cs="Times New Roman"/>
                      <w:b/>
                      <w:bCs/>
                      <w:color w:val="auto"/>
                      <w:sz w:val="21"/>
                      <w:szCs w:val="21"/>
                    </w:rPr>
                  </w:pPr>
                  <w:r>
                    <w:rPr>
                      <w:rFonts w:ascii="Times New Roman" w:hAnsi="Times New Roman"/>
                      <w:b/>
                      <w:bCs/>
                      <w:color w:val="auto"/>
                    </w:rPr>
                    <w:t>持续时间（h/d）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60" w:type="pct"/>
                  <w:vMerge w:val="continue"/>
                  <w:noWrap w:val="0"/>
                  <w:vAlign w:val="center"/>
                </w:tcPr>
                <w:p>
                  <w:pPr>
                    <w:jc w:val="center"/>
                    <w:rPr>
                      <w:rFonts w:hint="default" w:ascii="Times New Roman" w:hAnsi="Times New Roman" w:cs="Times New Roman"/>
                      <w:color w:val="auto"/>
                      <w:sz w:val="21"/>
                      <w:szCs w:val="21"/>
                    </w:rPr>
                  </w:pPr>
                </w:p>
              </w:tc>
              <w:tc>
                <w:tcPr>
                  <w:tcW w:w="1216" w:type="pct"/>
                  <w:vMerge w:val="continue"/>
                  <w:noWrap w:val="0"/>
                  <w:vAlign w:val="center"/>
                </w:tcPr>
                <w:p>
                  <w:pPr>
                    <w:jc w:val="center"/>
                    <w:rPr>
                      <w:rFonts w:hint="default" w:ascii="Times New Roman" w:hAnsi="Times New Roman" w:cs="Times New Roman"/>
                      <w:color w:val="auto"/>
                      <w:sz w:val="21"/>
                      <w:szCs w:val="21"/>
                    </w:rPr>
                  </w:pPr>
                </w:p>
              </w:tc>
              <w:tc>
                <w:tcPr>
                  <w:tcW w:w="377" w:type="pct"/>
                  <w:vMerge w:val="continue"/>
                  <w:noWrap w:val="0"/>
                  <w:vAlign w:val="center"/>
                </w:tcPr>
                <w:p>
                  <w:pPr>
                    <w:jc w:val="center"/>
                    <w:rPr>
                      <w:rFonts w:hint="default" w:ascii="Times New Roman" w:hAnsi="Times New Roman" w:cs="Times New Roman"/>
                      <w:color w:val="auto"/>
                      <w:sz w:val="21"/>
                      <w:szCs w:val="21"/>
                    </w:rPr>
                  </w:pPr>
                </w:p>
              </w:tc>
              <w:tc>
                <w:tcPr>
                  <w:tcW w:w="435" w:type="pc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X</w:t>
                  </w:r>
                </w:p>
              </w:tc>
              <w:tc>
                <w:tcPr>
                  <w:tcW w:w="434" w:type="pc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Y</w:t>
                  </w:r>
                </w:p>
              </w:tc>
              <w:tc>
                <w:tcPr>
                  <w:tcW w:w="437" w:type="pct"/>
                  <w:noWrap w:val="0"/>
                  <w:vAlign w:val="center"/>
                </w:tcPr>
                <w:p>
                  <w:pPr>
                    <w:jc w:val="center"/>
                    <w:rPr>
                      <w:rFonts w:hint="default" w:ascii="Times New Roman" w:hAnsi="Times New Roman" w:cs="Times New Roman"/>
                      <w:b/>
                      <w:bCs/>
                      <w:color w:val="auto"/>
                      <w:sz w:val="21"/>
                      <w:szCs w:val="21"/>
                    </w:rPr>
                  </w:pPr>
                  <w:r>
                    <w:rPr>
                      <w:rFonts w:hint="default" w:ascii="Times New Roman" w:hAnsi="Times New Roman" w:cs="Times New Roman"/>
                      <w:b/>
                      <w:bCs/>
                      <w:color w:val="auto"/>
                      <w:sz w:val="21"/>
                      <w:szCs w:val="21"/>
                    </w:rPr>
                    <w:t>Z</w:t>
                  </w:r>
                </w:p>
              </w:tc>
              <w:tc>
                <w:tcPr>
                  <w:tcW w:w="709" w:type="pct"/>
                  <w:vMerge w:val="continue"/>
                  <w:noWrap w:val="0"/>
                  <w:vAlign w:val="center"/>
                </w:tcPr>
                <w:p>
                  <w:pPr>
                    <w:jc w:val="center"/>
                    <w:rPr>
                      <w:rFonts w:hint="default" w:ascii="Times New Roman" w:hAnsi="Times New Roman" w:cs="Times New Roman"/>
                      <w:b/>
                      <w:bCs/>
                      <w:color w:val="auto"/>
                      <w:sz w:val="21"/>
                      <w:szCs w:val="21"/>
                    </w:rPr>
                  </w:pPr>
                </w:p>
              </w:tc>
              <w:tc>
                <w:tcPr>
                  <w:tcW w:w="507" w:type="pct"/>
                  <w:vMerge w:val="continue"/>
                  <w:noWrap w:val="0"/>
                  <w:vAlign w:val="center"/>
                </w:tcPr>
                <w:p>
                  <w:pPr>
                    <w:jc w:val="center"/>
                    <w:rPr>
                      <w:rFonts w:hint="default" w:ascii="Times New Roman" w:hAnsi="Times New Roman" w:cs="Times New Roman"/>
                      <w:b/>
                      <w:bCs/>
                      <w:color w:val="auto"/>
                      <w:sz w:val="21"/>
                      <w:szCs w:val="21"/>
                    </w:rPr>
                  </w:pPr>
                </w:p>
              </w:tc>
              <w:tc>
                <w:tcPr>
                  <w:tcW w:w="621" w:type="pct"/>
                  <w:vMerge w:val="continue"/>
                  <w:noWrap w:val="0"/>
                  <w:vAlign w:val="center"/>
                </w:tcPr>
                <w:p>
                  <w:pPr>
                    <w:jc w:val="center"/>
                    <w:rPr>
                      <w:rFonts w:hint="default" w:ascii="Times New Roman" w:hAnsi="Times New Roman" w:cs="Times New Roman"/>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60" w:type="pct"/>
                  <w:noWrap w:val="0"/>
                  <w:vAlign w:val="center"/>
                </w:tcPr>
                <w:p>
                  <w:pPr>
                    <w:widowControl/>
                    <w:jc w:val="center"/>
                    <w:textAlignment w:val="bottom"/>
                    <w:rPr>
                      <w:rFonts w:hint="default" w:ascii="Times New Roman" w:hAnsi="Times New Roman" w:cs="Times New Roman"/>
                      <w:color w:val="auto"/>
                      <w:kern w:val="0"/>
                      <w:sz w:val="21"/>
                      <w:szCs w:val="21"/>
                      <w:lang w:bidi="ar"/>
                    </w:rPr>
                  </w:pPr>
                  <w:r>
                    <w:rPr>
                      <w:rFonts w:hint="default" w:ascii="Times New Roman" w:hAnsi="Times New Roman" w:cs="Times New Roman"/>
                      <w:color w:val="auto"/>
                      <w:kern w:val="0"/>
                      <w:sz w:val="21"/>
                      <w:szCs w:val="21"/>
                      <w:lang w:bidi="ar"/>
                    </w:rPr>
                    <w:t>1</w:t>
                  </w:r>
                </w:p>
              </w:tc>
              <w:tc>
                <w:tcPr>
                  <w:tcW w:w="1216" w:type="pct"/>
                  <w:noWrap w:val="0"/>
                  <w:vAlign w:val="center"/>
                </w:tcPr>
                <w:p>
                  <w:pPr>
                    <w:widowControl/>
                    <w:jc w:val="center"/>
                    <w:textAlignment w:val="center"/>
                    <w:rPr>
                      <w:rFonts w:hint="default" w:ascii="Times New Roman" w:hAnsi="Times New Roman" w:eastAsia="宋体" w:cs="Times New Roman"/>
                      <w:color w:val="auto"/>
                      <w:kern w:val="0"/>
                      <w:sz w:val="21"/>
                      <w:szCs w:val="21"/>
                      <w:lang w:eastAsia="zh-CN"/>
                    </w:rPr>
                  </w:pPr>
                  <w:r>
                    <w:rPr>
                      <w:rFonts w:hint="eastAsia" w:ascii="Times New Roman" w:hAnsi="Times New Roman" w:cs="Times New Roman"/>
                      <w:color w:val="auto"/>
                      <w:kern w:val="0"/>
                      <w:sz w:val="21"/>
                      <w:szCs w:val="21"/>
                      <w:lang w:val="en-US" w:eastAsia="zh-CN"/>
                    </w:rPr>
                    <w:t>风机</w:t>
                  </w:r>
                </w:p>
              </w:tc>
              <w:tc>
                <w:tcPr>
                  <w:tcW w:w="377" w:type="pct"/>
                  <w:noWrap w:val="0"/>
                  <w:vAlign w:val="center"/>
                </w:tcPr>
                <w:p>
                  <w:pPr>
                    <w:widowControl/>
                    <w:jc w:val="center"/>
                    <w:textAlignment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w:t>
                  </w:r>
                </w:p>
              </w:tc>
              <w:tc>
                <w:tcPr>
                  <w:tcW w:w="435"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50</w:t>
                  </w:r>
                </w:p>
              </w:tc>
              <w:tc>
                <w:tcPr>
                  <w:tcW w:w="434"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95</w:t>
                  </w:r>
                </w:p>
              </w:tc>
              <w:tc>
                <w:tcPr>
                  <w:tcW w:w="437" w:type="pct"/>
                  <w:noWrap w:val="0"/>
                  <w:vAlign w:val="center"/>
                </w:tcPr>
                <w:p>
                  <w:pPr>
                    <w:jc w:val="center"/>
                    <w:rPr>
                      <w:rFonts w:hint="default"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12</w:t>
                  </w:r>
                </w:p>
              </w:tc>
              <w:tc>
                <w:tcPr>
                  <w:tcW w:w="709" w:type="pct"/>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80~90</w:t>
                  </w:r>
                </w:p>
              </w:tc>
              <w:tc>
                <w:tcPr>
                  <w:tcW w:w="507" w:type="pct"/>
                  <w:noWrap w:val="0"/>
                  <w:vAlign w:val="center"/>
                </w:tcPr>
                <w:p>
                  <w:pPr>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设备减振</w:t>
                  </w:r>
                </w:p>
              </w:tc>
              <w:tc>
                <w:tcPr>
                  <w:tcW w:w="1081" w:type="dxa"/>
                  <w:noWrap w:val="0"/>
                  <w:vAlign w:val="center"/>
                </w:tcPr>
                <w:p>
                  <w:pPr>
                    <w:adjustRightInd w:val="0"/>
                    <w:jc w:val="center"/>
                    <w:rPr>
                      <w:rFonts w:hint="default" w:ascii="Times New Roman" w:hAnsi="Times New Roman" w:cs="Times New Roman"/>
                      <w:color w:val="auto"/>
                      <w:sz w:val="21"/>
                      <w:szCs w:val="21"/>
                    </w:rPr>
                  </w:pPr>
                  <w:r>
                    <w:rPr>
                      <w:rFonts w:hint="eastAsia" w:ascii="Times New Roman" w:hAnsi="Times New Roman"/>
                      <w:color w:val="auto"/>
                      <w:szCs w:val="21"/>
                    </w:rPr>
                    <w:t>16</w:t>
                  </w:r>
                </w:p>
              </w:tc>
            </w:tr>
          </w:tbl>
          <w:p>
            <w:pPr>
              <w:rPr>
                <w:rFonts w:hint="default" w:ascii="Times New Roman" w:hAnsi="Times New Roman" w:cs="Times New Roman"/>
                <w:color w:val="auto"/>
              </w:rPr>
            </w:pPr>
            <w:r>
              <w:rPr>
                <w:rFonts w:hint="default" w:ascii="Times New Roman" w:hAnsi="Times New Roman" w:cs="Times New Roman"/>
                <w:b/>
                <w:bCs/>
                <w:color w:val="auto"/>
                <w:szCs w:val="21"/>
              </w:rPr>
              <w:t>备注：以厂区西南角为原点（0,0,0），东西为X轴，南北为Y轴，上下为Z轴，东、北、上为正，西、南、下为负。</w:t>
            </w:r>
          </w:p>
          <w:p>
            <w:pPr>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2、噪声源环境影响分析</w:t>
            </w:r>
          </w:p>
          <w:p>
            <w:pPr>
              <w:spacing w:line="360" w:lineRule="auto"/>
              <w:ind w:firstLine="480" w:firstLineChars="200"/>
              <w:rPr>
                <w:rFonts w:ascii="Times New Roman" w:hAnsi="Times New Roman"/>
                <w:color w:val="auto"/>
                <w:sz w:val="24"/>
              </w:rPr>
            </w:pPr>
            <w:r>
              <w:rPr>
                <w:color w:val="auto"/>
                <w:sz w:val="24"/>
              </w:rPr>
              <w:t>本项目通过选用低噪设备、安装减振基座，并经厂区建筑物的隔声、距离的衰减，</w:t>
            </w:r>
            <w:r>
              <w:rPr>
                <w:rFonts w:ascii="Times New Roman" w:hAnsi="Times New Roman"/>
                <w:color w:val="auto"/>
                <w:sz w:val="24"/>
              </w:rPr>
              <w:t>厂界噪声排放预测模式选用《环境影响评价技术导则 声环境》（HJ2.4-2021）推荐的模式，其数学表达式如下：</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（1）室内声源</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①若声源所在室内声场为近似扩散声场，则室外的倍频带声压级：</w:t>
            </w:r>
          </w:p>
          <w:p>
            <w:pPr>
              <w:widowControl/>
              <w:overflowPunct w:val="0"/>
              <w:topLinePunct/>
              <w:autoSpaceDE w:val="0"/>
              <w:autoSpaceDN w:val="0"/>
              <w:adjustRightInd w:val="0"/>
              <w:snapToGrid w:val="0"/>
              <w:spacing w:line="360" w:lineRule="auto"/>
              <w:ind w:firstLine="480" w:firstLineChars="20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4"/>
                <w:sz w:val="24"/>
                <w:szCs w:val="24"/>
                <w:lang w:val="en-US" w:eastAsia="zh-CN" w:bidi="ar-SA"/>
              </w:rPr>
              <w:object>
                <v:shape id="_x0000_i1025" o:spt="75" alt="" type="#_x0000_t75" style="height:18.65pt;width:94.8pt;" o:ole="t" filled="f" o:preferrelative="t" stroked="f" coordsize="21600,21600">
                  <v:path/>
                  <v:fill on="f" focussize="0,0"/>
                  <v:stroke on="f"/>
                  <v:imagedata r:id="rId20" o:title=""/>
                  <o:lock v:ext="edit" aspectratio="t"/>
                  <w10:wrap type="none"/>
                  <w10:anchorlock/>
                </v:shape>
                <o:OLEObject Type="Embed" ProgID="Equation.3" ShapeID="_x0000_i1025" DrawAspect="Content" ObjectID="_1468075725" r:id="rId19">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p1</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靠近开口处（或窗户）室内某倍频带的声压级或A声级，dB；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p2</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靠近开口处（或窗户）室外某倍频带的声压级或A声级，dB；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TL</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隔墙（或窗户）倍频带或A声级的隔声量，dB</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drawing>
                <wp:inline distT="0" distB="0" distL="114300" distR="114300">
                  <wp:extent cx="3523615" cy="1695450"/>
                  <wp:effectExtent l="0" t="0" r="635" b="0"/>
                  <wp:docPr id="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pic:cNvPicPr>
                            <a:picLocks noChangeAspect="1"/>
                          </pic:cNvPicPr>
                        </pic:nvPicPr>
                        <pic:blipFill>
                          <a:blip r:embed="rId21"/>
                          <a:stretch>
                            <a:fillRect/>
                          </a:stretch>
                        </pic:blipFill>
                        <pic:spPr>
                          <a:xfrm>
                            <a:off x="0" y="0"/>
                            <a:ext cx="3523615" cy="1695450"/>
                          </a:xfrm>
                          <a:prstGeom prst="rect">
                            <a:avLst/>
                          </a:prstGeom>
                          <a:noFill/>
                          <a:ln>
                            <a:noFill/>
                          </a:ln>
                        </pic:spPr>
                      </pic:pic>
                    </a:graphicData>
                  </a:graphic>
                </wp:inline>
              </w:drawing>
            </w:r>
          </w:p>
          <w:p>
            <w:pPr>
              <w:jc w:val="center"/>
              <w:rPr>
                <w:rFonts w:ascii="Times New Roman" w:hAnsi="Times New Roman"/>
                <w:b/>
                <w:bCs/>
                <w:color w:val="auto"/>
              </w:rPr>
            </w:pPr>
            <w:r>
              <w:rPr>
                <w:rFonts w:ascii="Times New Roman" w:hAnsi="Times New Roman"/>
                <w:b/>
                <w:bCs/>
                <w:color w:val="auto"/>
              </w:rPr>
              <w:t>图</w:t>
            </w:r>
            <w:r>
              <w:rPr>
                <w:rFonts w:hint="eastAsia" w:ascii="Times New Roman" w:hAnsi="Times New Roman"/>
                <w:b/>
                <w:bCs/>
                <w:color w:val="auto"/>
              </w:rPr>
              <w:t>6</w:t>
            </w:r>
            <w:r>
              <w:rPr>
                <w:rFonts w:ascii="Times New Roman" w:hAnsi="Times New Roman"/>
                <w:b/>
                <w:bCs/>
                <w:color w:val="auto"/>
              </w:rPr>
              <w:t xml:space="preserve">  室内声源等效为室外声源图例</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②计算某一室内声源靠近围护结构处产生的倍频带声压级或A声级：</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26"/>
                <w:sz w:val="24"/>
                <w:szCs w:val="24"/>
                <w:lang w:val="en-US" w:eastAsia="zh-CN" w:bidi="ar-SA"/>
              </w:rPr>
              <w:object>
                <v:shape id="_x0000_i1026" o:spt="75" alt="" type="#_x0000_t75" style="height:31pt;width:119.3pt;" o:ole="t" filled="f" o:preferrelative="t" stroked="f" coordsize="21600,21600">
                  <v:path/>
                  <v:fill on="f" focussize="0,0"/>
                  <v:stroke on="f"/>
                  <v:imagedata r:id="rId23" o:title=""/>
                  <o:lock v:ext="edit" aspectratio="t"/>
                  <w10:wrap type="none"/>
                  <w10:anchorlock/>
                </v:shape>
                <o:OLEObject Type="Embed" ProgID="Equation.3" ShapeID="_x0000_i1026" DrawAspect="Content" ObjectID="_1468075726" r:id="rId22">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p1</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靠近开口处（或窗户）室内某倍频带的声压级或A声级，dB；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点声源声功率级（A计权或倍频带），dB；</w:t>
            </w:r>
          </w:p>
          <w:p>
            <w:pPr>
              <w:widowControl/>
              <w:overflowPunct w:val="0"/>
              <w:topLinePunct/>
              <w:autoSpaceDE w:val="0"/>
              <w:autoSpaceDN w:val="0"/>
              <w:adjustRightInd w:val="0"/>
              <w:snapToGrid w:val="0"/>
              <w:spacing w:line="360" w:lineRule="auto"/>
              <w:ind w:left="479" w:leftChars="228" w:firstLine="720" w:firstLineChars="3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Q</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指向性因数；通常对无指向性声源，当声源放在房间中心时，Q=1；当放在一面墙的中心时，Q=2；当放在两面墙夹角处时，Q=4；当放在三面墙夹角处时，Q=8；</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房间常数；</w:t>
            </w:r>
            <w:r>
              <w:rPr>
                <w:rFonts w:ascii="Times New Roman" w:hAnsi="Times New Roman" w:eastAsia="宋体" w:cs="Times New Roman"/>
                <w:snapToGrid w:val="0"/>
                <w:color w:val="auto"/>
                <w:kern w:val="0"/>
                <w:position w:val="-10"/>
                <w:sz w:val="24"/>
                <w:szCs w:val="24"/>
                <w:lang w:val="en-US" w:eastAsia="zh-CN" w:bidi="ar-SA"/>
              </w:rPr>
              <w:object>
                <v:shape id="_x0000_i1027" o:spt="75" alt="" type="#_x0000_t75" style="height:15pt;width:55pt;" o:ole="t" filled="f" o:preferrelative="t" stroked="f" coordsize="21600,21600">
                  <v:path/>
                  <v:fill on="f" focussize="0,0"/>
                  <v:stroke on="f"/>
                  <v:imagedata r:id="rId25" o:title=""/>
                  <o:lock v:ext="edit" aspectratio="t"/>
                  <w10:wrap type="none"/>
                  <w10:anchorlock/>
                </v:shape>
                <o:OLEObject Type="Embed" ProgID="Equation.KSEE3" ShapeID="_x0000_i1027" DrawAspect="Content" ObjectID="_1468075727" r:id="rId24">
                  <o:LockedField>false</o:LockedField>
                </o:OLEObject>
              </w:object>
            </w:r>
            <w:r>
              <w:rPr>
                <w:rFonts w:ascii="Times New Roman" w:hAnsi="Times New Roman" w:eastAsia="宋体" w:cs="Times New Roman"/>
                <w:snapToGrid w:val="0"/>
                <w:color w:val="auto"/>
                <w:kern w:val="0"/>
                <w:sz w:val="24"/>
                <w:szCs w:val="24"/>
                <w:lang w:val="en-US" w:eastAsia="zh-CN" w:bidi="ar-SA"/>
              </w:rPr>
              <w:t>，S为房间内表面面积，m</w:t>
            </w:r>
            <w:r>
              <w:rPr>
                <w:rFonts w:ascii="Times New Roman" w:hAnsi="Times New Roman" w:eastAsia="宋体" w:cs="Times New Roman"/>
                <w:snapToGrid w:val="0"/>
                <w:color w:val="auto"/>
                <w:kern w:val="0"/>
                <w:sz w:val="24"/>
                <w:szCs w:val="24"/>
                <w:vertAlign w:val="superscript"/>
                <w:lang w:val="en-US" w:eastAsia="zh-CN" w:bidi="ar-SA"/>
              </w:rPr>
              <w:t>2</w:t>
            </w:r>
            <w:r>
              <w:rPr>
                <w:rFonts w:ascii="Times New Roman" w:hAnsi="Times New Roman" w:eastAsia="宋体" w:cs="Times New Roman"/>
                <w:snapToGrid w:val="0"/>
                <w:color w:val="auto"/>
                <w:kern w:val="0"/>
                <w:sz w:val="24"/>
                <w:szCs w:val="24"/>
                <w:lang w:val="en-US" w:eastAsia="zh-CN" w:bidi="ar-SA"/>
              </w:rPr>
              <w:t>；α为平均吸声系数；</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声源到靠近围护结构某点处的距离，m。</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③在室内近似为扩散声场时，计算出靠近室外围护结构处的声压级：</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4"/>
                <w:sz w:val="24"/>
                <w:szCs w:val="24"/>
                <w:lang w:val="en-US" w:eastAsia="zh-CN" w:bidi="ar-SA"/>
              </w:rPr>
              <w:object>
                <v:shape id="_x0000_i1028" o:spt="75" alt="" type="#_x0000_t75" style="height:16.8pt;width:116.05pt;" o:ole="t" filled="f" o:preferrelative="t" stroked="f" coordsize="21600,21600">
                  <v:path/>
                  <v:fill on="f" focussize="0,0"/>
                  <v:stroke on="f"/>
                  <v:imagedata r:id="rId27" o:title=""/>
                  <o:lock v:ext="edit" aspectratio="t"/>
                  <w10:wrap type="none"/>
                  <w10:anchorlock/>
                </v:shape>
                <o:OLEObject Type="Embed" ProgID="Equation.3" ShapeID="_x0000_i1028" DrawAspect="Content" ObjectID="_1468075728" r:id="rId26">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p2i</w:t>
            </w:r>
            <w:r>
              <w:rPr>
                <w:rFonts w:ascii="Times New Roman" w:hAnsi="Times New Roman" w:eastAsia="宋体" w:cs="Times New Roman"/>
                <w:snapToGrid w:val="0"/>
                <w:color w:val="auto"/>
                <w:kern w:val="0"/>
                <w:sz w:val="24"/>
                <w:szCs w:val="24"/>
                <w:lang w:val="en-US" w:eastAsia="zh-CN" w:bidi="ar-SA"/>
              </w:rPr>
              <w:t>（T）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靠近围护结构处室外N个声源i倍频带的叠加声压级，dB；</w:t>
            </w:r>
          </w:p>
          <w:p>
            <w:pPr>
              <w:widowControl/>
              <w:overflowPunct w:val="0"/>
              <w:topLinePunct/>
              <w:autoSpaceDE w:val="0"/>
              <w:autoSpaceDN w:val="0"/>
              <w:adjustRightInd w:val="0"/>
              <w:snapToGrid w:val="0"/>
              <w:spacing w:line="360" w:lineRule="auto"/>
              <w:ind w:firstLine="960" w:firstLineChars="4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p1i</w:t>
            </w:r>
            <w:r>
              <w:rPr>
                <w:rFonts w:ascii="Times New Roman" w:hAnsi="Times New Roman" w:eastAsia="宋体" w:cs="Times New Roman"/>
                <w:snapToGrid w:val="0"/>
                <w:color w:val="auto"/>
                <w:kern w:val="0"/>
                <w:sz w:val="24"/>
                <w:szCs w:val="24"/>
                <w:lang w:val="en-US" w:eastAsia="zh-CN" w:bidi="ar-SA"/>
              </w:rPr>
              <w:t>（T）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靠近围护结构处室内N个声源i倍频带的叠加声压级，dB；</w:t>
            </w:r>
          </w:p>
          <w:p>
            <w:pPr>
              <w:widowControl/>
              <w:overflowPunct w:val="0"/>
              <w:topLinePunct/>
              <w:autoSpaceDE w:val="0"/>
              <w:autoSpaceDN w:val="0"/>
              <w:adjustRightInd w:val="0"/>
              <w:snapToGrid w:val="0"/>
              <w:spacing w:line="360" w:lineRule="auto"/>
              <w:ind w:firstLine="960" w:firstLineChars="4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TL</w:t>
            </w:r>
            <w:r>
              <w:rPr>
                <w:rFonts w:ascii="Times New Roman" w:hAnsi="Times New Roman" w:eastAsia="宋体" w:cs="Times New Roman"/>
                <w:snapToGrid w:val="0"/>
                <w:color w:val="auto"/>
                <w:kern w:val="0"/>
                <w:sz w:val="24"/>
                <w:szCs w:val="24"/>
                <w:vertAlign w:val="subscript"/>
                <w:lang w:val="en-US" w:eastAsia="zh-CN" w:bidi="ar-SA"/>
              </w:rPr>
              <w:t>i</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围护结构i倍频带的隔声量，dB。</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④将室外声源的声压级和透过面积换算成等效的室外声源，计算出中心位置位于透声面积（S）处的等效声源的倍频带声功率级：</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4"/>
                <w:sz w:val="24"/>
                <w:szCs w:val="24"/>
                <w:lang w:val="en-US" w:eastAsia="zh-CN" w:bidi="ar-SA"/>
              </w:rPr>
              <w:object>
                <v:shape id="_x0000_i1029" o:spt="75" alt="" type="#_x0000_t75" style="height:18.75pt;width:101pt;" o:ole="t" filled="f" o:preferrelative="t" stroked="f" coordsize="21600,21600">
                  <v:path/>
                  <v:fill on="f" focussize="0,0"/>
                  <v:stroke on="f"/>
                  <v:imagedata r:id="rId29" o:title=""/>
                  <o:lock v:ext="edit" aspectratio="t"/>
                  <w10:wrap type="none"/>
                  <w10:anchorlock/>
                </v:shape>
                <o:OLEObject Type="Embed" ProgID="Equation.3" ShapeID="_x0000_i1029" DrawAspect="Content" ObjectID="_1468075729" r:id="rId28">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中心位置位于透声面积（S）处的等效声源的倍频带声功率级，dB；</w:t>
            </w:r>
          </w:p>
          <w:p>
            <w:pPr>
              <w:widowControl/>
              <w:overflowPunct w:val="0"/>
              <w:topLinePunct/>
              <w:autoSpaceDE w:val="0"/>
              <w:autoSpaceDN w:val="0"/>
              <w:adjustRightInd w:val="0"/>
              <w:snapToGrid w:val="0"/>
              <w:spacing w:line="360" w:lineRule="auto"/>
              <w:ind w:firstLine="960" w:firstLineChars="4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p2</w:t>
            </w:r>
            <w:r>
              <w:rPr>
                <w:rFonts w:ascii="Times New Roman" w:hAnsi="Times New Roman" w:eastAsia="宋体" w:cs="Times New Roman"/>
                <w:snapToGrid w:val="0"/>
                <w:color w:val="auto"/>
                <w:kern w:val="0"/>
                <w:sz w:val="24"/>
                <w:szCs w:val="24"/>
                <w:lang w:val="en-US" w:eastAsia="zh-CN" w:bidi="ar-SA"/>
              </w:rPr>
              <w:t>(T)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靠近围护结构处室外声源的声压级，dB；</w:t>
            </w:r>
          </w:p>
          <w:p>
            <w:pPr>
              <w:widowControl/>
              <w:overflowPunct w:val="0"/>
              <w:topLinePunct/>
              <w:autoSpaceDE w:val="0"/>
              <w:autoSpaceDN w:val="0"/>
              <w:adjustRightInd w:val="0"/>
              <w:snapToGrid w:val="0"/>
              <w:spacing w:line="360" w:lineRule="auto"/>
              <w:ind w:firstLine="960" w:firstLineChars="4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S—透声面积，m</w:t>
            </w:r>
            <w:r>
              <w:rPr>
                <w:rFonts w:ascii="Times New Roman" w:hAnsi="Times New Roman" w:eastAsia="宋体" w:cs="Times New Roman"/>
                <w:snapToGrid w:val="0"/>
                <w:color w:val="auto"/>
                <w:kern w:val="0"/>
                <w:sz w:val="24"/>
                <w:szCs w:val="24"/>
                <w:vertAlign w:val="superscript"/>
                <w:lang w:val="en-US" w:eastAsia="zh-CN" w:bidi="ar-SA"/>
              </w:rPr>
              <w:t>2</w:t>
            </w:r>
            <w:r>
              <w:rPr>
                <w:rFonts w:ascii="Times New Roman" w:hAnsi="Times New Roman" w:eastAsia="宋体" w:cs="Times New Roman"/>
                <w:snapToGrid w:val="0"/>
                <w:color w:val="auto"/>
                <w:kern w:val="0"/>
                <w:sz w:val="24"/>
                <w:szCs w:val="24"/>
                <w:lang w:val="en-US" w:eastAsia="zh-CN" w:bidi="ar-SA"/>
              </w:rPr>
              <w:t>。</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⑤工业企业噪声计算：</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28"/>
                <w:sz w:val="24"/>
                <w:szCs w:val="24"/>
                <w:lang w:val="en-US" w:eastAsia="zh-CN" w:bidi="ar-SA"/>
              </w:rPr>
              <w:object>
                <v:shape id="_x0000_i1030" o:spt="75" alt="" type="#_x0000_t75" style="height:33pt;width:181pt;" o:ole="t" filled="f" o:preferrelative="t" stroked="f" coordsize="21600,21600">
                  <v:path/>
                  <v:fill on="f" focussize="0,0"/>
                  <v:stroke on="f"/>
                  <v:imagedata r:id="rId31" o:title=""/>
                  <o:lock v:ext="edit" aspectratio="t"/>
                  <w10:wrap type="none"/>
                  <w10:anchorlock/>
                </v:shape>
                <o:OLEObject Type="Embed" ProgID="Equation.3" ShapeID="_x0000_i1030" DrawAspect="Content" ObjectID="_1468075730" r:id="rId30">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eqg</w:t>
            </w:r>
            <w:r>
              <w:rPr>
                <w:rFonts w:ascii="Times New Roman" w:hAnsi="Times New Roman" w:eastAsia="宋体" w:cs="Times New Roman"/>
                <w:snapToGrid w:val="0"/>
                <w:color w:val="auto"/>
                <w:kern w:val="0"/>
                <w:sz w:val="24"/>
                <w:szCs w:val="24"/>
                <w:lang w:val="en-US" w:eastAsia="zh-CN" w:bidi="ar-SA"/>
              </w:rPr>
              <w:t>—建设项目声源在预测点产生的噪声贡献值，dB；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T—用于计算等效声级的时间，s；</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N—室外声源个数；</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t</w:t>
            </w:r>
            <w:r>
              <w:rPr>
                <w:rFonts w:ascii="Times New Roman" w:hAnsi="Times New Roman" w:eastAsia="宋体" w:cs="Times New Roman"/>
                <w:snapToGrid w:val="0"/>
                <w:color w:val="auto"/>
                <w:kern w:val="0"/>
                <w:sz w:val="24"/>
                <w:szCs w:val="24"/>
                <w:vertAlign w:val="subscript"/>
                <w:lang w:val="en-US" w:eastAsia="zh-CN" w:bidi="ar-SA"/>
              </w:rPr>
              <w:t>i</w:t>
            </w:r>
            <w:r>
              <w:rPr>
                <w:rFonts w:ascii="Times New Roman" w:hAnsi="Times New Roman" w:eastAsia="宋体" w:cs="Times New Roman"/>
                <w:snapToGrid w:val="0"/>
                <w:color w:val="auto"/>
                <w:kern w:val="0"/>
                <w:sz w:val="24"/>
                <w:szCs w:val="24"/>
                <w:lang w:val="en-US" w:eastAsia="zh-CN" w:bidi="ar-SA"/>
              </w:rPr>
              <w:t>—在T时间内i声源工作时间，s；</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M—等效室外声源个数；</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t</w:t>
            </w:r>
            <w:r>
              <w:rPr>
                <w:rFonts w:ascii="Times New Roman" w:hAnsi="Times New Roman" w:eastAsia="宋体" w:cs="Times New Roman"/>
                <w:snapToGrid w:val="0"/>
                <w:color w:val="auto"/>
                <w:kern w:val="0"/>
                <w:sz w:val="24"/>
                <w:szCs w:val="24"/>
                <w:vertAlign w:val="subscript"/>
                <w:lang w:val="en-US" w:eastAsia="zh-CN" w:bidi="ar-SA"/>
              </w:rPr>
              <w:t>j</w:t>
            </w:r>
            <w:r>
              <w:rPr>
                <w:rFonts w:ascii="Times New Roman" w:hAnsi="Times New Roman" w:eastAsia="宋体" w:cs="Times New Roman"/>
                <w:snapToGrid w:val="0"/>
                <w:color w:val="auto"/>
                <w:kern w:val="0"/>
                <w:sz w:val="24"/>
                <w:szCs w:val="24"/>
                <w:lang w:val="en-US" w:eastAsia="zh-CN" w:bidi="ar-SA"/>
              </w:rPr>
              <w:t>—在T时间内j声源工作时间，s。</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（2）室外声源的衰减</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a）基本公式</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①在环境影响评价中，应根据声源声功率级或参考位置处的声压级、户外声传播衰减，计算预测点的声级：</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4"/>
                <w:sz w:val="24"/>
                <w:szCs w:val="24"/>
                <w:lang w:val="en-US" w:eastAsia="zh-CN" w:bidi="ar-SA"/>
              </w:rPr>
              <w:object>
                <v:shape id="_x0000_i1031" o:spt="75" alt="" type="#_x0000_t75" style="height:17pt;width:214pt;" o:ole="t" filled="f" o:preferrelative="t" stroked="f" coordsize="21600,21600">
                  <v:path/>
                  <v:fill on="f" focussize="0,0"/>
                  <v:stroke on="f"/>
                  <v:imagedata r:id="rId33" o:title=""/>
                  <o:lock v:ext="edit" aspectratio="t"/>
                  <w10:wrap type="none"/>
                  <w10:anchorlock/>
                </v:shape>
                <o:OLEObject Type="Embed" ProgID="Equation.KSEE3" ShapeID="_x0000_i1031" DrawAspect="Content" ObjectID="_1468075731" r:id="rId32">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由点声源产生的声功率级（A计权或倍频带），dB；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D</w:t>
            </w:r>
            <w:r>
              <w:rPr>
                <w:rFonts w:ascii="Times New Roman" w:hAnsi="Times New Roman" w:eastAsia="宋体" w:cs="Times New Roman"/>
                <w:snapToGrid w:val="0"/>
                <w:color w:val="auto"/>
                <w:kern w:val="0"/>
                <w:sz w:val="24"/>
                <w:szCs w:val="24"/>
                <w:vertAlign w:val="subscript"/>
                <w:lang w:val="en-US" w:eastAsia="zh-CN" w:bidi="ar-SA"/>
              </w:rPr>
              <w:t>C</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指向性校正，它描述点声源的等效连续声压级与产生声功率级Lw的全向点声源在规定方向的声级的偏差程度，dB；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div</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几何发散引起的衰减，dB；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atm</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大气吸收引起的衰减，dB；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gr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地面效应引起的衰减，dB；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bar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障碍物屏蔽引起的衰减，dB；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misc</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其他多方面效应引起的衰减，dB。</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4"/>
                <w:sz w:val="24"/>
                <w:szCs w:val="24"/>
                <w:lang w:val="en-US" w:eastAsia="zh-CN" w:bidi="ar-SA"/>
              </w:rPr>
              <w:object>
                <v:shape id="_x0000_i1032" o:spt="75" alt="" type="#_x0000_t75" style="height:17pt;width:227pt;" o:ole="t" filled="f" o:preferrelative="t" stroked="f" coordsize="21600,21600">
                  <v:path/>
                  <v:fill on="f" focussize="0,0"/>
                  <v:stroke on="f"/>
                  <v:imagedata r:id="rId35" o:title=""/>
                  <o:lock v:ext="edit" aspectratio="t"/>
                  <w10:wrap type="none"/>
                  <w10:anchorlock/>
                </v:shape>
                <o:OLEObject Type="Embed" ProgID="Equation.KSEE3" ShapeID="_x0000_i1032" DrawAspect="Content" ObjectID="_1468075732" r:id="rId34">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参考位置r0处的声压级，dB；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D</w:t>
            </w:r>
            <w:r>
              <w:rPr>
                <w:rFonts w:ascii="Times New Roman" w:hAnsi="Times New Roman" w:eastAsia="宋体" w:cs="Times New Roman"/>
                <w:snapToGrid w:val="0"/>
                <w:color w:val="auto"/>
                <w:kern w:val="0"/>
                <w:sz w:val="24"/>
                <w:szCs w:val="24"/>
                <w:vertAlign w:val="subscript"/>
                <w:lang w:val="en-US" w:eastAsia="zh-CN" w:bidi="ar-SA"/>
              </w:rPr>
              <w:t>C</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指向性校正，它描述点声源的等效连续声压级与产生声功率级Lw的全向点声源在规定方向的声级的偏差程度，dB；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div</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几何发散引起的衰减，dB；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atm</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大气吸收引起的衰减，dB；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gr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地面效应引起的衰减，dB；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bar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障碍物屏蔽引起的衰减，dB；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misc</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其他多方面效应引起的衰减，dB。</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②预测点的A声级L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(r)可按下式算，即将8个倍频带声压级合成，计算出预测点的A声级[L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38"/>
                <w:sz w:val="24"/>
                <w:szCs w:val="24"/>
                <w:lang w:val="en-US" w:eastAsia="zh-CN" w:bidi="ar-SA"/>
              </w:rPr>
              <w:object>
                <v:shape id="_x0000_i1033" o:spt="75" alt="" type="#_x0000_t75" style="height:42.95pt;width:178pt;" o:ole="t" filled="f" o:preferrelative="t" stroked="f" coordsize="21600,21600">
                  <v:path/>
                  <v:fill on="f" focussize="0,0"/>
                  <v:stroke on="f"/>
                  <v:imagedata r:id="rId37" o:title=""/>
                  <o:lock v:ext="edit" aspectratio="t"/>
                  <w10:wrap type="none"/>
                  <w10:anchorlock/>
                </v:shape>
                <o:OLEObject Type="Embed" ProgID="Equation.KSEE3" ShapeID="_x0000_i1033" DrawAspect="Content" ObjectID="_1468075733" r:id="rId36">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距声源r处的A声级，dB(A)；</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pi</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预测点（r）处，第i倍频带声压级，dB；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ΔL</w:t>
            </w:r>
            <w:r>
              <w:rPr>
                <w:rFonts w:ascii="Times New Roman" w:hAnsi="Times New Roman" w:eastAsia="宋体" w:cs="Times New Roman"/>
                <w:snapToGrid w:val="0"/>
                <w:color w:val="auto"/>
                <w:kern w:val="0"/>
                <w:sz w:val="24"/>
                <w:szCs w:val="24"/>
                <w:vertAlign w:val="subscript"/>
                <w:lang w:val="en-US" w:eastAsia="zh-CN" w:bidi="ar-SA"/>
              </w:rPr>
              <w:t>i</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第i倍频带的A计权网络修正值，dB。</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③在只考虑几何发散衰减时，可按下式计算：</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4" o:spt="75" alt="" type="#_x0000_t75" style="height:15pt;width:89pt;" o:ole="t" filled="f" o:preferrelative="t" stroked="f" coordsize="21600,21600">
                  <v:path/>
                  <v:fill on="f" focussize="0,0"/>
                  <v:stroke on="f"/>
                  <v:imagedata r:id="rId39" o:title=""/>
                  <o:lock v:ext="edit" aspectratio="t"/>
                  <w10:wrap type="none"/>
                  <w10:anchorlock/>
                </v:shape>
                <o:OLEObject Type="Embed" ProgID="Equation.KSEE3" ShapeID="_x0000_i1034" DrawAspect="Content" ObjectID="_1468075734" r:id="rId38">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距声源r处的A声级，dB(A)；</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t>处的A声级，dB(A)；</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A</w:t>
            </w:r>
            <w:r>
              <w:rPr>
                <w:rFonts w:ascii="Times New Roman" w:hAnsi="Times New Roman" w:eastAsia="宋体" w:cs="Times New Roman"/>
                <w:snapToGrid w:val="0"/>
                <w:color w:val="auto"/>
                <w:kern w:val="0"/>
                <w:sz w:val="24"/>
                <w:szCs w:val="24"/>
                <w:vertAlign w:val="subscript"/>
                <w:lang w:val="en-US" w:eastAsia="zh-CN" w:bidi="ar-SA"/>
              </w:rPr>
              <w:t>div</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几何发散引起的衰减，dB。</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b）衰减项的计算</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无指向性点声源几何发散衰减的基本公式是：</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5" o:spt="75" alt="" type="#_x0000_t75" style="height:15pt;width:121pt;" o:ole="t" filled="f" o:preferrelative="t" stroked="f" coordsize="21600,21600">
                  <v:path/>
                  <v:fill on="f" focussize="0,0"/>
                  <v:stroke on="f"/>
                  <v:imagedata r:id="rId41" o:title=""/>
                  <o:lock v:ext="edit" aspectratio="t"/>
                  <w10:wrap type="none"/>
                  <w10:anchorlock/>
                </v:shape>
                <o:OLEObject Type="Embed" ProgID="Equation.KSEE3" ShapeID="_x0000_i1035" DrawAspect="Content" ObjectID="_1468075735" r:id="rId40">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t>)</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t>处的声压级，dB；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参考位置距声源的距离。</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6" o:spt="75" alt="" type="#_x0000_t75" style="height:15pt;width:77pt;" o:ole="t" filled="f" o:preferrelative="t" stroked="f" coordsize="21600,21600">
                  <v:path/>
                  <v:fill on="f" focussize="0,0"/>
                  <v:stroke on="f"/>
                  <v:imagedata r:id="rId43" o:title=""/>
                  <o:lock v:ext="edit" aspectratio="t"/>
                  <w10:wrap type="none"/>
                  <w10:anchorlock/>
                </v:shape>
                <o:OLEObject Type="Embed" ProgID="Equation.KSEE3" ShapeID="_x0000_i1036" DrawAspect="Content" ObjectID="_1468075736" r:id="rId42">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式中：A</w:t>
            </w:r>
            <w:r>
              <w:rPr>
                <w:rFonts w:ascii="Times New Roman" w:hAnsi="Times New Roman" w:eastAsia="宋体" w:cs="Times New Roman"/>
                <w:snapToGrid w:val="0"/>
                <w:color w:val="auto"/>
                <w:kern w:val="0"/>
                <w:sz w:val="24"/>
                <w:szCs w:val="24"/>
                <w:vertAlign w:val="subscript"/>
                <w:lang w:val="en-US" w:eastAsia="zh-CN" w:bidi="ar-SA"/>
              </w:rPr>
              <w:t>div</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几何发散引起的衰减，dB；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参考位置距声源的距离。</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如果已知点声源的倍频带声功率级或A计权声功率级（L</w:t>
            </w:r>
            <w:r>
              <w:rPr>
                <w:rFonts w:ascii="Times New Roman" w:hAnsi="Times New Roman" w:eastAsia="宋体" w:cs="Times New Roman"/>
                <w:snapToGrid w:val="0"/>
                <w:color w:val="auto"/>
                <w:kern w:val="0"/>
                <w:sz w:val="24"/>
                <w:szCs w:val="24"/>
                <w:vertAlign w:val="subscript"/>
                <w:lang w:val="en-US" w:eastAsia="zh-CN" w:bidi="ar-SA"/>
              </w:rPr>
              <w:t>AW</w:t>
            </w:r>
            <w:r>
              <w:rPr>
                <w:rFonts w:ascii="Times New Roman" w:hAnsi="Times New Roman" w:eastAsia="宋体" w:cs="Times New Roman"/>
                <w:snapToGrid w:val="0"/>
                <w:color w:val="auto"/>
                <w:kern w:val="0"/>
                <w:sz w:val="24"/>
                <w:szCs w:val="24"/>
                <w:lang w:val="en-US" w:eastAsia="zh-CN" w:bidi="ar-SA"/>
              </w:rPr>
              <w:t>），且声源处于自由声场：</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7" o:spt="75" alt="" type="#_x0000_t75" style="height:15pt;width:102pt;" o:ole="t" filled="f" o:preferrelative="t" stroked="f" coordsize="21600,21600">
                  <v:path/>
                  <v:fill on="f" focussize="0,0"/>
                  <v:stroke on="f"/>
                  <v:imagedata r:id="rId45" o:title=""/>
                  <o:lock v:ext="edit" aspectratio="t"/>
                  <w10:wrap type="none"/>
                  <w10:anchorlock/>
                </v:shape>
                <o:OLEObject Type="Embed" ProgID="Equation.KSEE3" ShapeID="_x0000_i1037" DrawAspect="Content" ObjectID="_1468075737" r:id="rId44">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由点声源产生的倍频带声功率级，dB；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8" o:spt="75" alt="" type="#_x0000_t75" style="height:15pt;width:107pt;" o:ole="t" filled="f" o:preferrelative="t" stroked="f" coordsize="21600,21600">
                  <v:path/>
                  <v:fill on="f" focussize="0,0"/>
                  <v:stroke on="f"/>
                  <v:imagedata r:id="rId47" o:title=""/>
                  <o:lock v:ext="edit" aspectratio="t"/>
                  <w10:wrap type="none"/>
                  <w10:anchorlock/>
                </v:shape>
                <o:OLEObject Type="Embed" ProgID="Equation.KSEE3" ShapeID="_x0000_i1038" DrawAspect="Content" ObjectID="_1468075738" r:id="rId46">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AW</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距声源r处的A声级，dB(A)；</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AW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点声源A计权声功率级，dB；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如果声源处于半自由声场：</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39" o:spt="75" alt="" type="#_x0000_t75" style="height:15pt;width:98pt;" o:ole="t" filled="f" o:preferrelative="t" stroked="f" coordsize="21600,21600">
                  <v:path/>
                  <v:fill on="f" focussize="0,0"/>
                  <v:stroke on="f"/>
                  <v:imagedata r:id="rId49" o:title=""/>
                  <o:lock v:ext="edit" aspectratio="t"/>
                  <w10:wrap type="none"/>
                  <w10:anchorlock/>
                </v:shape>
                <o:OLEObject Type="Embed" ProgID="Equation.KSEE3" ShapeID="_x0000_i1039" DrawAspect="Content" ObjectID="_1468075739" r:id="rId48">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p</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预测点处声压级，dB；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由点声源产生的倍频带声功率级，dB；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10"/>
                <w:sz w:val="24"/>
                <w:szCs w:val="24"/>
                <w:lang w:val="en-US" w:eastAsia="zh-CN" w:bidi="ar-SA"/>
              </w:rPr>
              <w:object>
                <v:shape id="_x0000_i1040" o:spt="75" alt="" type="#_x0000_t75" style="height:15pt;width:103pt;" o:ole="t" filled="f" o:preferrelative="t" stroked="f" coordsize="21600,21600">
                  <v:path/>
                  <v:fill on="f" focussize="0,0"/>
                  <v:stroke on="f"/>
                  <v:imagedata r:id="rId51" o:title=""/>
                  <o:lock v:ext="edit" aspectratio="t"/>
                  <w10:wrap type="none"/>
                  <w10:anchorlock/>
                </v:shape>
                <o:OLEObject Type="Embed" ProgID="Equation.KSEE3" ShapeID="_x0000_i1040" DrawAspect="Content" ObjectID="_1468075740" r:id="rId50">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式中：L</w:t>
            </w:r>
            <w:r>
              <w:rPr>
                <w:rFonts w:ascii="Times New Roman" w:hAnsi="Times New Roman" w:eastAsia="宋体" w:cs="Times New Roman"/>
                <w:snapToGrid w:val="0"/>
                <w:color w:val="auto"/>
                <w:kern w:val="0"/>
                <w:sz w:val="24"/>
                <w:szCs w:val="24"/>
                <w:vertAlign w:val="subscript"/>
                <w:lang w:val="en-US" w:eastAsia="zh-CN" w:bidi="ar-SA"/>
              </w:rPr>
              <w:t>A</w:t>
            </w: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距声源r处的A声级，dB(A)；</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L</w:t>
            </w:r>
            <w:r>
              <w:rPr>
                <w:rFonts w:ascii="Times New Roman" w:hAnsi="Times New Roman" w:eastAsia="宋体" w:cs="Times New Roman"/>
                <w:snapToGrid w:val="0"/>
                <w:color w:val="auto"/>
                <w:kern w:val="0"/>
                <w:sz w:val="24"/>
                <w:szCs w:val="24"/>
                <w:vertAlign w:val="subscript"/>
                <w:lang w:val="en-US" w:eastAsia="zh-CN" w:bidi="ar-SA"/>
              </w:rPr>
              <w:t>AW</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点声源A计权声功率级，dB；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c）大气吸收引起的衰减（A</w:t>
            </w:r>
            <w:r>
              <w:rPr>
                <w:rFonts w:ascii="Times New Roman" w:hAnsi="Times New Roman" w:eastAsia="宋体" w:cs="Times New Roman"/>
                <w:snapToGrid w:val="0"/>
                <w:color w:val="auto"/>
                <w:kern w:val="0"/>
                <w:sz w:val="24"/>
                <w:szCs w:val="24"/>
                <w:vertAlign w:val="subscript"/>
                <w:lang w:val="en-US" w:eastAsia="zh-CN" w:bidi="ar-SA"/>
              </w:rPr>
              <w:t>atm</w:t>
            </w:r>
            <w:r>
              <w:rPr>
                <w:rFonts w:ascii="Times New Roman" w:hAnsi="Times New Roman" w:eastAsia="宋体" w:cs="Times New Roman"/>
                <w:snapToGrid w:val="0"/>
                <w:color w:val="auto"/>
                <w:kern w:val="0"/>
                <w:sz w:val="24"/>
                <w:szCs w:val="24"/>
                <w:lang w:val="en-US" w:eastAsia="zh-CN" w:bidi="ar-SA"/>
              </w:rPr>
              <w:t>）</w:t>
            </w:r>
          </w:p>
          <w:p>
            <w:pPr>
              <w:widowControl/>
              <w:overflowPunct w:val="0"/>
              <w:topLinePunct/>
              <w:autoSpaceDE w:val="0"/>
              <w:autoSpaceDN w:val="0"/>
              <w:adjustRightInd w:val="0"/>
              <w:snapToGrid w:val="0"/>
              <w:spacing w:line="360" w:lineRule="auto"/>
              <w:ind w:firstLine="0" w:firstLineChars="0"/>
              <w:jc w:val="center"/>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position w:val="-22"/>
                <w:sz w:val="24"/>
                <w:szCs w:val="24"/>
                <w:lang w:val="en-US" w:eastAsia="zh-CN" w:bidi="ar-SA"/>
              </w:rPr>
              <w:object>
                <v:shape id="_x0000_i1041" o:spt="75" alt="" type="#_x0000_t75" style="height:29pt;width:69pt;" o:ole="t" filled="f" o:preferrelative="t" stroked="f" coordsize="21600,21600">
                  <v:path/>
                  <v:fill on="f" focussize="0,0"/>
                  <v:stroke on="f"/>
                  <v:imagedata r:id="rId53" o:title=""/>
                  <o:lock v:ext="edit" aspectratio="t"/>
                  <w10:wrap type="none"/>
                  <w10:anchorlock/>
                </v:shape>
                <o:OLEObject Type="Embed" ProgID="Equation.KSEE3" ShapeID="_x0000_i1041" DrawAspect="Content" ObjectID="_1468075741" r:id="rId52">
                  <o:LockedField>false</o:LockedField>
                </o:OLEObject>
              </w:objec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式中：Aatm</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大气吸收引起的衰减，dB；</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α</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与温度、湿度和声波频率有关的大气吸收衰减系数，预测计算中一般根据建设项目所处区域常年平均气温和湿度选择相应的大气吸收衰减系数，本次取温度20℃，相对湿度70%，倍频带中心频率63H</w:t>
            </w:r>
            <w:r>
              <w:rPr>
                <w:rFonts w:ascii="Times New Roman" w:hAnsi="Times New Roman" w:eastAsia="宋体" w:cs="Times New Roman"/>
                <w:snapToGrid w:val="0"/>
                <w:color w:val="auto"/>
                <w:kern w:val="0"/>
                <w:sz w:val="24"/>
                <w:szCs w:val="24"/>
                <w:vertAlign w:val="subscript"/>
                <w:lang w:val="en-US" w:eastAsia="zh-CN" w:bidi="ar-SA"/>
              </w:rPr>
              <w:t>Z</w:t>
            </w:r>
            <w:r>
              <w:rPr>
                <w:rFonts w:ascii="Times New Roman" w:hAnsi="Times New Roman" w:eastAsia="宋体" w:cs="Times New Roman"/>
                <w:snapToGrid w:val="0"/>
                <w:color w:val="auto"/>
                <w:kern w:val="0"/>
                <w:sz w:val="24"/>
                <w:szCs w:val="24"/>
                <w:lang w:val="en-US" w:eastAsia="zh-CN" w:bidi="ar-SA"/>
              </w:rPr>
              <w:t>，则大气吸收衰减系数α为0.1dB/km；</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预测点距声源的距离；</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r</w:t>
            </w:r>
            <w:r>
              <w:rPr>
                <w:rFonts w:ascii="Times New Roman" w:hAnsi="Times New Roman" w:eastAsia="宋体" w:cs="Times New Roman"/>
                <w:snapToGrid w:val="0"/>
                <w:color w:val="auto"/>
                <w:kern w:val="0"/>
                <w:sz w:val="24"/>
                <w:szCs w:val="24"/>
                <w:vertAlign w:val="subscript"/>
                <w:lang w:val="en-US" w:eastAsia="zh-CN" w:bidi="ar-SA"/>
              </w:rPr>
              <w:t>0</w:t>
            </w:r>
            <w:r>
              <w:rPr>
                <w:rFonts w:ascii="Times New Roman" w:hAnsi="Times New Roman" w:eastAsia="宋体" w:cs="Times New Roman"/>
                <w:snapToGrid w:val="0"/>
                <w:color w:val="auto"/>
                <w:kern w:val="0"/>
                <w:sz w:val="24"/>
                <w:szCs w:val="24"/>
                <w:lang w:val="en-US" w:eastAsia="zh-CN" w:bidi="ar-SA"/>
              </w:rPr>
              <w:sym w:font="Symbol" w:char="F0BE"/>
            </w:r>
            <w:r>
              <w:rPr>
                <w:rFonts w:ascii="Times New Roman" w:hAnsi="Times New Roman" w:eastAsia="宋体" w:cs="Times New Roman"/>
                <w:snapToGrid w:val="0"/>
                <w:color w:val="auto"/>
                <w:kern w:val="0"/>
                <w:sz w:val="24"/>
                <w:szCs w:val="24"/>
                <w:lang w:val="en-US" w:eastAsia="zh-CN" w:bidi="ar-SA"/>
              </w:rPr>
              <w:t>参考位置距声源的距离。</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d）地面效应引起的衰减（A</w:t>
            </w:r>
            <w:r>
              <w:rPr>
                <w:rFonts w:ascii="Times New Roman" w:hAnsi="Times New Roman" w:eastAsia="宋体" w:cs="Times New Roman"/>
                <w:snapToGrid w:val="0"/>
                <w:color w:val="auto"/>
                <w:kern w:val="0"/>
                <w:sz w:val="24"/>
                <w:szCs w:val="24"/>
                <w:vertAlign w:val="subscript"/>
                <w:lang w:val="en-US" w:eastAsia="zh-CN" w:bidi="ar-SA"/>
              </w:rPr>
              <w:t>gr</w:t>
            </w:r>
            <w:r>
              <w:rPr>
                <w:rFonts w:ascii="Times New Roman" w:hAnsi="Times New Roman" w:eastAsia="宋体" w:cs="Times New Roman"/>
                <w:snapToGrid w:val="0"/>
                <w:color w:val="auto"/>
                <w:kern w:val="0"/>
                <w:sz w:val="24"/>
                <w:szCs w:val="24"/>
                <w:lang w:val="en-US" w:eastAsia="zh-CN" w:bidi="ar-SA"/>
              </w:rPr>
              <w:t>）</w:t>
            </w:r>
          </w:p>
          <w:p>
            <w:pPr>
              <w:widowControl/>
              <w:overflowPunct w:val="0"/>
              <w:topLinePunct/>
              <w:autoSpaceDE w:val="0"/>
              <w:autoSpaceDN w:val="0"/>
              <w:adjustRightInd w:val="0"/>
              <w:snapToGrid w:val="0"/>
              <w:spacing w:line="360" w:lineRule="auto"/>
              <w:ind w:firstLine="1200" w:firstLineChars="5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本项目地面类型为坚实地面，则A</w:t>
            </w:r>
            <w:r>
              <w:rPr>
                <w:rFonts w:ascii="Times New Roman" w:hAnsi="Times New Roman" w:eastAsia="宋体" w:cs="Times New Roman"/>
                <w:snapToGrid w:val="0"/>
                <w:color w:val="auto"/>
                <w:kern w:val="0"/>
                <w:sz w:val="24"/>
                <w:szCs w:val="24"/>
                <w:vertAlign w:val="subscript"/>
                <w:lang w:val="en-US" w:eastAsia="zh-CN" w:bidi="ar-SA"/>
              </w:rPr>
              <w:t>gr</w:t>
            </w:r>
            <w:r>
              <w:rPr>
                <w:rFonts w:ascii="Times New Roman" w:hAnsi="Times New Roman" w:eastAsia="宋体" w:cs="Times New Roman"/>
                <w:snapToGrid w:val="0"/>
                <w:color w:val="auto"/>
                <w:kern w:val="0"/>
                <w:sz w:val="24"/>
                <w:szCs w:val="24"/>
                <w:lang w:val="en-US" w:eastAsia="zh-CN" w:bidi="ar-SA"/>
              </w:rPr>
              <w:t>为0。</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e）障碍物屏蔽引起的衰减（A</w:t>
            </w:r>
            <w:r>
              <w:rPr>
                <w:rFonts w:ascii="Times New Roman" w:hAnsi="Times New Roman" w:eastAsia="宋体" w:cs="Times New Roman"/>
                <w:snapToGrid w:val="0"/>
                <w:color w:val="auto"/>
                <w:kern w:val="0"/>
                <w:sz w:val="24"/>
                <w:szCs w:val="24"/>
                <w:vertAlign w:val="subscript"/>
                <w:lang w:val="en-US" w:eastAsia="zh-CN" w:bidi="ar-SA"/>
              </w:rPr>
              <w:t>bar</w:t>
            </w:r>
            <w:r>
              <w:rPr>
                <w:rFonts w:ascii="Times New Roman" w:hAnsi="Times New Roman" w:eastAsia="宋体" w:cs="Times New Roman"/>
                <w:snapToGrid w:val="0"/>
                <w:color w:val="auto"/>
                <w:kern w:val="0"/>
                <w:sz w:val="24"/>
                <w:szCs w:val="24"/>
                <w:lang w:val="en-US" w:eastAsia="zh-CN" w:bidi="ar-SA"/>
              </w:rPr>
              <w:t>）</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屏障衰减Abar在单绕射（即薄屏障）情况，衰减最大取20dB；在双绕射（即厚屏障）情况，衰减最大取25dB。</w:t>
            </w:r>
          </w:p>
          <w:p>
            <w:pPr>
              <w:widowControl/>
              <w:overflowPunct w:val="0"/>
              <w:topLinePunct/>
              <w:autoSpaceDE w:val="0"/>
              <w:autoSpaceDN w:val="0"/>
              <w:adjustRightInd w:val="0"/>
              <w:snapToGrid w:val="0"/>
              <w:spacing w:line="360" w:lineRule="auto"/>
              <w:ind w:firstLine="480" w:firstLineChars="200"/>
              <w:jc w:val="both"/>
              <w:textAlignment w:val="baseline"/>
              <w:rPr>
                <w:rFonts w:ascii="Times New Roman" w:hAnsi="Times New Roman" w:eastAsia="宋体" w:cs="Times New Roman"/>
                <w:snapToGrid w:val="0"/>
                <w:color w:val="auto"/>
                <w:kern w:val="0"/>
                <w:sz w:val="24"/>
                <w:szCs w:val="24"/>
                <w:lang w:val="en-US" w:eastAsia="zh-CN" w:bidi="ar-SA"/>
              </w:rPr>
            </w:pPr>
            <w:r>
              <w:rPr>
                <w:rFonts w:ascii="Times New Roman" w:hAnsi="Times New Roman" w:eastAsia="宋体" w:cs="Times New Roman"/>
                <w:snapToGrid w:val="0"/>
                <w:color w:val="auto"/>
                <w:kern w:val="0"/>
                <w:sz w:val="24"/>
                <w:szCs w:val="24"/>
                <w:lang w:val="en-US" w:eastAsia="zh-CN" w:bidi="ar-SA"/>
              </w:rPr>
              <w:t>f）其他方面效应引起的衰减（A</w:t>
            </w:r>
            <w:r>
              <w:rPr>
                <w:rFonts w:ascii="Times New Roman" w:hAnsi="Times New Roman" w:eastAsia="宋体" w:cs="Times New Roman"/>
                <w:snapToGrid w:val="0"/>
                <w:color w:val="auto"/>
                <w:kern w:val="0"/>
                <w:sz w:val="24"/>
                <w:szCs w:val="24"/>
                <w:vertAlign w:val="subscript"/>
                <w:lang w:val="en-US" w:eastAsia="zh-CN" w:bidi="ar-SA"/>
              </w:rPr>
              <w:t>misc</w:t>
            </w:r>
            <w:r>
              <w:rPr>
                <w:rFonts w:ascii="Times New Roman" w:hAnsi="Times New Roman" w:eastAsia="宋体" w:cs="Times New Roman"/>
                <w:snapToGrid w:val="0"/>
                <w:color w:val="auto"/>
                <w:kern w:val="0"/>
                <w:sz w:val="24"/>
                <w:szCs w:val="24"/>
                <w:lang w:val="en-US" w:eastAsia="zh-CN" w:bidi="ar-SA"/>
              </w:rPr>
              <w:t>）</w:t>
            </w:r>
          </w:p>
          <w:p>
            <w:pPr>
              <w:pStyle w:val="89"/>
              <w:ind w:firstLine="1200" w:firstLineChars="500"/>
              <w:rPr>
                <w:rFonts w:ascii="Times New Roman" w:hAnsi="Times New Roman"/>
                <w:color w:val="auto"/>
              </w:rPr>
            </w:pPr>
            <w:r>
              <w:rPr>
                <w:rFonts w:ascii="Times New Roman" w:hAnsi="Times New Roman" w:eastAsia="宋体" w:cs="Times New Roman"/>
                <w:snapToGrid w:val="0"/>
                <w:color w:val="auto"/>
                <w:kern w:val="0"/>
                <w:sz w:val="24"/>
                <w:szCs w:val="24"/>
                <w:lang w:val="en-US" w:eastAsia="zh-CN" w:bidi="ar-SA"/>
              </w:rPr>
              <w:t>在声环境影响评价中，一般情况下，不考虑自然条件（如风、温度梯度、雾）变化引起的附加修正。则A</w:t>
            </w:r>
            <w:r>
              <w:rPr>
                <w:rFonts w:ascii="Times New Roman" w:hAnsi="Times New Roman" w:eastAsia="宋体" w:cs="Times New Roman"/>
                <w:snapToGrid w:val="0"/>
                <w:color w:val="auto"/>
                <w:kern w:val="0"/>
                <w:sz w:val="24"/>
                <w:szCs w:val="24"/>
                <w:vertAlign w:val="subscript"/>
                <w:lang w:val="en-US" w:eastAsia="zh-CN" w:bidi="ar-SA"/>
              </w:rPr>
              <w:t>misc</w:t>
            </w:r>
            <w:r>
              <w:rPr>
                <w:rFonts w:ascii="Times New Roman" w:hAnsi="Times New Roman" w:eastAsia="宋体" w:cs="Times New Roman"/>
                <w:snapToGrid w:val="0"/>
                <w:color w:val="auto"/>
                <w:kern w:val="0"/>
                <w:sz w:val="24"/>
                <w:szCs w:val="24"/>
                <w:lang w:val="en-US" w:eastAsia="zh-CN" w:bidi="ar-SA"/>
              </w:rPr>
              <w:t>取值为0。</w:t>
            </w:r>
          </w:p>
          <w:p>
            <w:pPr>
              <w:pStyle w:val="89"/>
              <w:rPr>
                <w:rFonts w:ascii="Times New Roman" w:hAnsi="Times New Roman"/>
                <w:color w:val="auto"/>
              </w:rPr>
            </w:pPr>
            <w:r>
              <w:rPr>
                <w:rFonts w:ascii="Times New Roman" w:hAnsi="Times New Roman"/>
                <w:color w:val="auto"/>
              </w:rPr>
              <w:t>利用上述的预测数字模型，将参数代入公式计算，预测拟建工程噪声源对各向厂界的影响如下。</w:t>
            </w:r>
          </w:p>
          <w:p>
            <w:pPr>
              <w:widowControl/>
              <w:numPr>
                <w:ilvl w:val="0"/>
                <w:numId w:val="1"/>
              </w:numPr>
              <w:jc w:val="center"/>
              <w:rPr>
                <w:rFonts w:ascii="Times New Roman" w:hAnsi="Times New Roman"/>
                <w:b/>
                <w:bCs/>
                <w:color w:val="auto"/>
              </w:rPr>
            </w:pPr>
            <w:r>
              <w:rPr>
                <w:rFonts w:ascii="Times New Roman" w:hAnsi="Times New Roman"/>
                <w:b/>
                <w:bCs/>
                <w:color w:val="auto"/>
              </w:rPr>
              <w:t xml:space="preserve">  </w:t>
            </w:r>
            <w:r>
              <w:rPr>
                <w:b/>
                <w:color w:val="auto"/>
                <w:szCs w:val="21"/>
              </w:rPr>
              <w:t>项目区边界噪声</w:t>
            </w:r>
            <w:r>
              <w:rPr>
                <w:rFonts w:hint="eastAsia"/>
                <w:b/>
                <w:color w:val="auto"/>
                <w:szCs w:val="21"/>
              </w:rPr>
              <w:t>声环境质量</w:t>
            </w:r>
            <w:r>
              <w:rPr>
                <w:b/>
                <w:color w:val="auto"/>
                <w:szCs w:val="21"/>
              </w:rPr>
              <w:t>预测结果</w:t>
            </w:r>
            <w:r>
              <w:rPr>
                <w:rFonts w:hint="eastAsia"/>
                <w:b/>
                <w:color w:val="auto"/>
                <w:szCs w:val="21"/>
              </w:rPr>
              <w:t>一览表</w:t>
            </w:r>
            <w:r>
              <w:rPr>
                <w:rFonts w:ascii="Times New Roman" w:hAnsi="Times New Roman"/>
                <w:b/>
                <w:bCs/>
                <w:color w:val="auto"/>
              </w:rPr>
              <w:t xml:space="preserve">   单位：dB(A)</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596"/>
              <w:gridCol w:w="820"/>
              <w:gridCol w:w="1306"/>
              <w:gridCol w:w="996"/>
              <w:gridCol w:w="777"/>
              <w:gridCol w:w="858"/>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4" w:type="pct"/>
                  <w:gridSpan w:val="2"/>
                  <w:vMerge w:val="restart"/>
                  <w:vAlign w:val="center"/>
                </w:tcPr>
                <w:p>
                  <w:pPr>
                    <w:jc w:val="center"/>
                    <w:rPr>
                      <w:rFonts w:ascii="Times New Roman" w:hAnsi="Times New Roman"/>
                      <w:b/>
                      <w:bCs/>
                      <w:color w:val="auto"/>
                      <w:szCs w:val="21"/>
                    </w:rPr>
                  </w:pPr>
                  <w:r>
                    <w:rPr>
                      <w:rFonts w:ascii="Times New Roman" w:hAnsi="Times New Roman"/>
                      <w:b/>
                      <w:bCs/>
                      <w:color w:val="auto"/>
                      <w:szCs w:val="21"/>
                    </w:rPr>
                    <w:t>监测点位</w:t>
                  </w:r>
                </w:p>
              </w:tc>
              <w:tc>
                <w:tcPr>
                  <w:tcW w:w="521" w:type="pct"/>
                  <w:vMerge w:val="restart"/>
                  <w:vAlign w:val="center"/>
                </w:tcPr>
                <w:p>
                  <w:pPr>
                    <w:jc w:val="center"/>
                    <w:rPr>
                      <w:rFonts w:ascii="Times New Roman" w:hAnsi="Times New Roman"/>
                      <w:b/>
                      <w:bCs/>
                      <w:color w:val="auto"/>
                      <w:szCs w:val="21"/>
                    </w:rPr>
                  </w:pPr>
                  <w:r>
                    <w:rPr>
                      <w:rFonts w:ascii="Times New Roman" w:hAnsi="Times New Roman"/>
                      <w:b/>
                      <w:bCs/>
                      <w:color w:val="auto"/>
                      <w:szCs w:val="21"/>
                    </w:rPr>
                    <w:t>执行标准</w:t>
                  </w:r>
                </w:p>
              </w:tc>
              <w:tc>
                <w:tcPr>
                  <w:tcW w:w="830" w:type="pct"/>
                  <w:vMerge w:val="restart"/>
                  <w:vAlign w:val="center"/>
                </w:tcPr>
                <w:p>
                  <w:pPr>
                    <w:jc w:val="center"/>
                    <w:rPr>
                      <w:rFonts w:ascii="Times New Roman" w:hAnsi="Times New Roman"/>
                      <w:b/>
                      <w:bCs/>
                      <w:color w:val="auto"/>
                      <w:szCs w:val="21"/>
                    </w:rPr>
                  </w:pPr>
                  <w:r>
                    <w:rPr>
                      <w:rFonts w:ascii="Times New Roman" w:hAnsi="Times New Roman"/>
                      <w:b/>
                      <w:bCs/>
                      <w:color w:val="auto"/>
                      <w:szCs w:val="21"/>
                    </w:rPr>
                    <w:t>贡献值</w:t>
                  </w:r>
                </w:p>
              </w:tc>
              <w:tc>
                <w:tcPr>
                  <w:tcW w:w="1127" w:type="pct"/>
                  <w:gridSpan w:val="2"/>
                  <w:vAlign w:val="center"/>
                </w:tcPr>
                <w:p>
                  <w:pPr>
                    <w:jc w:val="center"/>
                    <w:rPr>
                      <w:rFonts w:ascii="Times New Roman" w:hAnsi="Times New Roman"/>
                      <w:b/>
                      <w:bCs/>
                      <w:color w:val="auto"/>
                      <w:szCs w:val="21"/>
                    </w:rPr>
                  </w:pPr>
                  <w:r>
                    <w:rPr>
                      <w:rFonts w:ascii="Times New Roman" w:hAnsi="Times New Roman"/>
                      <w:b/>
                      <w:bCs/>
                      <w:color w:val="auto"/>
                      <w:szCs w:val="21"/>
                    </w:rPr>
                    <w:t>现状监测值</w:t>
                  </w:r>
                </w:p>
              </w:tc>
              <w:tc>
                <w:tcPr>
                  <w:tcW w:w="1146" w:type="pct"/>
                  <w:gridSpan w:val="2"/>
                  <w:vAlign w:val="center"/>
                </w:tcPr>
                <w:p>
                  <w:pPr>
                    <w:jc w:val="center"/>
                    <w:rPr>
                      <w:rFonts w:ascii="Times New Roman" w:hAnsi="Times New Roman"/>
                      <w:b/>
                      <w:bCs/>
                      <w:color w:val="auto"/>
                      <w:szCs w:val="21"/>
                    </w:rPr>
                  </w:pPr>
                  <w:r>
                    <w:rPr>
                      <w:rFonts w:ascii="Times New Roman" w:hAnsi="Times New Roman"/>
                      <w:b/>
                      <w:bCs/>
                      <w:color w:val="auto"/>
                      <w:szCs w:val="21"/>
                    </w:rPr>
                    <w:t>预测值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4" w:type="pct"/>
                  <w:gridSpan w:val="2"/>
                  <w:vMerge w:val="continue"/>
                  <w:vAlign w:val="center"/>
                </w:tcPr>
                <w:p>
                  <w:pPr>
                    <w:jc w:val="center"/>
                    <w:rPr>
                      <w:rFonts w:ascii="Times New Roman" w:hAnsi="Times New Roman"/>
                      <w:b/>
                      <w:bCs/>
                      <w:color w:val="auto"/>
                      <w:szCs w:val="21"/>
                    </w:rPr>
                  </w:pPr>
                </w:p>
              </w:tc>
              <w:tc>
                <w:tcPr>
                  <w:tcW w:w="521" w:type="pct"/>
                  <w:vMerge w:val="continue"/>
                  <w:vAlign w:val="center"/>
                </w:tcPr>
                <w:p>
                  <w:pPr>
                    <w:jc w:val="center"/>
                    <w:rPr>
                      <w:rFonts w:ascii="Times New Roman" w:hAnsi="Times New Roman"/>
                      <w:b/>
                      <w:bCs/>
                      <w:color w:val="auto"/>
                      <w:szCs w:val="21"/>
                    </w:rPr>
                  </w:pPr>
                </w:p>
              </w:tc>
              <w:tc>
                <w:tcPr>
                  <w:tcW w:w="830" w:type="pct"/>
                  <w:vMerge w:val="continue"/>
                  <w:vAlign w:val="center"/>
                </w:tcPr>
                <w:p>
                  <w:pPr>
                    <w:jc w:val="center"/>
                    <w:rPr>
                      <w:rFonts w:ascii="Times New Roman" w:hAnsi="Times New Roman"/>
                      <w:b/>
                      <w:bCs/>
                      <w:color w:val="auto"/>
                      <w:szCs w:val="21"/>
                    </w:rPr>
                  </w:pPr>
                </w:p>
              </w:tc>
              <w:tc>
                <w:tcPr>
                  <w:tcW w:w="633" w:type="pct"/>
                  <w:vAlign w:val="center"/>
                </w:tcPr>
                <w:p>
                  <w:pPr>
                    <w:jc w:val="center"/>
                    <w:rPr>
                      <w:rFonts w:ascii="Times New Roman" w:hAnsi="Times New Roman"/>
                      <w:b/>
                      <w:bCs/>
                      <w:color w:val="auto"/>
                      <w:szCs w:val="21"/>
                    </w:rPr>
                  </w:pPr>
                  <w:r>
                    <w:rPr>
                      <w:rFonts w:ascii="Times New Roman" w:hAnsi="Times New Roman"/>
                      <w:b/>
                      <w:bCs/>
                      <w:color w:val="auto"/>
                      <w:szCs w:val="21"/>
                    </w:rPr>
                    <w:t>昼间</w:t>
                  </w:r>
                </w:p>
              </w:tc>
              <w:tc>
                <w:tcPr>
                  <w:tcW w:w="494" w:type="pct"/>
                  <w:vAlign w:val="center"/>
                </w:tcPr>
                <w:p>
                  <w:pPr>
                    <w:jc w:val="center"/>
                    <w:rPr>
                      <w:rFonts w:ascii="Times New Roman" w:hAnsi="Times New Roman"/>
                      <w:b/>
                      <w:bCs/>
                      <w:color w:val="auto"/>
                      <w:szCs w:val="21"/>
                    </w:rPr>
                  </w:pPr>
                  <w:r>
                    <w:rPr>
                      <w:rFonts w:hint="eastAsia" w:ascii="Times New Roman" w:hAnsi="Times New Roman"/>
                      <w:b/>
                      <w:bCs/>
                      <w:color w:val="auto"/>
                      <w:szCs w:val="21"/>
                    </w:rPr>
                    <w:t>夜间</w:t>
                  </w:r>
                </w:p>
              </w:tc>
              <w:tc>
                <w:tcPr>
                  <w:tcW w:w="545" w:type="pct"/>
                  <w:vAlign w:val="center"/>
                </w:tcPr>
                <w:p>
                  <w:pPr>
                    <w:jc w:val="center"/>
                    <w:rPr>
                      <w:rFonts w:ascii="Times New Roman" w:hAnsi="Times New Roman"/>
                      <w:b/>
                      <w:bCs/>
                      <w:color w:val="auto"/>
                      <w:szCs w:val="21"/>
                    </w:rPr>
                  </w:pPr>
                  <w:r>
                    <w:rPr>
                      <w:rFonts w:ascii="Times New Roman" w:hAnsi="Times New Roman"/>
                      <w:b/>
                      <w:bCs/>
                      <w:color w:val="auto"/>
                      <w:szCs w:val="21"/>
                    </w:rPr>
                    <w:t>昼间</w:t>
                  </w:r>
                </w:p>
              </w:tc>
              <w:tc>
                <w:tcPr>
                  <w:tcW w:w="601" w:type="pct"/>
                  <w:vAlign w:val="center"/>
                </w:tcPr>
                <w:p>
                  <w:pPr>
                    <w:jc w:val="center"/>
                    <w:rPr>
                      <w:rFonts w:ascii="Times New Roman" w:hAnsi="Times New Roman"/>
                      <w:b/>
                      <w:bCs/>
                      <w:color w:val="auto"/>
                      <w:szCs w:val="21"/>
                    </w:rPr>
                  </w:pPr>
                  <w:r>
                    <w:rPr>
                      <w:rFonts w:hint="eastAsia" w:ascii="Times New Roman" w:hAnsi="Times New Roman"/>
                      <w:b/>
                      <w:bCs/>
                      <w:color w:val="auto"/>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vMerge w:val="restart"/>
                  <w:vAlign w:val="center"/>
                </w:tcPr>
                <w:p>
                  <w:pPr>
                    <w:jc w:val="center"/>
                    <w:rPr>
                      <w:rFonts w:ascii="Times New Roman" w:hAnsi="Times New Roman"/>
                      <w:color w:val="auto"/>
                      <w:szCs w:val="21"/>
                    </w:rPr>
                  </w:pPr>
                  <w:r>
                    <w:rPr>
                      <w:rFonts w:ascii="Times New Roman" w:hAnsi="Times New Roman"/>
                      <w:color w:val="auto"/>
                      <w:szCs w:val="21"/>
                    </w:rPr>
                    <w:t>厂界外1米</w:t>
                  </w:r>
                </w:p>
              </w:tc>
              <w:tc>
                <w:tcPr>
                  <w:tcW w:w="378"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1</w:t>
                  </w:r>
                </w:p>
              </w:tc>
              <w:tc>
                <w:tcPr>
                  <w:tcW w:w="521" w:type="pct"/>
                  <w:vMerge w:val="restart"/>
                  <w:vAlign w:val="center"/>
                </w:tcPr>
                <w:p>
                  <w:pPr>
                    <w:jc w:val="center"/>
                    <w:rPr>
                      <w:rFonts w:ascii="Times New Roman" w:hAnsi="Times New Roman"/>
                      <w:color w:val="auto"/>
                      <w:szCs w:val="21"/>
                    </w:rPr>
                  </w:pPr>
                  <w:r>
                    <w:rPr>
                      <w:rFonts w:ascii="Times New Roman" w:hAnsi="Times New Roman"/>
                      <w:color w:val="auto"/>
                      <w:szCs w:val="21"/>
                    </w:rPr>
                    <w:t>昼间60dB（A）</w:t>
                  </w:r>
                  <w:r>
                    <w:rPr>
                      <w:rFonts w:hint="eastAsia" w:ascii="Times New Roman" w:hAnsi="Times New Roman"/>
                      <w:color w:val="auto"/>
                      <w:szCs w:val="21"/>
                    </w:rPr>
                    <w:t>夜间50</w:t>
                  </w:r>
                  <w:r>
                    <w:rPr>
                      <w:rFonts w:ascii="Times New Roman" w:hAnsi="Times New Roman"/>
                      <w:color w:val="auto"/>
                      <w:szCs w:val="21"/>
                    </w:rPr>
                    <w:t>dB（A）</w:t>
                  </w:r>
                </w:p>
              </w:tc>
              <w:tc>
                <w:tcPr>
                  <w:tcW w:w="830"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30.5</w:t>
                  </w:r>
                </w:p>
              </w:tc>
              <w:tc>
                <w:tcPr>
                  <w:tcW w:w="998"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56.5</w:t>
                  </w:r>
                </w:p>
              </w:tc>
              <w:tc>
                <w:tcPr>
                  <w:tcW w:w="7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47.5</w:t>
                  </w:r>
                </w:p>
              </w:tc>
              <w:tc>
                <w:tcPr>
                  <w:tcW w:w="545" w:type="pct"/>
                  <w:vAlign w:val="center"/>
                </w:tcPr>
                <w:p>
                  <w:pPr>
                    <w:pStyle w:val="83"/>
                    <w:spacing w:before="47"/>
                    <w:jc w:val="center"/>
                    <w:rPr>
                      <w:rFonts w:ascii="Times New Roman" w:hAnsi="Times New Roman"/>
                      <w:color w:val="auto"/>
                      <w:szCs w:val="21"/>
                    </w:rPr>
                  </w:pPr>
                  <w:r>
                    <w:rPr>
                      <w:rFonts w:hint="eastAsia" w:ascii="Times New Roman"/>
                      <w:color w:val="auto"/>
                    </w:rPr>
                    <w:t>56.6</w:t>
                  </w:r>
                </w:p>
              </w:tc>
              <w:tc>
                <w:tcPr>
                  <w:tcW w:w="601" w:type="pct"/>
                  <w:vAlign w:val="center"/>
                </w:tcPr>
                <w:p>
                  <w:pPr>
                    <w:pStyle w:val="83"/>
                    <w:spacing w:before="47"/>
                    <w:ind w:left="163" w:right="156"/>
                    <w:jc w:val="center"/>
                    <w:rPr>
                      <w:rFonts w:ascii="Times New Roman" w:hAnsi="Times New Roman"/>
                      <w:color w:val="auto"/>
                      <w:szCs w:val="21"/>
                    </w:rPr>
                  </w:pPr>
                  <w:r>
                    <w:rPr>
                      <w:rFonts w:hint="eastAsia" w:ascii="Times New Roman"/>
                      <w:color w:val="auto"/>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vMerge w:val="continue"/>
                  <w:vAlign w:val="center"/>
                </w:tcPr>
                <w:p>
                  <w:pPr>
                    <w:jc w:val="center"/>
                    <w:rPr>
                      <w:rFonts w:ascii="Times New Roman" w:hAnsi="Times New Roman"/>
                      <w:color w:val="auto"/>
                      <w:szCs w:val="21"/>
                    </w:rPr>
                  </w:pPr>
                </w:p>
              </w:tc>
              <w:tc>
                <w:tcPr>
                  <w:tcW w:w="378"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2</w:t>
                  </w:r>
                </w:p>
              </w:tc>
              <w:tc>
                <w:tcPr>
                  <w:tcW w:w="521" w:type="pct"/>
                  <w:vMerge w:val="continue"/>
                  <w:vAlign w:val="center"/>
                </w:tcPr>
                <w:p>
                  <w:pPr>
                    <w:jc w:val="center"/>
                    <w:rPr>
                      <w:rFonts w:ascii="Times New Roman" w:hAnsi="Times New Roman"/>
                      <w:color w:val="auto"/>
                      <w:szCs w:val="21"/>
                    </w:rPr>
                  </w:pPr>
                </w:p>
              </w:tc>
              <w:tc>
                <w:tcPr>
                  <w:tcW w:w="830"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23.4</w:t>
                  </w:r>
                </w:p>
              </w:tc>
              <w:tc>
                <w:tcPr>
                  <w:tcW w:w="998"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58.5</w:t>
                  </w:r>
                </w:p>
              </w:tc>
              <w:tc>
                <w:tcPr>
                  <w:tcW w:w="7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47.3</w:t>
                  </w:r>
                </w:p>
              </w:tc>
              <w:tc>
                <w:tcPr>
                  <w:tcW w:w="545" w:type="pct"/>
                  <w:vAlign w:val="center"/>
                </w:tcPr>
                <w:p>
                  <w:pPr>
                    <w:pStyle w:val="83"/>
                    <w:spacing w:before="48"/>
                    <w:jc w:val="center"/>
                    <w:rPr>
                      <w:rFonts w:ascii="Times New Roman" w:hAnsi="Times New Roman"/>
                      <w:color w:val="auto"/>
                      <w:szCs w:val="21"/>
                    </w:rPr>
                  </w:pPr>
                  <w:r>
                    <w:rPr>
                      <w:rFonts w:hint="eastAsia" w:ascii="Times New Roman"/>
                      <w:color w:val="auto"/>
                    </w:rPr>
                    <w:t>58.6</w:t>
                  </w:r>
                </w:p>
              </w:tc>
              <w:tc>
                <w:tcPr>
                  <w:tcW w:w="601" w:type="pct"/>
                  <w:vAlign w:val="center"/>
                </w:tcPr>
                <w:p>
                  <w:pPr>
                    <w:pStyle w:val="83"/>
                    <w:spacing w:before="48"/>
                    <w:ind w:left="163" w:right="156"/>
                    <w:jc w:val="center"/>
                    <w:rPr>
                      <w:rFonts w:ascii="Times New Roman" w:hAnsi="Times New Roman"/>
                      <w:color w:val="auto"/>
                      <w:szCs w:val="21"/>
                    </w:rPr>
                  </w:pPr>
                  <w:r>
                    <w:rPr>
                      <w:rFonts w:ascii="Times New Roman"/>
                      <w:color w:val="auto"/>
                    </w:rPr>
                    <w:t>4</w:t>
                  </w:r>
                  <w:r>
                    <w:rPr>
                      <w:rFonts w:hint="eastAsia" w:ascii="Times New Roman"/>
                      <w:color w:val="auto"/>
                    </w:rPr>
                    <w:t>7</w:t>
                  </w:r>
                  <w:r>
                    <w:rPr>
                      <w:rFonts w:ascii="Times New Roman"/>
                      <w:color w:val="auto"/>
                    </w:rPr>
                    <w:t>.</w:t>
                  </w:r>
                  <w:r>
                    <w:rPr>
                      <w:rFonts w:hint="eastAsia" w:ascii="Times New Roman"/>
                      <w:color w:val="aut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vMerge w:val="continue"/>
                  <w:vAlign w:val="center"/>
                </w:tcPr>
                <w:p>
                  <w:pPr>
                    <w:jc w:val="center"/>
                    <w:rPr>
                      <w:rFonts w:ascii="Times New Roman" w:hAnsi="Times New Roman"/>
                      <w:color w:val="auto"/>
                      <w:szCs w:val="21"/>
                    </w:rPr>
                  </w:pPr>
                </w:p>
              </w:tc>
              <w:tc>
                <w:tcPr>
                  <w:tcW w:w="378"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3</w:t>
                  </w:r>
                </w:p>
              </w:tc>
              <w:tc>
                <w:tcPr>
                  <w:tcW w:w="521" w:type="pct"/>
                  <w:vMerge w:val="continue"/>
                  <w:vAlign w:val="center"/>
                </w:tcPr>
                <w:p>
                  <w:pPr>
                    <w:jc w:val="center"/>
                    <w:rPr>
                      <w:rFonts w:ascii="Times New Roman" w:hAnsi="Times New Roman"/>
                      <w:color w:val="auto"/>
                      <w:szCs w:val="21"/>
                    </w:rPr>
                  </w:pPr>
                </w:p>
              </w:tc>
              <w:tc>
                <w:tcPr>
                  <w:tcW w:w="830"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21.5</w:t>
                  </w:r>
                </w:p>
              </w:tc>
              <w:tc>
                <w:tcPr>
                  <w:tcW w:w="998"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59.4</w:t>
                  </w:r>
                </w:p>
              </w:tc>
              <w:tc>
                <w:tcPr>
                  <w:tcW w:w="7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48.0</w:t>
                  </w:r>
                </w:p>
              </w:tc>
              <w:tc>
                <w:tcPr>
                  <w:tcW w:w="545" w:type="pct"/>
                  <w:vAlign w:val="center"/>
                </w:tcPr>
                <w:p>
                  <w:pPr>
                    <w:pStyle w:val="83"/>
                    <w:spacing w:before="48"/>
                    <w:jc w:val="center"/>
                    <w:rPr>
                      <w:rFonts w:ascii="Times New Roman" w:hAnsi="Times New Roman"/>
                      <w:color w:val="auto"/>
                      <w:szCs w:val="21"/>
                    </w:rPr>
                  </w:pPr>
                  <w:r>
                    <w:rPr>
                      <w:rFonts w:ascii="Times New Roman"/>
                      <w:color w:val="auto"/>
                    </w:rPr>
                    <w:t>5</w:t>
                  </w:r>
                  <w:r>
                    <w:rPr>
                      <w:rFonts w:hint="eastAsia" w:ascii="Times New Roman"/>
                      <w:color w:val="auto"/>
                    </w:rPr>
                    <w:t>9.4</w:t>
                  </w:r>
                </w:p>
              </w:tc>
              <w:tc>
                <w:tcPr>
                  <w:tcW w:w="601" w:type="pct"/>
                  <w:vAlign w:val="center"/>
                </w:tcPr>
                <w:p>
                  <w:pPr>
                    <w:pStyle w:val="83"/>
                    <w:spacing w:before="48"/>
                    <w:ind w:left="163" w:right="156"/>
                    <w:jc w:val="center"/>
                    <w:rPr>
                      <w:rFonts w:ascii="Times New Roman" w:hAnsi="Times New Roman"/>
                      <w:color w:val="auto"/>
                      <w:szCs w:val="21"/>
                    </w:rPr>
                  </w:pPr>
                  <w:r>
                    <w:rPr>
                      <w:rFonts w:ascii="Times New Roman"/>
                      <w:color w:val="auto"/>
                    </w:rPr>
                    <w:t>4</w:t>
                  </w:r>
                  <w:r>
                    <w:rPr>
                      <w:rFonts w:hint="eastAsia" w:ascii="Times New Roman"/>
                      <w:color w:val="auto"/>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vMerge w:val="continue"/>
                  <w:vAlign w:val="center"/>
                </w:tcPr>
                <w:p>
                  <w:pPr>
                    <w:jc w:val="center"/>
                    <w:rPr>
                      <w:rFonts w:ascii="Times New Roman" w:hAnsi="Times New Roman"/>
                      <w:color w:val="auto"/>
                      <w:szCs w:val="21"/>
                    </w:rPr>
                  </w:pPr>
                </w:p>
              </w:tc>
              <w:tc>
                <w:tcPr>
                  <w:tcW w:w="378"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w:t>
                  </w:r>
                  <w:r>
                    <w:rPr>
                      <w:rFonts w:ascii="Times New Roman" w:hAnsi="Times New Roman"/>
                      <w:color w:val="auto"/>
                      <w:szCs w:val="21"/>
                      <w:vertAlign w:val="subscript"/>
                    </w:rPr>
                    <w:t>4</w:t>
                  </w:r>
                </w:p>
              </w:tc>
              <w:tc>
                <w:tcPr>
                  <w:tcW w:w="521" w:type="pct"/>
                  <w:vMerge w:val="continue"/>
                  <w:vAlign w:val="center"/>
                </w:tcPr>
                <w:p>
                  <w:pPr>
                    <w:jc w:val="center"/>
                    <w:rPr>
                      <w:rFonts w:ascii="Times New Roman" w:hAnsi="Times New Roman"/>
                      <w:color w:val="auto"/>
                      <w:szCs w:val="21"/>
                    </w:rPr>
                  </w:pPr>
                </w:p>
              </w:tc>
              <w:tc>
                <w:tcPr>
                  <w:tcW w:w="830"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26.</w:t>
                  </w:r>
                  <w:r>
                    <w:rPr>
                      <w:rFonts w:hint="eastAsia" w:ascii="Times New Roman" w:hAnsi="Times New Roman"/>
                      <w:color w:val="auto"/>
                      <w:szCs w:val="21"/>
                    </w:rPr>
                    <w:t>8</w:t>
                  </w:r>
                </w:p>
              </w:tc>
              <w:tc>
                <w:tcPr>
                  <w:tcW w:w="998"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54.7</w:t>
                  </w:r>
                </w:p>
              </w:tc>
              <w:tc>
                <w:tcPr>
                  <w:tcW w:w="7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46.4</w:t>
                  </w:r>
                </w:p>
              </w:tc>
              <w:tc>
                <w:tcPr>
                  <w:tcW w:w="545" w:type="pct"/>
                  <w:vAlign w:val="center"/>
                </w:tcPr>
                <w:p>
                  <w:pPr>
                    <w:pStyle w:val="83"/>
                    <w:spacing w:before="48"/>
                    <w:jc w:val="center"/>
                    <w:rPr>
                      <w:rFonts w:ascii="Times New Roman" w:hAnsi="Times New Roman"/>
                      <w:color w:val="auto"/>
                      <w:szCs w:val="21"/>
                    </w:rPr>
                  </w:pPr>
                  <w:r>
                    <w:rPr>
                      <w:rFonts w:ascii="Times New Roman"/>
                      <w:color w:val="auto"/>
                    </w:rPr>
                    <w:t>5</w:t>
                  </w:r>
                  <w:r>
                    <w:rPr>
                      <w:rFonts w:hint="eastAsia" w:ascii="Times New Roman"/>
                      <w:color w:val="auto"/>
                    </w:rPr>
                    <w:t>4.8</w:t>
                  </w:r>
                </w:p>
              </w:tc>
              <w:tc>
                <w:tcPr>
                  <w:tcW w:w="601" w:type="pct"/>
                  <w:vAlign w:val="center"/>
                </w:tcPr>
                <w:p>
                  <w:pPr>
                    <w:pStyle w:val="83"/>
                    <w:spacing w:before="48"/>
                    <w:ind w:left="163" w:right="156"/>
                    <w:jc w:val="center"/>
                    <w:rPr>
                      <w:rFonts w:ascii="Times New Roman" w:hAnsi="Times New Roman"/>
                      <w:color w:val="auto"/>
                      <w:szCs w:val="21"/>
                    </w:rPr>
                  </w:pPr>
                  <w:r>
                    <w:rPr>
                      <w:rFonts w:ascii="Times New Roman"/>
                      <w:color w:val="auto"/>
                    </w:rPr>
                    <w:t>4</w:t>
                  </w:r>
                  <w:r>
                    <w:rPr>
                      <w:rFonts w:hint="eastAsia" w:ascii="Times New Roman"/>
                      <w:color w:val="auto"/>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95" w:type="pct"/>
                  <w:vAlign w:val="center"/>
                </w:tcPr>
                <w:p>
                  <w:pPr>
                    <w:jc w:val="center"/>
                    <w:rPr>
                      <w:rFonts w:ascii="Times New Roman" w:hAnsi="Times New Roman"/>
                      <w:color w:val="auto"/>
                      <w:szCs w:val="21"/>
                    </w:rPr>
                  </w:pPr>
                  <w:r>
                    <w:rPr>
                      <w:rFonts w:hint="eastAsia" w:ascii="Times New Roman" w:hAnsi="Times New Roman"/>
                      <w:color w:val="auto"/>
                      <w:szCs w:val="21"/>
                    </w:rPr>
                    <w:t>桃花镇公租房</w:t>
                  </w:r>
                </w:p>
              </w:tc>
              <w:tc>
                <w:tcPr>
                  <w:tcW w:w="378"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N</w:t>
                  </w:r>
                  <w:r>
                    <w:rPr>
                      <w:rFonts w:hint="eastAsia" w:ascii="Times New Roman" w:hAnsi="Times New Roman"/>
                      <w:color w:val="auto"/>
                      <w:szCs w:val="21"/>
                      <w:vertAlign w:val="subscript"/>
                    </w:rPr>
                    <w:t>5</w:t>
                  </w:r>
                </w:p>
              </w:tc>
              <w:tc>
                <w:tcPr>
                  <w:tcW w:w="521" w:type="pct"/>
                  <w:vMerge w:val="continue"/>
                  <w:vAlign w:val="center"/>
                </w:tcPr>
                <w:p>
                  <w:pPr>
                    <w:jc w:val="center"/>
                    <w:rPr>
                      <w:rFonts w:ascii="Times New Roman" w:hAnsi="Times New Roman"/>
                      <w:color w:val="auto"/>
                      <w:szCs w:val="21"/>
                    </w:rPr>
                  </w:pPr>
                </w:p>
              </w:tc>
              <w:tc>
                <w:tcPr>
                  <w:tcW w:w="830"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20.5</w:t>
                  </w:r>
                </w:p>
              </w:tc>
              <w:tc>
                <w:tcPr>
                  <w:tcW w:w="998"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56.</w:t>
                  </w:r>
                  <w:r>
                    <w:rPr>
                      <w:rFonts w:hint="eastAsia" w:ascii="Times New Roman" w:hAnsi="Times New Roman"/>
                      <w:color w:val="auto"/>
                      <w:szCs w:val="21"/>
                    </w:rPr>
                    <w:t>3</w:t>
                  </w:r>
                </w:p>
              </w:tc>
              <w:tc>
                <w:tcPr>
                  <w:tcW w:w="779" w:type="dxa"/>
                  <w:vAlign w:val="center"/>
                </w:tcPr>
                <w:p>
                  <w:pPr>
                    <w:adjustRightInd w:val="0"/>
                    <w:snapToGrid w:val="0"/>
                    <w:ind w:left="-113" w:right="-113"/>
                    <w:jc w:val="center"/>
                    <w:rPr>
                      <w:rFonts w:ascii="Times New Roman" w:hAnsi="Times New Roman"/>
                      <w:color w:val="auto"/>
                      <w:szCs w:val="21"/>
                    </w:rPr>
                  </w:pPr>
                  <w:r>
                    <w:rPr>
                      <w:rFonts w:ascii="Times New Roman" w:hAnsi="Times New Roman"/>
                      <w:color w:val="auto"/>
                      <w:szCs w:val="21"/>
                    </w:rPr>
                    <w:t>4</w:t>
                  </w:r>
                  <w:r>
                    <w:rPr>
                      <w:rFonts w:hint="eastAsia" w:ascii="Times New Roman" w:hAnsi="Times New Roman"/>
                      <w:color w:val="auto"/>
                      <w:szCs w:val="21"/>
                    </w:rPr>
                    <w:t>5.8</w:t>
                  </w:r>
                </w:p>
              </w:tc>
              <w:tc>
                <w:tcPr>
                  <w:tcW w:w="545" w:type="pct"/>
                  <w:vAlign w:val="center"/>
                </w:tcPr>
                <w:p>
                  <w:pPr>
                    <w:pStyle w:val="83"/>
                    <w:spacing w:before="48"/>
                    <w:jc w:val="center"/>
                    <w:rPr>
                      <w:rFonts w:ascii="Times New Roman"/>
                      <w:color w:val="auto"/>
                    </w:rPr>
                  </w:pPr>
                  <w:r>
                    <w:rPr>
                      <w:rFonts w:hint="eastAsia" w:ascii="Times New Roman"/>
                      <w:color w:val="auto"/>
                    </w:rPr>
                    <w:t>56.4</w:t>
                  </w:r>
                </w:p>
              </w:tc>
              <w:tc>
                <w:tcPr>
                  <w:tcW w:w="601" w:type="pct"/>
                  <w:vAlign w:val="center"/>
                </w:tcPr>
                <w:p>
                  <w:pPr>
                    <w:pStyle w:val="83"/>
                    <w:spacing w:before="48"/>
                    <w:ind w:left="163" w:right="156"/>
                    <w:jc w:val="center"/>
                    <w:rPr>
                      <w:rFonts w:ascii="Times New Roman"/>
                      <w:color w:val="auto"/>
                    </w:rPr>
                  </w:pPr>
                  <w:r>
                    <w:rPr>
                      <w:rFonts w:hint="eastAsia" w:ascii="Times New Roman"/>
                      <w:color w:val="auto"/>
                    </w:rPr>
                    <w:t>45.9</w:t>
                  </w:r>
                </w:p>
              </w:tc>
            </w:tr>
          </w:tbl>
          <w:p>
            <w:pPr>
              <w:adjustRightInd w:val="0"/>
              <w:snapToGrid w:val="0"/>
              <w:spacing w:line="360" w:lineRule="auto"/>
              <w:ind w:firstLine="480" w:firstLineChars="200"/>
              <w:rPr>
                <w:rFonts w:ascii="Times New Roman" w:hAnsi="Times New Roman"/>
                <w:bCs/>
                <w:color w:val="auto"/>
                <w:sz w:val="24"/>
              </w:rPr>
            </w:pPr>
            <w:r>
              <w:rPr>
                <w:rFonts w:ascii="Times New Roman" w:hAnsi="Times New Roman"/>
                <w:bCs/>
                <w:color w:val="auto"/>
                <w:sz w:val="24"/>
              </w:rPr>
              <w:t>根据预测结果表明，通过选用低噪声设备、合理布局及距离衰减后，本项目四至边界噪声叠加值均符合《工业企业厂界环境噪声排放标准》（GB12348-2008）中的</w:t>
            </w:r>
            <w:r>
              <w:rPr>
                <w:rFonts w:hint="eastAsia" w:ascii="Times New Roman" w:hAnsi="Times New Roman"/>
                <w:bCs/>
                <w:color w:val="auto"/>
                <w:sz w:val="24"/>
              </w:rPr>
              <w:t>2类区</w:t>
            </w:r>
            <w:r>
              <w:rPr>
                <w:rFonts w:ascii="Times New Roman" w:hAnsi="Times New Roman"/>
                <w:bCs/>
                <w:color w:val="auto"/>
                <w:sz w:val="24"/>
              </w:rPr>
              <w:t>标准</w:t>
            </w:r>
            <w:r>
              <w:rPr>
                <w:rFonts w:hint="eastAsia" w:ascii="Times New Roman" w:hAnsi="Times New Roman"/>
                <w:bCs/>
                <w:color w:val="auto"/>
                <w:sz w:val="24"/>
              </w:rPr>
              <w:t>；环境敏感点叠加现状监测值后满足《声环境质量标准》（GB3096-2008）中2类区标准</w:t>
            </w:r>
            <w:r>
              <w:rPr>
                <w:rFonts w:ascii="Times New Roman" w:hAnsi="Times New Roman"/>
                <w:bCs/>
                <w:color w:val="auto"/>
                <w:sz w:val="24"/>
              </w:rPr>
              <w:t>。</w:t>
            </w:r>
            <w:r>
              <w:rPr>
                <w:rFonts w:ascii="Times New Roman" w:hAnsi="Times New Roman"/>
                <w:color w:val="auto"/>
                <w:sz w:val="24"/>
                <w:szCs w:val="28"/>
              </w:rPr>
              <w:t>经采</w:t>
            </w:r>
            <w:r>
              <w:rPr>
                <w:rFonts w:ascii="Times New Roman" w:hAnsi="Times New Roman"/>
                <w:color w:val="auto"/>
                <w:kern w:val="24"/>
                <w:sz w:val="24"/>
              </w:rPr>
              <w:t>取降噪措施后，</w:t>
            </w:r>
            <w:r>
              <w:rPr>
                <w:rFonts w:ascii="Times New Roman" w:hAnsi="Times New Roman"/>
                <w:color w:val="auto"/>
                <w:sz w:val="24"/>
                <w:szCs w:val="28"/>
              </w:rPr>
              <w:t>本</w:t>
            </w:r>
            <w:r>
              <w:rPr>
                <w:rFonts w:ascii="Times New Roman" w:hAnsi="Times New Roman"/>
                <w:color w:val="auto"/>
                <w:sz w:val="24"/>
              </w:rPr>
              <w:t>项目噪声对周围环境影响较小。</w:t>
            </w:r>
          </w:p>
          <w:p>
            <w:pPr>
              <w:adjustRightInd w:val="0"/>
              <w:snapToGrid w:val="0"/>
              <w:spacing w:line="360" w:lineRule="auto"/>
              <w:ind w:firstLine="482" w:firstLineChars="200"/>
              <w:rPr>
                <w:b/>
                <w:color w:val="auto"/>
              </w:rPr>
            </w:pPr>
            <w:r>
              <w:rPr>
                <w:rFonts w:hint="eastAsia" w:ascii="Times New Roman" w:hAnsi="Times New Roman"/>
                <w:b/>
                <w:color w:val="auto"/>
                <w:sz w:val="24"/>
              </w:rPr>
              <w:t>3、噪声环境监测计划</w:t>
            </w:r>
          </w:p>
          <w:p>
            <w:pPr>
              <w:pStyle w:val="7"/>
              <w:ind w:left="0" w:leftChars="0" w:firstLine="480"/>
              <w:rPr>
                <w:rFonts w:ascii="Times New Roman" w:hAnsi="Times New Roman"/>
                <w:color w:val="auto"/>
                <w:sz w:val="24"/>
              </w:rPr>
            </w:pPr>
            <w:r>
              <w:rPr>
                <w:rFonts w:ascii="Times New Roman" w:hAnsi="Times New Roman"/>
                <w:color w:val="auto"/>
                <w:sz w:val="24"/>
              </w:rPr>
              <w:t>根据《排污单位自行监测指南 总则》（HJ 819-2017）</w:t>
            </w:r>
            <w:r>
              <w:rPr>
                <w:rFonts w:hint="eastAsia" w:ascii="Times New Roman" w:hAnsi="Times New Roman"/>
                <w:color w:val="auto"/>
                <w:sz w:val="24"/>
              </w:rPr>
              <w:t>，</w:t>
            </w:r>
            <w:r>
              <w:rPr>
                <w:rFonts w:ascii="Times New Roman" w:hAnsi="Times New Roman"/>
                <w:color w:val="auto"/>
                <w:sz w:val="24"/>
              </w:rPr>
              <w:t>本项目厂界噪声监测要求如下：</w:t>
            </w:r>
          </w:p>
          <w:p>
            <w:pPr>
              <w:widowControl/>
              <w:numPr>
                <w:ilvl w:val="0"/>
                <w:numId w:val="1"/>
              </w:numPr>
              <w:jc w:val="center"/>
              <w:rPr>
                <w:rFonts w:ascii="Times New Roman" w:hAnsi="Times New Roman"/>
                <w:b/>
                <w:bCs/>
                <w:color w:val="auto"/>
              </w:rPr>
            </w:pPr>
            <w:r>
              <w:rPr>
                <w:rFonts w:ascii="Times New Roman" w:hAnsi="Times New Roman"/>
                <w:b/>
                <w:bCs/>
                <w:color w:val="auto"/>
              </w:rPr>
              <w:t xml:space="preserve">  本项目厂界噪声</w:t>
            </w:r>
            <w:r>
              <w:rPr>
                <w:rFonts w:hint="eastAsia" w:ascii="Times New Roman" w:hAnsi="Times New Roman"/>
                <w:b/>
                <w:bCs/>
                <w:color w:val="auto"/>
              </w:rPr>
              <w:t>监</w:t>
            </w:r>
            <w:r>
              <w:rPr>
                <w:rFonts w:ascii="Times New Roman" w:hAnsi="Times New Roman"/>
                <w:b/>
                <w:bCs/>
                <w:color w:val="auto"/>
              </w:rPr>
              <w:t>测要求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417"/>
              <w:gridCol w:w="2026"/>
              <w:gridCol w:w="1596"/>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rFonts w:ascii="Times New Roman" w:hAnsi="Times New Roman"/>
                      <w:b/>
                      <w:bCs/>
                      <w:color w:val="auto"/>
                    </w:rPr>
                  </w:pPr>
                  <w:r>
                    <w:rPr>
                      <w:rFonts w:ascii="Times New Roman" w:hAnsi="Times New Roman"/>
                      <w:b/>
                      <w:bCs/>
                      <w:color w:val="auto"/>
                    </w:rPr>
                    <w:t>测点编号</w:t>
                  </w:r>
                </w:p>
              </w:tc>
              <w:tc>
                <w:tcPr>
                  <w:tcW w:w="1417" w:type="dxa"/>
                  <w:vAlign w:val="center"/>
                </w:tcPr>
                <w:p>
                  <w:pPr>
                    <w:jc w:val="center"/>
                    <w:rPr>
                      <w:rFonts w:ascii="Times New Roman" w:hAnsi="Times New Roman"/>
                      <w:b/>
                      <w:bCs/>
                      <w:color w:val="auto"/>
                    </w:rPr>
                  </w:pPr>
                  <w:r>
                    <w:rPr>
                      <w:rFonts w:ascii="Times New Roman" w:hAnsi="Times New Roman"/>
                      <w:b/>
                      <w:bCs/>
                      <w:color w:val="auto"/>
                    </w:rPr>
                    <w:t>监测点位</w:t>
                  </w:r>
                </w:p>
              </w:tc>
              <w:tc>
                <w:tcPr>
                  <w:tcW w:w="2026" w:type="dxa"/>
                  <w:vAlign w:val="center"/>
                </w:tcPr>
                <w:p>
                  <w:pPr>
                    <w:jc w:val="center"/>
                    <w:rPr>
                      <w:rFonts w:ascii="Times New Roman" w:hAnsi="Times New Roman"/>
                      <w:b/>
                      <w:bCs/>
                      <w:color w:val="auto"/>
                    </w:rPr>
                  </w:pPr>
                  <w:r>
                    <w:rPr>
                      <w:rFonts w:ascii="Times New Roman" w:hAnsi="Times New Roman"/>
                      <w:b/>
                      <w:bCs/>
                      <w:color w:val="auto"/>
                    </w:rPr>
                    <w:t>测点位置</w:t>
                  </w:r>
                </w:p>
              </w:tc>
              <w:tc>
                <w:tcPr>
                  <w:tcW w:w="1596" w:type="dxa"/>
                  <w:vAlign w:val="center"/>
                </w:tcPr>
                <w:p>
                  <w:pPr>
                    <w:jc w:val="center"/>
                    <w:rPr>
                      <w:rFonts w:ascii="Times New Roman" w:hAnsi="Times New Roman"/>
                      <w:b/>
                      <w:bCs/>
                      <w:color w:val="auto"/>
                    </w:rPr>
                  </w:pPr>
                  <w:r>
                    <w:rPr>
                      <w:rFonts w:ascii="Times New Roman" w:hAnsi="Times New Roman"/>
                      <w:b/>
                      <w:bCs/>
                      <w:color w:val="auto"/>
                    </w:rPr>
                    <w:t>监测因子</w:t>
                  </w:r>
                </w:p>
              </w:tc>
              <w:tc>
                <w:tcPr>
                  <w:tcW w:w="1626" w:type="dxa"/>
                  <w:vAlign w:val="center"/>
                </w:tcPr>
                <w:p>
                  <w:pPr>
                    <w:jc w:val="center"/>
                    <w:rPr>
                      <w:rFonts w:ascii="Times New Roman" w:hAnsi="Times New Roman"/>
                      <w:b/>
                      <w:bCs/>
                      <w:color w:val="auto"/>
                    </w:rPr>
                  </w:pPr>
                  <w:r>
                    <w:rPr>
                      <w:rFonts w:ascii="Times New Roman" w:hAnsi="Times New Roman"/>
                      <w:b/>
                      <w:bCs/>
                      <w:color w:val="auto"/>
                    </w:rPr>
                    <w:t>监测频次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rFonts w:ascii="Times New Roman" w:hAnsi="Times New Roman"/>
                      <w:color w:val="auto"/>
                    </w:rPr>
                  </w:pPr>
                  <w:r>
                    <w:rPr>
                      <w:rFonts w:ascii="Times New Roman" w:hAnsi="Times New Roman"/>
                      <w:color w:val="auto"/>
                    </w:rPr>
                    <w:t>N1</w:t>
                  </w:r>
                </w:p>
              </w:tc>
              <w:tc>
                <w:tcPr>
                  <w:tcW w:w="1417" w:type="dxa"/>
                  <w:vAlign w:val="center"/>
                </w:tcPr>
                <w:p>
                  <w:pPr>
                    <w:jc w:val="center"/>
                    <w:rPr>
                      <w:rFonts w:ascii="Times New Roman" w:hAnsi="Times New Roman"/>
                      <w:color w:val="auto"/>
                    </w:rPr>
                  </w:pPr>
                  <w:r>
                    <w:rPr>
                      <w:rFonts w:ascii="Times New Roman" w:hAnsi="Times New Roman"/>
                      <w:color w:val="auto"/>
                    </w:rPr>
                    <w:t>厂界东</w:t>
                  </w:r>
                </w:p>
              </w:tc>
              <w:tc>
                <w:tcPr>
                  <w:tcW w:w="2026" w:type="dxa"/>
                  <w:vAlign w:val="center"/>
                </w:tcPr>
                <w:p>
                  <w:pPr>
                    <w:jc w:val="center"/>
                    <w:rPr>
                      <w:rFonts w:ascii="Times New Roman" w:hAnsi="Times New Roman"/>
                      <w:color w:val="auto"/>
                    </w:rPr>
                  </w:pPr>
                  <w:r>
                    <w:rPr>
                      <w:rFonts w:ascii="Times New Roman" w:hAnsi="Times New Roman"/>
                      <w:color w:val="auto"/>
                    </w:rPr>
                    <w:t>东厂界外1m</w:t>
                  </w:r>
                </w:p>
              </w:tc>
              <w:tc>
                <w:tcPr>
                  <w:tcW w:w="1596" w:type="dxa"/>
                  <w:vMerge w:val="restart"/>
                  <w:vAlign w:val="center"/>
                </w:tcPr>
                <w:p>
                  <w:pPr>
                    <w:jc w:val="center"/>
                    <w:rPr>
                      <w:rFonts w:ascii="Times New Roman" w:hAnsi="Times New Roman"/>
                      <w:color w:val="auto"/>
                    </w:rPr>
                  </w:pPr>
                  <w:r>
                    <w:rPr>
                      <w:rFonts w:ascii="Times New Roman" w:hAnsi="Times New Roman"/>
                      <w:color w:val="auto"/>
                    </w:rPr>
                    <w:t>连续等效A声级Leq</w:t>
                  </w:r>
                </w:p>
              </w:tc>
              <w:tc>
                <w:tcPr>
                  <w:tcW w:w="1626" w:type="dxa"/>
                  <w:vMerge w:val="restart"/>
                  <w:vAlign w:val="center"/>
                </w:tcPr>
                <w:p>
                  <w:pPr>
                    <w:jc w:val="center"/>
                    <w:rPr>
                      <w:rFonts w:ascii="Times New Roman" w:hAnsi="Times New Roman"/>
                      <w:color w:val="auto"/>
                    </w:rPr>
                  </w:pPr>
                  <w:r>
                    <w:rPr>
                      <w:rFonts w:ascii="Times New Roman" w:hAnsi="Times New Roman"/>
                      <w:color w:val="auto"/>
                    </w:rPr>
                    <w:t>1次/季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rFonts w:ascii="Times New Roman" w:hAnsi="Times New Roman"/>
                      <w:color w:val="auto"/>
                    </w:rPr>
                  </w:pPr>
                  <w:r>
                    <w:rPr>
                      <w:rFonts w:ascii="Times New Roman" w:hAnsi="Times New Roman"/>
                      <w:color w:val="auto"/>
                    </w:rPr>
                    <w:t>N2</w:t>
                  </w:r>
                </w:p>
              </w:tc>
              <w:tc>
                <w:tcPr>
                  <w:tcW w:w="1417" w:type="dxa"/>
                  <w:vAlign w:val="center"/>
                </w:tcPr>
                <w:p>
                  <w:pPr>
                    <w:jc w:val="center"/>
                    <w:rPr>
                      <w:rFonts w:ascii="Times New Roman" w:hAnsi="Times New Roman"/>
                      <w:color w:val="auto"/>
                    </w:rPr>
                  </w:pPr>
                  <w:r>
                    <w:rPr>
                      <w:rFonts w:ascii="Times New Roman" w:hAnsi="Times New Roman"/>
                      <w:color w:val="auto"/>
                    </w:rPr>
                    <w:t>厂界南</w:t>
                  </w:r>
                </w:p>
              </w:tc>
              <w:tc>
                <w:tcPr>
                  <w:tcW w:w="2026" w:type="dxa"/>
                  <w:vAlign w:val="center"/>
                </w:tcPr>
                <w:p>
                  <w:pPr>
                    <w:jc w:val="center"/>
                    <w:rPr>
                      <w:rFonts w:ascii="Times New Roman" w:hAnsi="Times New Roman"/>
                      <w:color w:val="auto"/>
                    </w:rPr>
                  </w:pPr>
                  <w:r>
                    <w:rPr>
                      <w:rFonts w:ascii="Times New Roman" w:hAnsi="Times New Roman"/>
                      <w:color w:val="auto"/>
                    </w:rPr>
                    <w:t>南厂界外1m</w:t>
                  </w:r>
                </w:p>
              </w:tc>
              <w:tc>
                <w:tcPr>
                  <w:tcW w:w="1596" w:type="dxa"/>
                  <w:vMerge w:val="continue"/>
                  <w:vAlign w:val="center"/>
                </w:tcPr>
                <w:p>
                  <w:pPr>
                    <w:jc w:val="center"/>
                    <w:rPr>
                      <w:rFonts w:ascii="Times New Roman" w:hAnsi="Times New Roman"/>
                      <w:color w:val="auto"/>
                    </w:rPr>
                  </w:pPr>
                </w:p>
              </w:tc>
              <w:tc>
                <w:tcPr>
                  <w:tcW w:w="1626" w:type="dxa"/>
                  <w:vMerge w:val="continue"/>
                  <w:vAlign w:val="center"/>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200" w:type="dxa"/>
                  <w:vAlign w:val="center"/>
                </w:tcPr>
                <w:p>
                  <w:pPr>
                    <w:jc w:val="center"/>
                    <w:rPr>
                      <w:rFonts w:ascii="Times New Roman" w:hAnsi="Times New Roman"/>
                      <w:color w:val="auto"/>
                    </w:rPr>
                  </w:pPr>
                  <w:r>
                    <w:rPr>
                      <w:rFonts w:ascii="Times New Roman" w:hAnsi="Times New Roman"/>
                      <w:color w:val="auto"/>
                    </w:rPr>
                    <w:t>N3</w:t>
                  </w:r>
                </w:p>
              </w:tc>
              <w:tc>
                <w:tcPr>
                  <w:tcW w:w="1417" w:type="dxa"/>
                  <w:vAlign w:val="center"/>
                </w:tcPr>
                <w:p>
                  <w:pPr>
                    <w:jc w:val="center"/>
                    <w:rPr>
                      <w:rFonts w:ascii="Times New Roman" w:hAnsi="Times New Roman"/>
                      <w:color w:val="auto"/>
                    </w:rPr>
                  </w:pPr>
                  <w:r>
                    <w:rPr>
                      <w:rFonts w:ascii="Times New Roman" w:hAnsi="Times New Roman"/>
                      <w:color w:val="auto"/>
                    </w:rPr>
                    <w:t>厂界西</w:t>
                  </w:r>
                </w:p>
              </w:tc>
              <w:tc>
                <w:tcPr>
                  <w:tcW w:w="2026" w:type="dxa"/>
                  <w:vAlign w:val="center"/>
                </w:tcPr>
                <w:p>
                  <w:pPr>
                    <w:jc w:val="center"/>
                    <w:rPr>
                      <w:rFonts w:ascii="Times New Roman" w:hAnsi="Times New Roman"/>
                      <w:color w:val="auto"/>
                    </w:rPr>
                  </w:pPr>
                  <w:r>
                    <w:rPr>
                      <w:rFonts w:ascii="Times New Roman" w:hAnsi="Times New Roman"/>
                      <w:color w:val="auto"/>
                    </w:rPr>
                    <w:t>西厂界外1m</w:t>
                  </w:r>
                </w:p>
              </w:tc>
              <w:tc>
                <w:tcPr>
                  <w:tcW w:w="1596" w:type="dxa"/>
                  <w:vMerge w:val="continue"/>
                  <w:vAlign w:val="center"/>
                </w:tcPr>
                <w:p>
                  <w:pPr>
                    <w:jc w:val="center"/>
                    <w:rPr>
                      <w:rFonts w:ascii="Times New Roman" w:hAnsi="Times New Roman"/>
                      <w:color w:val="auto"/>
                    </w:rPr>
                  </w:pPr>
                </w:p>
              </w:tc>
              <w:tc>
                <w:tcPr>
                  <w:tcW w:w="1626" w:type="dxa"/>
                  <w:vMerge w:val="continue"/>
                  <w:vAlign w:val="center"/>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0" w:type="dxa"/>
                  <w:vAlign w:val="center"/>
                </w:tcPr>
                <w:p>
                  <w:pPr>
                    <w:jc w:val="center"/>
                    <w:rPr>
                      <w:rFonts w:ascii="Times New Roman" w:hAnsi="Times New Roman"/>
                      <w:color w:val="auto"/>
                    </w:rPr>
                  </w:pPr>
                  <w:r>
                    <w:rPr>
                      <w:rFonts w:ascii="Times New Roman" w:hAnsi="Times New Roman"/>
                      <w:color w:val="auto"/>
                    </w:rPr>
                    <w:t>N4</w:t>
                  </w:r>
                </w:p>
              </w:tc>
              <w:tc>
                <w:tcPr>
                  <w:tcW w:w="1417" w:type="dxa"/>
                  <w:vAlign w:val="center"/>
                </w:tcPr>
                <w:p>
                  <w:pPr>
                    <w:jc w:val="center"/>
                    <w:rPr>
                      <w:rFonts w:ascii="Times New Roman" w:hAnsi="Times New Roman"/>
                      <w:color w:val="auto"/>
                    </w:rPr>
                  </w:pPr>
                  <w:r>
                    <w:rPr>
                      <w:rFonts w:ascii="Times New Roman" w:hAnsi="Times New Roman"/>
                      <w:color w:val="auto"/>
                    </w:rPr>
                    <w:t>厂界北</w:t>
                  </w:r>
                </w:p>
              </w:tc>
              <w:tc>
                <w:tcPr>
                  <w:tcW w:w="2026" w:type="dxa"/>
                  <w:vAlign w:val="center"/>
                </w:tcPr>
                <w:p>
                  <w:pPr>
                    <w:jc w:val="center"/>
                    <w:rPr>
                      <w:rFonts w:ascii="Times New Roman" w:hAnsi="Times New Roman"/>
                      <w:color w:val="auto"/>
                    </w:rPr>
                  </w:pPr>
                  <w:r>
                    <w:rPr>
                      <w:rFonts w:ascii="Times New Roman" w:hAnsi="Times New Roman"/>
                      <w:color w:val="auto"/>
                    </w:rPr>
                    <w:t>北厂界外1m</w:t>
                  </w:r>
                </w:p>
              </w:tc>
              <w:tc>
                <w:tcPr>
                  <w:tcW w:w="1596" w:type="dxa"/>
                  <w:vMerge w:val="continue"/>
                  <w:vAlign w:val="center"/>
                </w:tcPr>
                <w:p>
                  <w:pPr>
                    <w:jc w:val="center"/>
                    <w:rPr>
                      <w:rFonts w:ascii="Times New Roman" w:hAnsi="Times New Roman"/>
                      <w:color w:val="auto"/>
                    </w:rPr>
                  </w:pPr>
                </w:p>
              </w:tc>
              <w:tc>
                <w:tcPr>
                  <w:tcW w:w="1626" w:type="dxa"/>
                  <w:vMerge w:val="continue"/>
                  <w:vAlign w:val="center"/>
                </w:tcPr>
                <w:p>
                  <w:pPr>
                    <w:jc w:val="center"/>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1200" w:type="dxa"/>
                  <w:vAlign w:val="center"/>
                </w:tcPr>
                <w:p>
                  <w:pPr>
                    <w:jc w:val="center"/>
                    <w:rPr>
                      <w:rFonts w:ascii="Times New Roman" w:hAnsi="Times New Roman"/>
                      <w:color w:val="auto"/>
                    </w:rPr>
                  </w:pPr>
                  <w:r>
                    <w:rPr>
                      <w:rFonts w:hint="eastAsia" w:ascii="Times New Roman" w:hAnsi="Times New Roman"/>
                      <w:color w:val="auto"/>
                    </w:rPr>
                    <w:t>N5</w:t>
                  </w:r>
                </w:p>
              </w:tc>
              <w:tc>
                <w:tcPr>
                  <w:tcW w:w="1417" w:type="dxa"/>
                  <w:vAlign w:val="center"/>
                </w:tcPr>
                <w:p>
                  <w:pPr>
                    <w:jc w:val="center"/>
                    <w:rPr>
                      <w:rFonts w:ascii="Times New Roman" w:hAnsi="Times New Roman"/>
                      <w:color w:val="auto"/>
                    </w:rPr>
                  </w:pPr>
                  <w:r>
                    <w:rPr>
                      <w:rFonts w:hint="eastAsia" w:ascii="Times New Roman" w:hAnsi="Times New Roman"/>
                      <w:color w:val="auto"/>
                    </w:rPr>
                    <w:t>肥西县桃花镇公租房</w:t>
                  </w:r>
                </w:p>
              </w:tc>
              <w:tc>
                <w:tcPr>
                  <w:tcW w:w="2026" w:type="dxa"/>
                  <w:vAlign w:val="center"/>
                </w:tcPr>
                <w:p>
                  <w:pPr>
                    <w:jc w:val="center"/>
                    <w:rPr>
                      <w:rFonts w:ascii="Times New Roman" w:hAnsi="Times New Roman"/>
                      <w:color w:val="auto"/>
                    </w:rPr>
                  </w:pPr>
                  <w:r>
                    <w:rPr>
                      <w:rFonts w:hint="eastAsia" w:ascii="Times New Roman" w:hAnsi="Times New Roman"/>
                      <w:color w:val="auto"/>
                    </w:rPr>
                    <w:t>南厂界外35m</w:t>
                  </w:r>
                </w:p>
              </w:tc>
              <w:tc>
                <w:tcPr>
                  <w:tcW w:w="1596" w:type="dxa"/>
                  <w:vMerge w:val="continue"/>
                  <w:vAlign w:val="center"/>
                </w:tcPr>
                <w:p>
                  <w:pPr>
                    <w:jc w:val="center"/>
                    <w:rPr>
                      <w:rFonts w:ascii="Times New Roman" w:hAnsi="Times New Roman"/>
                      <w:color w:val="auto"/>
                    </w:rPr>
                  </w:pPr>
                </w:p>
              </w:tc>
              <w:tc>
                <w:tcPr>
                  <w:tcW w:w="1626" w:type="dxa"/>
                  <w:vMerge w:val="continue"/>
                  <w:vAlign w:val="center"/>
                </w:tcPr>
                <w:p>
                  <w:pPr>
                    <w:jc w:val="center"/>
                    <w:rPr>
                      <w:rFonts w:ascii="Times New Roman" w:hAnsi="Times New Roman"/>
                      <w:color w:val="auto"/>
                    </w:rPr>
                  </w:pPr>
                </w:p>
              </w:tc>
            </w:tr>
          </w:tbl>
          <w:p>
            <w:pPr>
              <w:spacing w:line="360" w:lineRule="auto"/>
              <w:rPr>
                <w:rFonts w:ascii="Times New Roman" w:hAnsi="Times New Roman"/>
                <w:color w:val="auto"/>
              </w:rPr>
            </w:pPr>
          </w:p>
        </w:tc>
      </w:tr>
    </w:tbl>
    <w:p>
      <w:pPr>
        <w:pStyle w:val="22"/>
        <w:jc w:val="center"/>
        <w:outlineLvl w:val="0"/>
        <w:rPr>
          <w:rFonts w:ascii="Times New Roman" w:hAnsi="Times New Roman" w:eastAsia="黑体"/>
          <w:snapToGrid w:val="0"/>
          <w:color w:val="auto"/>
          <w:sz w:val="30"/>
          <w:szCs w:val="30"/>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35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3" w:hRule="atLeast"/>
          <w:jc w:val="center"/>
        </w:trPr>
        <w:tc>
          <w:tcPr>
            <w:tcW w:w="756"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eastAsia="黑体"/>
                <w:snapToGrid w:val="0"/>
                <w:color w:val="auto"/>
                <w:sz w:val="30"/>
                <w:szCs w:val="30"/>
              </w:rPr>
            </w:pPr>
            <w:r>
              <w:rPr>
                <w:rFonts w:ascii="Times New Roman" w:hAnsi="Times New Roman"/>
                <w:b/>
                <w:bCs/>
                <w:color w:val="auto"/>
                <w:szCs w:val="21"/>
              </w:rPr>
              <w:t>保护措施</w:t>
            </w:r>
          </w:p>
        </w:tc>
        <w:tc>
          <w:tcPr>
            <w:tcW w:w="13557" w:type="dxa"/>
          </w:tcPr>
          <w:p>
            <w:pPr>
              <w:spacing w:line="360" w:lineRule="auto"/>
              <w:ind w:firstLine="422" w:firstLineChars="200"/>
              <w:rPr>
                <w:rFonts w:ascii="Times New Roman" w:hAnsi="Times New Roman"/>
                <w:b/>
                <w:bCs/>
                <w:color w:val="auto"/>
                <w:sz w:val="24"/>
              </w:rPr>
            </w:pPr>
            <w:r>
              <w:rPr>
                <w:rFonts w:ascii="Times New Roman" w:hAnsi="Times New Roman"/>
                <w:b/>
                <w:color w:val="auto"/>
                <w:kern w:val="0"/>
                <w:szCs w:val="21"/>
              </w:rPr>
              <w:t xml:space="preserve"> </w:t>
            </w:r>
            <w:r>
              <w:rPr>
                <w:rFonts w:ascii="Times New Roman" w:hAnsi="Times New Roman"/>
                <w:b/>
                <w:bCs/>
                <w:color w:val="auto"/>
                <w:sz w:val="24"/>
              </w:rPr>
              <w:t>（四）固体废物</w:t>
            </w:r>
          </w:p>
          <w:p>
            <w:pPr>
              <w:ind w:left="420" w:leftChars="200"/>
              <w:rPr>
                <w:rFonts w:ascii="Times New Roman" w:hAnsi="Times New Roman"/>
                <w:b/>
                <w:bCs/>
                <w:color w:val="auto"/>
                <w:sz w:val="24"/>
              </w:rPr>
            </w:pPr>
            <w:r>
              <w:rPr>
                <w:rFonts w:hint="eastAsia" w:ascii="Times New Roman" w:hAnsi="Times New Roman"/>
                <w:b/>
                <w:bCs/>
                <w:color w:val="auto"/>
                <w:sz w:val="24"/>
              </w:rPr>
              <w:t>1、固废污染源强</w:t>
            </w:r>
          </w:p>
          <w:p>
            <w:pPr>
              <w:spacing w:line="360" w:lineRule="auto"/>
              <w:ind w:firstLine="480" w:firstLineChars="200"/>
              <w:rPr>
                <w:color w:val="auto"/>
                <w:sz w:val="24"/>
              </w:rPr>
            </w:pPr>
            <w:r>
              <w:rPr>
                <w:rFonts w:hint="eastAsia"/>
                <w:color w:val="auto"/>
                <w:sz w:val="24"/>
              </w:rPr>
              <w:t>本项目固废主要有生活垃圾、边角料、不合格品、废包装材料、废模具、</w:t>
            </w:r>
            <w:r>
              <w:rPr>
                <w:rFonts w:hint="eastAsia"/>
                <w:color w:val="auto"/>
                <w:sz w:val="24"/>
                <w:lang w:eastAsia="zh-CN"/>
              </w:rPr>
              <w:t>废分子筛、</w:t>
            </w:r>
            <w:r>
              <w:rPr>
                <w:rFonts w:hint="eastAsia"/>
                <w:color w:val="auto"/>
                <w:sz w:val="24"/>
              </w:rPr>
              <w:t>污泥、废气处理设施收集的烟粉尘、废切削液、废切削液桶、废清洗剂桶等。</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本项目固体废物产生及排放情况一览表</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1"/>
              <w:gridCol w:w="1478"/>
              <w:gridCol w:w="1781"/>
              <w:gridCol w:w="1169"/>
              <w:gridCol w:w="1210"/>
              <w:gridCol w:w="1169"/>
              <w:gridCol w:w="665"/>
              <w:gridCol w:w="798"/>
              <w:gridCol w:w="916"/>
              <w:gridCol w:w="731"/>
              <w:gridCol w:w="1755"/>
              <w:gridCol w:w="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序号</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产生环节</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固体废</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物名称</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固体废</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物属性</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固废代码</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主要有毒</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有害物质</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物理</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性状</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环境</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危险性</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年度产生量（t/a）</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贮存</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方式</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kern w:val="0"/>
                      <w:szCs w:val="21"/>
                      <w:lang w:bidi="ar"/>
                    </w:rPr>
                  </w:pPr>
                  <w:r>
                    <w:rPr>
                      <w:rFonts w:ascii="Times New Roman" w:hAnsi="Times New Roman"/>
                      <w:b/>
                      <w:bCs/>
                      <w:color w:val="auto"/>
                      <w:kern w:val="0"/>
                      <w:szCs w:val="21"/>
                      <w:lang w:bidi="ar"/>
                    </w:rPr>
                    <w:t>处置/利用</w:t>
                  </w:r>
                </w:p>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方式</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
                      <w:bCs/>
                      <w:color w:val="auto"/>
                      <w:szCs w:val="21"/>
                    </w:rPr>
                  </w:pPr>
                  <w:r>
                    <w:rPr>
                      <w:rFonts w:ascii="Times New Roman" w:hAnsi="Times New Roman"/>
                      <w:b/>
                      <w:bCs/>
                      <w:color w:val="auto"/>
                      <w:kern w:val="0"/>
                      <w:szCs w:val="21"/>
                      <w:lang w:bidi="ar"/>
                    </w:rPr>
                    <w:t>利用/处置量（t/a）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1</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机加工</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废切削液</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危险废物</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900-006-09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油/水、烃/水混合物或乳化液</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液态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T</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0.8</w:t>
                  </w:r>
                </w:p>
              </w:tc>
              <w:tc>
                <w:tcPr>
                  <w:tcW w:w="731"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color w:val="auto"/>
                      <w:szCs w:val="21"/>
                    </w:rPr>
                    <w:t>分类收集，暂存于危废暂存间（定期交由有资质单位清运处置</w:t>
                  </w:r>
                  <w:r>
                    <w:rPr>
                      <w:rFonts w:hint="eastAsia"/>
                      <w:color w:val="auto"/>
                      <w:szCs w:val="21"/>
                    </w:rPr>
                    <w:t>）</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委托资质单位处置</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3</w:t>
                  </w:r>
                </w:p>
              </w:tc>
              <w:tc>
                <w:tcPr>
                  <w:tcW w:w="1478" w:type="dxa"/>
                  <w:vMerge w:val="restart"/>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生产过程中</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废切削液桶</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危险废物</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900-041-49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残留切削液</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T，I</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0.46</w:t>
                  </w:r>
                </w:p>
              </w:tc>
              <w:tc>
                <w:tcPr>
                  <w:tcW w:w="731"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委托资质单位处置</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bidi="ar"/>
                    </w:rPr>
                    <w:t>4</w:t>
                  </w:r>
                </w:p>
              </w:tc>
              <w:tc>
                <w:tcPr>
                  <w:tcW w:w="1478" w:type="dxa"/>
                  <w:vMerge w:val="continue"/>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kern w:val="0"/>
                      <w:szCs w:val="21"/>
                      <w:lang w:bidi="ar"/>
                    </w:rPr>
                  </w:pPr>
                </w:p>
              </w:tc>
              <w:tc>
                <w:tcPr>
                  <w:tcW w:w="178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抛光废液</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危险废物</w:t>
                  </w:r>
                </w:p>
              </w:tc>
              <w:tc>
                <w:tcPr>
                  <w:tcW w:w="1210"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kern w:val="0"/>
                      <w:szCs w:val="21"/>
                      <w:lang w:eastAsia="zh-CN" w:bidi="ar"/>
                    </w:rPr>
                  </w:pPr>
                  <w:r>
                    <w:rPr>
                      <w:rFonts w:ascii="Times New Roman" w:hAnsi="Times New Roman"/>
                      <w:color w:val="auto"/>
                      <w:kern w:val="0"/>
                      <w:szCs w:val="21"/>
                      <w:lang w:bidi="ar"/>
                    </w:rPr>
                    <w:t>900</w:t>
                  </w:r>
                  <w:r>
                    <w:rPr>
                      <w:rFonts w:hint="eastAsia" w:ascii="Times New Roman" w:hAnsi="Times New Roman"/>
                      <w:color w:val="auto"/>
                      <w:kern w:val="0"/>
                      <w:szCs w:val="21"/>
                      <w:lang w:val="en-US" w:eastAsia="zh-CN" w:bidi="ar"/>
                    </w:rPr>
                    <w:t>-</w:t>
                  </w:r>
                  <w:r>
                    <w:rPr>
                      <w:rFonts w:ascii="Times New Roman" w:hAnsi="Times New Roman"/>
                      <w:color w:val="auto"/>
                      <w:kern w:val="0"/>
                      <w:szCs w:val="21"/>
                      <w:lang w:bidi="ar"/>
                    </w:rPr>
                    <w:t>00</w:t>
                  </w:r>
                  <w:r>
                    <w:rPr>
                      <w:rFonts w:hint="eastAsia" w:ascii="Times New Roman" w:hAnsi="Times New Roman"/>
                      <w:color w:val="auto"/>
                      <w:kern w:val="0"/>
                      <w:szCs w:val="21"/>
                      <w:lang w:val="en-US" w:eastAsia="zh-CN" w:bidi="ar"/>
                    </w:rPr>
                    <w:t>7</w:t>
                  </w:r>
                  <w:r>
                    <w:rPr>
                      <w:rFonts w:ascii="Times New Roman" w:hAnsi="Times New Roman"/>
                      <w:color w:val="auto"/>
                      <w:kern w:val="0"/>
                      <w:szCs w:val="21"/>
                      <w:lang w:bidi="ar"/>
                    </w:rPr>
                    <w:t>-09</w:t>
                  </w:r>
                </w:p>
              </w:tc>
              <w:tc>
                <w:tcPr>
                  <w:tcW w:w="1169"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kern w:val="0"/>
                      <w:szCs w:val="21"/>
                      <w:lang w:bidi="ar"/>
                    </w:rPr>
                  </w:pPr>
                  <w:r>
                    <w:rPr>
                      <w:rFonts w:ascii="Times New Roman" w:hAnsi="Times New Roman"/>
                      <w:color w:val="auto"/>
                      <w:kern w:val="0"/>
                      <w:szCs w:val="21"/>
                      <w:lang w:bidi="ar"/>
                    </w:rPr>
                    <w:t>油/水、烃/水混合物或乳化液</w:t>
                  </w:r>
                </w:p>
              </w:tc>
              <w:tc>
                <w:tcPr>
                  <w:tcW w:w="665"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color w:val="auto"/>
                      <w:kern w:val="0"/>
                      <w:szCs w:val="21"/>
                      <w:lang w:bidi="ar"/>
                    </w:rPr>
                  </w:pPr>
                  <w:r>
                    <w:rPr>
                      <w:rFonts w:hint="eastAsia" w:ascii="Times New Roman" w:hAnsi="Times New Roman"/>
                      <w:color w:val="auto"/>
                      <w:kern w:val="0"/>
                      <w:szCs w:val="21"/>
                      <w:lang w:bidi="ar"/>
                    </w:rPr>
                    <w:t>液态</w:t>
                  </w:r>
                </w:p>
              </w:tc>
              <w:tc>
                <w:tcPr>
                  <w:tcW w:w="798"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kern w:val="0"/>
                      <w:szCs w:val="21"/>
                      <w:lang w:val="en-US" w:eastAsia="zh-CN" w:bidi="ar"/>
                    </w:rPr>
                  </w:pPr>
                  <w:r>
                    <w:rPr>
                      <w:rFonts w:hint="eastAsia" w:ascii="Times New Roman" w:hAnsi="Times New Roman"/>
                      <w:color w:val="auto"/>
                      <w:kern w:val="0"/>
                      <w:szCs w:val="21"/>
                      <w:lang w:val="en-US" w:eastAsia="zh-CN" w:bidi="ar"/>
                    </w:rPr>
                    <w:t>T</w:t>
                  </w:r>
                </w:p>
              </w:tc>
              <w:tc>
                <w:tcPr>
                  <w:tcW w:w="916"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6</w:t>
                  </w:r>
                </w:p>
              </w:tc>
              <w:tc>
                <w:tcPr>
                  <w:tcW w:w="731"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委托资质单位处置</w:t>
                  </w:r>
                </w:p>
              </w:tc>
              <w:tc>
                <w:tcPr>
                  <w:tcW w:w="812"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szCs w:val="21"/>
                      <w:lang w:val="en-US" w:eastAsia="zh-CN"/>
                    </w:rPr>
                  </w:pPr>
                  <w:r>
                    <w:rPr>
                      <w:rFonts w:hint="eastAsia" w:ascii="Times New Roman" w:hAnsi="Times New Roman"/>
                      <w:color w:val="auto"/>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bidi="ar"/>
                    </w:rPr>
                    <w:t>5</w:t>
                  </w:r>
                </w:p>
              </w:tc>
              <w:tc>
                <w:tcPr>
                  <w:tcW w:w="1478"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废清洗剂桶</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危险废物</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900-041-49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残留清洗剂</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T，I</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0.04</w:t>
                  </w:r>
                </w:p>
              </w:tc>
              <w:tc>
                <w:tcPr>
                  <w:tcW w:w="731"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委托资质单位处置</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6</w:t>
                  </w:r>
                </w:p>
              </w:tc>
              <w:tc>
                <w:tcPr>
                  <w:tcW w:w="1478"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hint="eastAsia" w:ascii="Times New Roman" w:hAnsi="Times New Roman"/>
                      <w:color w:val="auto"/>
                      <w:szCs w:val="21"/>
                    </w:rPr>
                    <w:t>污</w:t>
                  </w:r>
                  <w:r>
                    <w:rPr>
                      <w:rFonts w:ascii="Times New Roman" w:hAnsi="Times New Roman"/>
                      <w:color w:val="auto"/>
                      <w:szCs w:val="21"/>
                    </w:rPr>
                    <w:t>水处理</w:t>
                  </w:r>
                </w:p>
              </w:tc>
              <w:tc>
                <w:tcPr>
                  <w:tcW w:w="1781" w:type="dxa"/>
                  <w:tcBorders>
                    <w:tl2br w:val="nil"/>
                    <w:tr2bl w:val="nil"/>
                  </w:tcBorders>
                  <w:tcMar>
                    <w:top w:w="12" w:type="dxa"/>
                    <w:left w:w="12" w:type="dxa"/>
                    <w:right w:w="12" w:type="dxa"/>
                  </w:tcMar>
                  <w:vAlign w:val="center"/>
                </w:tcPr>
                <w:p>
                  <w:pPr>
                    <w:pStyle w:val="13"/>
                    <w:spacing w:line="300" w:lineRule="exact"/>
                    <w:jc w:val="center"/>
                    <w:rPr>
                      <w:rFonts w:ascii="Times New Roman" w:hAnsi="Times New Roman"/>
                      <w:color w:val="auto"/>
                      <w:kern w:val="0"/>
                      <w:szCs w:val="21"/>
                      <w:lang w:bidi="ar"/>
                    </w:rPr>
                  </w:pPr>
                  <w:r>
                    <w:rPr>
                      <w:rFonts w:ascii="Times New Roman" w:hAnsi="Times New Roman"/>
                      <w:bCs/>
                      <w:color w:val="auto"/>
                      <w:szCs w:val="18"/>
                    </w:rPr>
                    <w:t>污泥</w:t>
                  </w:r>
                </w:p>
              </w:tc>
              <w:tc>
                <w:tcPr>
                  <w:tcW w:w="1169"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hint="eastAsia" w:ascii="Times New Roman" w:hAnsi="Times New Roman"/>
                      <w:color w:val="auto"/>
                      <w:kern w:val="0"/>
                      <w:szCs w:val="21"/>
                      <w:lang w:bidi="ar"/>
                    </w:rPr>
                    <w:t>危险废物</w:t>
                  </w:r>
                </w:p>
              </w:tc>
              <w:tc>
                <w:tcPr>
                  <w:tcW w:w="1210"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ascii="Times New Roman" w:hAnsi="Times New Roman"/>
                      <w:color w:val="auto"/>
                      <w:szCs w:val="21"/>
                    </w:rPr>
                    <w:t>900-210-08</w:t>
                  </w:r>
                </w:p>
              </w:tc>
              <w:tc>
                <w:tcPr>
                  <w:tcW w:w="1169"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ascii="Times New Roman" w:hAnsi="Times New Roman"/>
                      <w:color w:val="auto"/>
                      <w:szCs w:val="21"/>
                    </w:rPr>
                    <w:t>浮油、含油污泥</w:t>
                  </w:r>
                </w:p>
              </w:tc>
              <w:tc>
                <w:tcPr>
                  <w:tcW w:w="665"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ascii="Times New Roman" w:hAnsi="Times New Roman"/>
                      <w:color w:val="auto"/>
                      <w:szCs w:val="21"/>
                    </w:rPr>
                    <w:t>固态</w:t>
                  </w:r>
                </w:p>
              </w:tc>
              <w:tc>
                <w:tcPr>
                  <w:tcW w:w="798" w:type="dxa"/>
                  <w:tcBorders>
                    <w:tl2br w:val="nil"/>
                    <w:tr2bl w:val="nil"/>
                  </w:tcBorders>
                  <w:tcMar>
                    <w:top w:w="12" w:type="dxa"/>
                    <w:left w:w="12" w:type="dxa"/>
                    <w:right w:w="12" w:type="dxa"/>
                  </w:tcMar>
                  <w:vAlign w:val="center"/>
                </w:tcPr>
                <w:p>
                  <w:pPr>
                    <w:jc w:val="center"/>
                    <w:rPr>
                      <w:rFonts w:ascii="Times New Roman" w:hAnsi="Times New Roman"/>
                      <w:color w:val="auto"/>
                      <w:kern w:val="0"/>
                      <w:szCs w:val="21"/>
                      <w:lang w:bidi="ar"/>
                    </w:rPr>
                  </w:pPr>
                  <w:r>
                    <w:rPr>
                      <w:rFonts w:ascii="Times New Roman" w:hAnsi="Times New Roman"/>
                      <w:color w:val="auto"/>
                      <w:szCs w:val="21"/>
                    </w:rPr>
                    <w:t>T、I</w:t>
                  </w:r>
                </w:p>
              </w:tc>
              <w:tc>
                <w:tcPr>
                  <w:tcW w:w="916" w:type="dxa"/>
                  <w:tcBorders>
                    <w:tl2br w:val="nil"/>
                    <w:tr2bl w:val="nil"/>
                  </w:tcBorders>
                  <w:tcMar>
                    <w:top w:w="12" w:type="dxa"/>
                    <w:left w:w="12" w:type="dxa"/>
                    <w:right w:w="12" w:type="dxa"/>
                  </w:tcMar>
                  <w:vAlign w:val="center"/>
                </w:tcPr>
                <w:p>
                  <w:pPr>
                    <w:jc w:val="center"/>
                    <w:rPr>
                      <w:rFonts w:hint="default" w:ascii="Times New Roman" w:hAnsi="Times New Roman" w:eastAsia="宋体"/>
                      <w:color w:val="auto"/>
                      <w:szCs w:val="21"/>
                      <w:lang w:val="en-US" w:eastAsia="zh-CN"/>
                    </w:rPr>
                  </w:pPr>
                  <w:r>
                    <w:rPr>
                      <w:rFonts w:ascii="Times New Roman" w:hAnsi="Times New Roman"/>
                      <w:color w:val="auto"/>
                      <w:szCs w:val="21"/>
                    </w:rPr>
                    <w:t>0.</w:t>
                  </w:r>
                  <w:r>
                    <w:rPr>
                      <w:rFonts w:hint="eastAsia" w:ascii="Times New Roman" w:hAnsi="Times New Roman"/>
                      <w:color w:val="auto"/>
                      <w:szCs w:val="21"/>
                      <w:lang w:val="en-US" w:eastAsia="zh-CN"/>
                    </w:rPr>
                    <w:t>079</w:t>
                  </w:r>
                </w:p>
              </w:tc>
              <w:tc>
                <w:tcPr>
                  <w:tcW w:w="731" w:type="dxa"/>
                  <w:vMerge w:val="continue"/>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委托资质单位处置</w:t>
                  </w:r>
                </w:p>
              </w:tc>
              <w:tc>
                <w:tcPr>
                  <w:tcW w:w="812" w:type="dxa"/>
                  <w:tcBorders>
                    <w:tl2br w:val="nil"/>
                    <w:tr2bl w:val="nil"/>
                  </w:tcBorders>
                  <w:tcMar>
                    <w:top w:w="12" w:type="dxa"/>
                    <w:left w:w="12" w:type="dxa"/>
                    <w:right w:w="12" w:type="dxa"/>
                  </w:tcMar>
                  <w:vAlign w:val="center"/>
                </w:tcPr>
                <w:p>
                  <w:pPr>
                    <w:jc w:val="center"/>
                    <w:rPr>
                      <w:rFonts w:hint="default" w:ascii="Times New Roman" w:hAnsi="Times New Roman" w:eastAsia="宋体"/>
                      <w:color w:val="auto"/>
                      <w:szCs w:val="21"/>
                      <w:lang w:val="en-US" w:eastAsia="zh-CN"/>
                    </w:rPr>
                  </w:pPr>
                  <w:r>
                    <w:rPr>
                      <w:rFonts w:ascii="Times New Roman" w:hAnsi="Times New Roman"/>
                      <w:color w:val="auto"/>
                      <w:szCs w:val="21"/>
                    </w:rPr>
                    <w:t>0.</w:t>
                  </w:r>
                  <w:r>
                    <w:rPr>
                      <w:rFonts w:hint="eastAsia" w:ascii="Times New Roman" w:hAnsi="Times New Roman"/>
                      <w:color w:val="auto"/>
                      <w:szCs w:val="21"/>
                      <w:lang w:val="en-US" w:eastAsia="zh-CN"/>
                    </w:rPr>
                    <w:t>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7</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生产过程中</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w:t>
                  </w:r>
                  <w:r>
                    <w:rPr>
                      <w:rFonts w:ascii="Times New Roman" w:hAnsi="Times New Roman"/>
                      <w:color w:val="auto"/>
                      <w:kern w:val="0"/>
                      <w:szCs w:val="21"/>
                      <w:lang w:bidi="ar"/>
                    </w:rPr>
                    <w:t>边角料</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339-001-09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2</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物资公司回收利用</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8</w:t>
                  </w:r>
                </w:p>
              </w:tc>
              <w:tc>
                <w:tcPr>
                  <w:tcW w:w="1478"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olor w:val="auto"/>
                      <w:kern w:val="0"/>
                      <w:szCs w:val="21"/>
                      <w:lang w:eastAsia="zh-CN" w:bidi="ar"/>
                    </w:rPr>
                  </w:pPr>
                  <w:r>
                    <w:rPr>
                      <w:rFonts w:hint="eastAsia" w:ascii="Times New Roman" w:hAnsi="Times New Roman"/>
                      <w:color w:val="auto"/>
                      <w:kern w:val="0"/>
                      <w:szCs w:val="21"/>
                      <w:lang w:eastAsia="zh-CN" w:bidi="ar"/>
                    </w:rPr>
                    <w:t>生产</w:t>
                  </w:r>
                </w:p>
              </w:tc>
              <w:tc>
                <w:tcPr>
                  <w:tcW w:w="178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eastAsia="zh-CN" w:bidi="ar"/>
                    </w:rPr>
                    <w:t>废模具、废分子筛</w:t>
                  </w:r>
                </w:p>
              </w:tc>
              <w:tc>
                <w:tcPr>
                  <w:tcW w:w="1169"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eastAsia="zh-CN"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s="Times New Roman"/>
                      <w:color w:val="auto"/>
                      <w:kern w:val="0"/>
                      <w:sz w:val="21"/>
                      <w:szCs w:val="21"/>
                      <w:lang w:val="en-US" w:eastAsia="zh-CN" w:bidi="ar"/>
                    </w:rPr>
                  </w:pPr>
                  <w:r>
                    <w:rPr>
                      <w:rFonts w:ascii="Times New Roman" w:hAnsi="Times New Roman"/>
                      <w:color w:val="auto"/>
                      <w:szCs w:val="21"/>
                    </w:rPr>
                    <w:t>339-001-</w:t>
                  </w:r>
                  <w:r>
                    <w:rPr>
                      <w:rFonts w:hint="eastAsia" w:ascii="Times New Roman" w:hAnsi="Times New Roman"/>
                      <w:color w:val="auto"/>
                      <w:szCs w:val="21"/>
                      <w:lang w:val="en-US" w:eastAsia="zh-CN"/>
                    </w:rPr>
                    <w:t>11</w:t>
                  </w:r>
                </w:p>
              </w:tc>
              <w:tc>
                <w:tcPr>
                  <w:tcW w:w="1169"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val="en-US" w:eastAsia="zh-CN" w:bidi="ar"/>
                    </w:rPr>
                    <w:t>/</w:t>
                  </w:r>
                </w:p>
              </w:tc>
              <w:tc>
                <w:tcPr>
                  <w:tcW w:w="665"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eastAsia="zh-CN"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0"/>
                      <w:sz w:val="21"/>
                      <w:szCs w:val="21"/>
                      <w:lang w:val="en-US" w:eastAsia="zh-CN" w:bidi="ar"/>
                    </w:rPr>
                  </w:pPr>
                  <w:r>
                    <w:rPr>
                      <w:rFonts w:hint="eastAsia" w:ascii="Times New Roman" w:hAnsi="Times New Roman"/>
                      <w:color w:val="auto"/>
                      <w:kern w:val="0"/>
                      <w:szCs w:val="21"/>
                      <w:lang w:val="en-US" w:eastAsia="zh-CN" w:bidi="ar"/>
                    </w:rPr>
                    <w:t>T/In</w:t>
                  </w:r>
                </w:p>
              </w:tc>
              <w:tc>
                <w:tcPr>
                  <w:tcW w:w="916"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0.5</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eastAsia="宋体" w:cs="Times New Roman"/>
                      <w:color w:val="auto"/>
                      <w:kern w:val="0"/>
                      <w:sz w:val="21"/>
                      <w:szCs w:val="21"/>
                      <w:lang w:val="en-US" w:eastAsia="zh-CN" w:bidi="ar"/>
                    </w:rPr>
                  </w:pPr>
                  <w:r>
                    <w:rPr>
                      <w:rFonts w:ascii="Times New Roman" w:hAnsi="Times New Roman"/>
                      <w:color w:val="auto"/>
                      <w:szCs w:val="21"/>
                    </w:rPr>
                    <w:t>物资公司回收利用</w:t>
                  </w:r>
                </w:p>
              </w:tc>
              <w:tc>
                <w:tcPr>
                  <w:tcW w:w="812"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lang w:val="en-US" w:eastAsia="zh-CN"/>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9</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包装</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废包装材料</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339-001-07</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kern w:val="0"/>
                      <w:szCs w:val="21"/>
                      <w:lang w:bidi="ar"/>
                    </w:rPr>
                    <w:t>/</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0.2</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bCs/>
                      <w:color w:val="auto"/>
                      <w:szCs w:val="21"/>
                    </w:rPr>
                    <w:t>物资公司回收利用</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10</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生产</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不合格品</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339-001-09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0.5</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Cs/>
                      <w:color w:val="auto"/>
                      <w:szCs w:val="21"/>
                    </w:rPr>
                  </w:pPr>
                  <w:r>
                    <w:rPr>
                      <w:rFonts w:hint="eastAsia" w:ascii="Times New Roman" w:hAnsi="Times New Roman"/>
                      <w:bCs/>
                      <w:color w:val="auto"/>
                      <w:szCs w:val="21"/>
                    </w:rPr>
                    <w:t>物资公司回收利用</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1</w:t>
                  </w:r>
                  <w:r>
                    <w:rPr>
                      <w:rFonts w:hint="eastAsia" w:ascii="Times New Roman" w:hAnsi="Times New Roman"/>
                      <w:color w:val="auto"/>
                      <w:szCs w:val="21"/>
                      <w:lang w:val="en-US" w:eastAsia="zh-CN"/>
                    </w:rPr>
                    <w:t>1</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废气收集</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除尘器中的粉尘</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339-001-09</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hint="eastAsia" w:ascii="Times New Roman" w:hAnsi="Times New Roman"/>
                      <w:color w:val="auto"/>
                      <w:kern w:val="0"/>
                      <w:szCs w:val="21"/>
                      <w:lang w:bidi="ar"/>
                    </w:rPr>
                    <w:t>/</w:t>
                  </w:r>
                </w:p>
              </w:tc>
              <w:tc>
                <w:tcPr>
                  <w:tcW w:w="916" w:type="dxa"/>
                  <w:tcBorders>
                    <w:tl2br w:val="nil"/>
                    <w:tr2bl w:val="nil"/>
                  </w:tcBorders>
                  <w:tcMar>
                    <w:top w:w="12" w:type="dxa"/>
                    <w:left w:w="12" w:type="dxa"/>
                    <w:right w:w="12" w:type="dxa"/>
                  </w:tcMar>
                  <w:vAlign w:val="center"/>
                </w:tcPr>
                <w:p>
                  <w:pPr>
                    <w:widowControl/>
                    <w:jc w:val="center"/>
                    <w:textAlignment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4.03</w:t>
                  </w:r>
                </w:p>
              </w:tc>
              <w:tc>
                <w:tcPr>
                  <w:tcW w:w="73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bCs/>
                      <w:color w:val="auto"/>
                      <w:szCs w:val="21"/>
                    </w:rPr>
                  </w:pPr>
                  <w:r>
                    <w:rPr>
                      <w:rFonts w:hint="eastAsia" w:ascii="Times New Roman" w:hAnsi="Times New Roman"/>
                      <w:bCs/>
                      <w:color w:val="auto"/>
                      <w:szCs w:val="21"/>
                    </w:rPr>
                    <w:t>物资公司回收利用</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3.82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731" w:type="dxa"/>
                  <w:tcBorders>
                    <w:tl2br w:val="nil"/>
                    <w:tr2bl w:val="nil"/>
                  </w:tcBorders>
                  <w:tcMar>
                    <w:top w:w="12" w:type="dxa"/>
                    <w:left w:w="12" w:type="dxa"/>
                    <w:right w:w="12" w:type="dxa"/>
                  </w:tcMar>
                  <w:vAlign w:val="center"/>
                </w:tcPr>
                <w:p>
                  <w:pPr>
                    <w:widowControl/>
                    <w:jc w:val="center"/>
                    <w:textAlignment w:val="center"/>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color w:val="auto"/>
                      <w:szCs w:val="21"/>
                    </w:rPr>
                    <w:t>1</w:t>
                  </w:r>
                  <w:r>
                    <w:rPr>
                      <w:rFonts w:hint="eastAsia" w:ascii="Times New Roman" w:hAnsi="Times New Roman"/>
                      <w:color w:val="auto"/>
                      <w:szCs w:val="21"/>
                      <w:lang w:val="en-US" w:eastAsia="zh-CN"/>
                    </w:rPr>
                    <w:t>2</w:t>
                  </w:r>
                </w:p>
              </w:tc>
              <w:tc>
                <w:tcPr>
                  <w:tcW w:w="147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生活</w:t>
                  </w:r>
                </w:p>
              </w:tc>
              <w:tc>
                <w:tcPr>
                  <w:tcW w:w="1781"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生活垃圾</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一般固废</w:t>
                  </w:r>
                </w:p>
              </w:tc>
              <w:tc>
                <w:tcPr>
                  <w:tcW w:w="1210"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w:t>
                  </w:r>
                </w:p>
              </w:tc>
              <w:tc>
                <w:tcPr>
                  <w:tcW w:w="1169"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w:t>
                  </w:r>
                </w:p>
              </w:tc>
              <w:tc>
                <w:tcPr>
                  <w:tcW w:w="66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固态</w:t>
                  </w:r>
                </w:p>
              </w:tc>
              <w:tc>
                <w:tcPr>
                  <w:tcW w:w="798"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kern w:val="0"/>
                      <w:szCs w:val="21"/>
                      <w:lang w:bidi="ar"/>
                    </w:rPr>
                  </w:pPr>
                  <w:r>
                    <w:rPr>
                      <w:rFonts w:ascii="Times New Roman" w:hAnsi="Times New Roman"/>
                      <w:color w:val="auto"/>
                      <w:kern w:val="0"/>
                      <w:szCs w:val="21"/>
                      <w:lang w:bidi="ar"/>
                    </w:rPr>
                    <w:t>/</w:t>
                  </w:r>
                </w:p>
              </w:tc>
              <w:tc>
                <w:tcPr>
                  <w:tcW w:w="916"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11.544</w:t>
                  </w:r>
                </w:p>
              </w:tc>
              <w:tc>
                <w:tcPr>
                  <w:tcW w:w="731" w:type="dxa"/>
                  <w:tcBorders>
                    <w:tl2br w:val="nil"/>
                    <w:tr2bl w:val="nil"/>
                  </w:tcBorders>
                  <w:tcMar>
                    <w:top w:w="12" w:type="dxa"/>
                    <w:left w:w="12" w:type="dxa"/>
                    <w:right w:w="12" w:type="dxa"/>
                  </w:tcMar>
                  <w:vAlign w:val="center"/>
                </w:tcPr>
                <w:p>
                  <w:pPr>
                    <w:jc w:val="center"/>
                    <w:rPr>
                      <w:rFonts w:ascii="Times New Roman" w:hAnsi="Times New Roman"/>
                      <w:color w:val="auto"/>
                      <w:szCs w:val="21"/>
                    </w:rPr>
                  </w:pPr>
                  <w:r>
                    <w:rPr>
                      <w:rFonts w:ascii="Times New Roman" w:hAnsi="Times New Roman"/>
                      <w:color w:val="auto"/>
                      <w:szCs w:val="21"/>
                    </w:rPr>
                    <w:t>垃圾桶</w:t>
                  </w:r>
                </w:p>
              </w:tc>
              <w:tc>
                <w:tcPr>
                  <w:tcW w:w="1755"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ascii="Times New Roman" w:hAnsi="Times New Roman"/>
                      <w:color w:val="auto"/>
                      <w:szCs w:val="21"/>
                    </w:rPr>
                    <w:t>环卫部门处理</w:t>
                  </w:r>
                </w:p>
              </w:tc>
              <w:tc>
                <w:tcPr>
                  <w:tcW w:w="812" w:type="dxa"/>
                  <w:tcBorders>
                    <w:tl2br w:val="nil"/>
                    <w:tr2bl w:val="nil"/>
                  </w:tcBorders>
                  <w:tcMar>
                    <w:top w:w="12" w:type="dxa"/>
                    <w:left w:w="12" w:type="dxa"/>
                    <w:right w:w="12" w:type="dxa"/>
                  </w:tcMar>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11.544</w:t>
                  </w:r>
                </w:p>
              </w:tc>
            </w:tr>
          </w:tbl>
          <w:p>
            <w:pPr>
              <w:pStyle w:val="22"/>
              <w:outlineLvl w:val="0"/>
              <w:rPr>
                <w:rFonts w:ascii="Times New Roman" w:hAnsi="Times New Roman" w:eastAsia="黑体"/>
                <w:snapToGrid w:val="0"/>
                <w:color w:val="auto"/>
                <w:sz w:val="30"/>
                <w:szCs w:val="30"/>
              </w:rPr>
            </w:pPr>
          </w:p>
        </w:tc>
      </w:tr>
    </w:tbl>
    <w:p>
      <w:pPr>
        <w:pStyle w:val="22"/>
        <w:jc w:val="center"/>
        <w:outlineLvl w:val="0"/>
        <w:rPr>
          <w:rFonts w:ascii="Times New Roman" w:hAnsi="Times New Roman" w:eastAsia="黑体"/>
          <w:snapToGrid w:val="0"/>
          <w:color w:val="auto"/>
          <w:sz w:val="30"/>
          <w:szCs w:val="30"/>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tbl>
      <w:tblPr>
        <w:tblStyle w:val="2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79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01" w:hRule="atLeast"/>
          <w:jc w:val="center"/>
        </w:trPr>
        <w:tc>
          <w:tcPr>
            <w:tcW w:w="866" w:type="dxa"/>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运营</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期环</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境影</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响和</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保护</w:t>
            </w:r>
          </w:p>
          <w:p>
            <w:pPr>
              <w:adjustRightInd w:val="0"/>
              <w:snapToGrid w:val="0"/>
              <w:jc w:val="center"/>
              <w:rPr>
                <w:rFonts w:ascii="Times New Roman" w:hAnsi="Times New Roman"/>
                <w:color w:val="auto"/>
              </w:rPr>
            </w:pPr>
            <w:r>
              <w:rPr>
                <w:rFonts w:ascii="Times New Roman" w:hAnsi="Times New Roman"/>
                <w:b/>
                <w:bCs/>
                <w:color w:val="auto"/>
                <w:szCs w:val="21"/>
              </w:rPr>
              <w:t>措施</w:t>
            </w:r>
          </w:p>
        </w:tc>
        <w:tc>
          <w:tcPr>
            <w:tcW w:w="7999" w:type="dxa"/>
          </w:tcPr>
          <w:p>
            <w:pPr>
              <w:pStyle w:val="7"/>
              <w:ind w:left="0" w:leftChars="0" w:firstLine="482"/>
              <w:rPr>
                <w:rFonts w:ascii="Times New Roman" w:hAnsi="Times New Roman"/>
                <w:b/>
                <w:bCs/>
                <w:color w:val="auto"/>
                <w:sz w:val="24"/>
              </w:rPr>
            </w:pPr>
            <w:r>
              <w:rPr>
                <w:rFonts w:ascii="Times New Roman" w:hAnsi="Times New Roman"/>
                <w:b/>
                <w:bCs/>
                <w:color w:val="auto"/>
                <w:sz w:val="24"/>
              </w:rPr>
              <w:t>固体废物源强的核算过程：</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（1）一般固废</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生活垃圾：生活垃圾产生量按0.5kg/人·天计，</w:t>
            </w:r>
            <w:r>
              <w:rPr>
                <w:rFonts w:hint="eastAsia" w:ascii="Times New Roman" w:hAnsi="Times New Roman"/>
                <w:color w:val="auto"/>
                <w:sz w:val="24"/>
              </w:rPr>
              <w:t>本项目新增74</w:t>
            </w:r>
            <w:r>
              <w:rPr>
                <w:rFonts w:ascii="Times New Roman" w:hAnsi="Times New Roman"/>
                <w:color w:val="auto"/>
                <w:sz w:val="24"/>
              </w:rPr>
              <w:t>人，</w:t>
            </w:r>
            <w:r>
              <w:rPr>
                <w:rFonts w:hint="eastAsia" w:ascii="Times New Roman" w:hAnsi="Times New Roman"/>
                <w:color w:val="auto"/>
                <w:sz w:val="24"/>
              </w:rPr>
              <w:t>年工作312天，</w:t>
            </w:r>
            <w:r>
              <w:rPr>
                <w:rFonts w:ascii="Times New Roman" w:hAnsi="Times New Roman"/>
                <w:color w:val="auto"/>
                <w:sz w:val="24"/>
              </w:rPr>
              <w:t>生活垃圾产生量约为</w:t>
            </w:r>
            <w:r>
              <w:rPr>
                <w:rFonts w:hint="eastAsia" w:ascii="Times New Roman" w:hAnsi="Times New Roman"/>
                <w:color w:val="auto"/>
                <w:sz w:val="24"/>
              </w:rPr>
              <w:t>11.544</w:t>
            </w:r>
            <w:r>
              <w:rPr>
                <w:rFonts w:ascii="Times New Roman" w:hAnsi="Times New Roman"/>
                <w:color w:val="auto"/>
                <w:sz w:val="24"/>
              </w:rPr>
              <w:t>t/a，生活垃圾实行袋装化、分类收集，由环卫部门定期清运处置。</w:t>
            </w:r>
          </w:p>
          <w:p>
            <w:pPr>
              <w:widowControl/>
              <w:adjustRightInd w:val="0"/>
              <w:snapToGrid w:val="0"/>
              <w:spacing w:line="360" w:lineRule="auto"/>
              <w:ind w:firstLine="480" w:firstLineChars="200"/>
              <w:rPr>
                <w:color w:val="auto"/>
                <w:sz w:val="24"/>
              </w:rPr>
            </w:pPr>
            <w:r>
              <w:rPr>
                <w:rFonts w:hint="eastAsia" w:ascii="Times New Roman" w:hAnsi="Times New Roman"/>
                <w:color w:val="auto"/>
                <w:sz w:val="24"/>
              </w:rPr>
              <w:t>废包装材料：主要为废纸箱、木箱、废包装袋等废包装材料，年产生量为0.2t/a，</w:t>
            </w:r>
            <w:r>
              <w:rPr>
                <w:color w:val="auto"/>
                <w:sz w:val="24"/>
              </w:rPr>
              <w:t>集中收集后，由</w:t>
            </w:r>
            <w:r>
              <w:rPr>
                <w:rFonts w:hint="eastAsia"/>
                <w:color w:val="auto"/>
                <w:sz w:val="24"/>
                <w:lang w:eastAsia="zh-CN"/>
              </w:rPr>
              <w:t>物资部门</w:t>
            </w:r>
            <w:r>
              <w:rPr>
                <w:color w:val="auto"/>
                <w:sz w:val="24"/>
              </w:rPr>
              <w:t>回收处置</w:t>
            </w:r>
            <w:r>
              <w:rPr>
                <w:rFonts w:hint="eastAsia"/>
                <w:color w:val="auto"/>
                <w:sz w:val="24"/>
              </w:rPr>
              <w:t>。</w:t>
            </w:r>
          </w:p>
          <w:p>
            <w:pPr>
              <w:widowControl/>
              <w:adjustRightInd w:val="0"/>
              <w:snapToGrid w:val="0"/>
              <w:spacing w:line="360" w:lineRule="auto"/>
              <w:ind w:firstLine="480" w:firstLineChars="200"/>
              <w:rPr>
                <w:rFonts w:hint="eastAsia" w:ascii="Times New Roman" w:hAnsi="Times New Roman"/>
                <w:color w:val="auto"/>
                <w:sz w:val="24"/>
                <w:lang w:eastAsia="zh-CN"/>
              </w:rPr>
            </w:pPr>
            <w:r>
              <w:rPr>
                <w:rFonts w:hint="eastAsia" w:ascii="Times New Roman" w:hAnsi="Times New Roman"/>
                <w:color w:val="auto"/>
                <w:sz w:val="24"/>
                <w:lang w:eastAsia="zh-CN"/>
              </w:rPr>
              <w:t>废模具、废分子筛：根据企业经验数据，本项目所使用废模具为定制产品，很少更换，约5年更换一次，废分子筛约1年更换一次。废模具、废分子筛折合每年产生量为</w:t>
            </w:r>
            <w:r>
              <w:rPr>
                <w:rFonts w:hint="eastAsia" w:ascii="Times New Roman" w:hAnsi="Times New Roman"/>
                <w:color w:val="auto"/>
                <w:sz w:val="24"/>
                <w:lang w:val="en-US" w:eastAsia="zh-CN"/>
              </w:rPr>
              <w:t>0.5</w:t>
            </w:r>
            <w:r>
              <w:rPr>
                <w:rFonts w:hint="eastAsia" w:ascii="Times New Roman" w:hAnsi="Times New Roman"/>
                <w:color w:val="auto"/>
                <w:sz w:val="24"/>
                <w:lang w:eastAsia="zh-CN"/>
              </w:rPr>
              <w:t>t，为一般固废，经集中收集后，由物资部门回收处置。</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废</w:t>
            </w:r>
            <w:r>
              <w:rPr>
                <w:rFonts w:ascii="Times New Roman" w:hAnsi="Times New Roman"/>
                <w:color w:val="auto"/>
                <w:sz w:val="24"/>
              </w:rPr>
              <w:t>边角料</w:t>
            </w:r>
            <w:r>
              <w:rPr>
                <w:rFonts w:hint="eastAsia" w:ascii="Times New Roman" w:hAnsi="Times New Roman"/>
                <w:color w:val="auto"/>
                <w:sz w:val="24"/>
              </w:rPr>
              <w:t>：本项目机加工生产产生的废金属边角料产生量约2t/a；为一般固废，集中收集后，由</w:t>
            </w:r>
            <w:r>
              <w:rPr>
                <w:rFonts w:hint="eastAsia" w:ascii="Times New Roman" w:hAnsi="Times New Roman"/>
                <w:color w:val="auto"/>
                <w:sz w:val="24"/>
                <w:lang w:eastAsia="zh-CN"/>
              </w:rPr>
              <w:t>物资部门</w:t>
            </w:r>
            <w:r>
              <w:rPr>
                <w:rFonts w:hint="eastAsia" w:ascii="Times New Roman" w:hAnsi="Times New Roman"/>
                <w:color w:val="auto"/>
                <w:sz w:val="24"/>
              </w:rPr>
              <w:t>回收处置。</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不合格品：本项目生产过程中产生的不合格品的产生量约0.5t/a；为一般固废，集中收集后，由</w:t>
            </w:r>
            <w:r>
              <w:rPr>
                <w:rFonts w:hint="eastAsia" w:ascii="Times New Roman" w:hAnsi="Times New Roman"/>
                <w:color w:val="auto"/>
                <w:sz w:val="24"/>
                <w:lang w:eastAsia="zh-CN"/>
              </w:rPr>
              <w:t>物资部门</w:t>
            </w:r>
            <w:r>
              <w:rPr>
                <w:rFonts w:hint="eastAsia" w:ascii="Times New Roman" w:hAnsi="Times New Roman"/>
                <w:color w:val="auto"/>
                <w:sz w:val="24"/>
              </w:rPr>
              <w:t>回收处置。</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除尘器中的粉尘：根据前文废气源强核算可知，粉尘的产生量为4.</w:t>
            </w:r>
            <w:r>
              <w:rPr>
                <w:rFonts w:hint="eastAsia" w:ascii="Times New Roman" w:hAnsi="Times New Roman"/>
                <w:color w:val="auto"/>
                <w:sz w:val="24"/>
                <w:lang w:val="en-US" w:eastAsia="zh-CN"/>
              </w:rPr>
              <w:t>737</w:t>
            </w:r>
            <w:r>
              <w:rPr>
                <w:rFonts w:hint="eastAsia" w:ascii="Times New Roman" w:hAnsi="Times New Roman"/>
                <w:color w:val="auto"/>
                <w:sz w:val="24"/>
              </w:rPr>
              <w:t>5t，收集量为</w:t>
            </w:r>
            <w:r>
              <w:rPr>
                <w:rFonts w:hint="eastAsia" w:ascii="Times New Roman" w:hAnsi="Times New Roman"/>
                <w:color w:val="auto"/>
                <w:sz w:val="24"/>
                <w:lang w:val="en-US" w:eastAsia="zh-CN"/>
              </w:rPr>
              <w:t>4.03</w:t>
            </w:r>
            <w:r>
              <w:rPr>
                <w:rFonts w:hint="eastAsia" w:ascii="Times New Roman" w:hAnsi="Times New Roman"/>
                <w:color w:val="auto"/>
                <w:sz w:val="24"/>
              </w:rPr>
              <w:t>t。</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（2）危险废物</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污泥：项目污水处理设施年处理废水量为</w:t>
            </w:r>
            <w:r>
              <w:rPr>
                <w:rFonts w:hint="eastAsia" w:ascii="Times New Roman" w:hAnsi="Times New Roman"/>
                <w:color w:val="auto"/>
                <w:sz w:val="24"/>
                <w:lang w:val="en-US" w:eastAsia="zh-CN"/>
              </w:rPr>
              <w:t>78.624</w:t>
            </w:r>
            <w:r>
              <w:rPr>
                <w:rFonts w:hint="eastAsia" w:ascii="Times New Roman" w:hAnsi="Times New Roman"/>
                <w:color w:val="auto"/>
                <w:sz w:val="24"/>
              </w:rPr>
              <w:t>t，污泥产生量按水量的0.1%计算，则项目水处理污泥产生量为0.</w:t>
            </w:r>
            <w:r>
              <w:rPr>
                <w:rFonts w:hint="eastAsia" w:ascii="Times New Roman" w:hAnsi="Times New Roman"/>
                <w:color w:val="auto"/>
                <w:sz w:val="24"/>
                <w:lang w:val="en-US" w:eastAsia="zh-CN"/>
              </w:rPr>
              <w:t>079</w:t>
            </w:r>
            <w:r>
              <w:rPr>
                <w:rFonts w:hint="eastAsia" w:ascii="Times New Roman" w:hAnsi="Times New Roman"/>
                <w:color w:val="auto"/>
                <w:sz w:val="24"/>
              </w:rPr>
              <w:t>t/a，作为危废交由有资质单位处置。</w:t>
            </w:r>
          </w:p>
          <w:p>
            <w:pPr>
              <w:widowControl/>
              <w:adjustRightInd w:val="0"/>
              <w:snapToGrid w:val="0"/>
              <w:spacing w:line="360" w:lineRule="auto"/>
              <w:ind w:firstLine="480" w:firstLineChars="200"/>
              <w:rPr>
                <w:rFonts w:hint="eastAsia" w:ascii="Times New Roman" w:hAnsi="Times New Roman" w:eastAsia="宋体"/>
                <w:color w:val="auto"/>
                <w:sz w:val="24"/>
                <w:lang w:eastAsia="zh-CN"/>
              </w:rPr>
            </w:pPr>
            <w:r>
              <w:rPr>
                <w:rFonts w:hint="eastAsia" w:ascii="Times New Roman" w:hAnsi="Times New Roman"/>
                <w:color w:val="auto"/>
                <w:sz w:val="24"/>
                <w:lang w:eastAsia="zh-CN"/>
              </w:rPr>
              <w:t>抛光废液：</w:t>
            </w:r>
            <w:r>
              <w:rPr>
                <w:rFonts w:hint="eastAsia" w:ascii="宋体" w:hAnsi="宋体" w:eastAsia="宋体" w:cs="宋体"/>
                <w:color w:val="auto"/>
                <w:kern w:val="2"/>
                <w:sz w:val="24"/>
                <w:lang w:val="en-US" w:eastAsia="zh-CN" w:bidi="ar"/>
              </w:rPr>
              <w:t>项目使用抛光机时设备自带湿式除尘器需要定期</w:t>
            </w:r>
            <w:r>
              <w:rPr>
                <w:rFonts w:hint="eastAsia" w:ascii="宋体" w:hAnsi="宋体" w:cs="宋体"/>
                <w:color w:val="auto"/>
                <w:kern w:val="2"/>
                <w:sz w:val="24"/>
                <w:lang w:val="en-US" w:eastAsia="zh-CN" w:bidi="ar"/>
              </w:rPr>
              <w:t>更换循环水</w:t>
            </w:r>
            <w:r>
              <w:rPr>
                <w:rFonts w:hint="eastAsia" w:ascii="宋体" w:hAnsi="宋体" w:eastAsia="宋体" w:cs="宋体"/>
                <w:color w:val="auto"/>
                <w:kern w:val="2"/>
                <w:sz w:val="24"/>
                <w:lang w:val="en-US" w:eastAsia="zh-CN" w:bidi="ar"/>
              </w:rPr>
              <w:t>，根据企业提供的资料，除尘器循环水量为</w:t>
            </w:r>
            <w:r>
              <w:rPr>
                <w:rFonts w:ascii="Times New Roman"/>
                <w:color w:val="auto"/>
                <w:kern w:val="2"/>
                <w:sz w:val="24"/>
                <w:lang w:bidi="ar"/>
              </w:rPr>
              <w:t>0.</w:t>
            </w:r>
            <w:r>
              <w:rPr>
                <w:rFonts w:hint="eastAsia" w:ascii="Times New Roman"/>
                <w:color w:val="auto"/>
                <w:kern w:val="2"/>
                <w:sz w:val="24"/>
                <w:lang w:val="en-US" w:eastAsia="zh-CN" w:bidi="ar"/>
              </w:rPr>
              <w:t>5</w:t>
            </w:r>
            <w:r>
              <w:rPr>
                <w:rFonts w:ascii="Times New Roman"/>
                <w:color w:val="auto"/>
                <w:kern w:val="2"/>
                <w:sz w:val="24"/>
                <w:lang w:bidi="ar"/>
              </w:rPr>
              <w:t>m</w:t>
            </w:r>
            <w:r>
              <w:rPr>
                <w:rFonts w:ascii="Times New Roman"/>
                <w:color w:val="auto"/>
                <w:kern w:val="2"/>
                <w:sz w:val="24"/>
                <w:vertAlign w:val="superscript"/>
                <w:lang w:bidi="ar"/>
              </w:rPr>
              <w:t>3</w:t>
            </w:r>
            <w:r>
              <w:rPr>
                <w:rFonts w:hint="eastAsia" w:ascii="Times New Roman"/>
                <w:color w:val="auto"/>
                <w:kern w:val="2"/>
                <w:sz w:val="24"/>
                <w:lang w:eastAsia="zh-CN" w:bidi="ar"/>
              </w:rPr>
              <w:t>，</w:t>
            </w:r>
            <w:r>
              <w:rPr>
                <w:rFonts w:hint="eastAsia" w:ascii="Times New Roman"/>
                <w:color w:val="auto"/>
                <w:kern w:val="2"/>
                <w:sz w:val="24"/>
                <w:lang w:val="en-US" w:eastAsia="zh-CN" w:bidi="ar"/>
              </w:rPr>
              <w:t>除尘器内的循环水每月更换一次，则抛光废液的产生量为6t</w:t>
            </w:r>
            <w:r>
              <w:rPr>
                <w:rFonts w:hint="eastAsia" w:ascii="Times New Roman"/>
                <w:color w:val="auto"/>
                <w:kern w:val="2"/>
                <w:sz w:val="24"/>
                <w:lang w:bidi="ar"/>
              </w:rPr>
              <w:t>/a</w:t>
            </w:r>
            <w:r>
              <w:rPr>
                <w:rFonts w:hint="eastAsia" w:ascii="Times New Roman"/>
                <w:color w:val="auto"/>
                <w:kern w:val="2"/>
                <w:sz w:val="24"/>
                <w:lang w:eastAsia="zh-CN" w:bidi="ar"/>
              </w:rPr>
              <w:t>。</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废切削液：项目切削液每三个月更换一次，每次更换量为0.2t，则项目废切削液产生量为0.8t/a。</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废切削液桶：项目切削液年用量为92桶，单个废桶重量为5kg，则项目机加工过程中废切削液桶产生量为0.46t/a。</w:t>
            </w:r>
          </w:p>
          <w:p>
            <w:pPr>
              <w:widowControl/>
              <w:adjustRightInd w:val="0"/>
              <w:snapToGrid w:val="0"/>
              <w:spacing w:line="360" w:lineRule="auto"/>
              <w:ind w:firstLine="480" w:firstLineChars="200"/>
              <w:rPr>
                <w:rFonts w:ascii="Times New Roman" w:hAnsi="Times New Roman"/>
                <w:color w:val="auto"/>
                <w:sz w:val="24"/>
              </w:rPr>
            </w:pPr>
            <w:r>
              <w:rPr>
                <w:rFonts w:hint="eastAsia" w:ascii="Times New Roman" w:hAnsi="Times New Roman"/>
                <w:color w:val="auto"/>
                <w:sz w:val="24"/>
              </w:rPr>
              <w:t>废清洗剂桶：项目清洗剂年用量为8桶，单个废桶重量为5kg，则项目机加工过程中废切削液桶产生量为0.04t/a。</w:t>
            </w:r>
          </w:p>
          <w:p>
            <w:pPr>
              <w:widowControl/>
              <w:adjustRightInd w:val="0"/>
              <w:snapToGrid w:val="0"/>
              <w:spacing w:line="360" w:lineRule="auto"/>
              <w:ind w:firstLine="482" w:firstLineChars="200"/>
              <w:rPr>
                <w:rFonts w:ascii="Times New Roman" w:hAnsi="Times New Roman"/>
                <w:b/>
                <w:bCs/>
                <w:color w:val="auto"/>
                <w:sz w:val="24"/>
              </w:rPr>
            </w:pPr>
            <w:r>
              <w:rPr>
                <w:rFonts w:hint="eastAsia" w:ascii="Times New Roman" w:hAnsi="Times New Roman"/>
                <w:b/>
                <w:bCs/>
                <w:color w:val="auto"/>
                <w:sz w:val="24"/>
              </w:rPr>
              <w:t>2、危险废物环境管理要求</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根据《国家危险废物名录》（2021年）、《危险废物鉴别标准 通则》（GB 5085.7—2019）等文件标准要求，对建设项目鉴别出的固体废物进行属性判定，属性判定原则主要为：</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①列入《国家危险废物名录》的直接判定为危险废物；</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②未列入《国家危险废物名录》，但从工艺流程及产生环节、主要成分、有害成分等角度分析可能具有危险特性的固体废物，环评阶段类比相同或相似的固体废物危险特性判定结果。或选取具有相同或相似性的样品，按照《危险废物鉴别技术规范》（HJ/T298）、《危险废物鉴别标准》（GB5085.1～6）等国家规定的危险废物鉴别标准和鉴别方法予以认定；该类固体废物产生后，应按国家规定的标准和方法对所产生的固体废物再次开展危险特性鉴别，并根据其主要有害成分和危险特性确定所属废物类别，按照《国家危险废物名录》要求进行归类管理。</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③环评阶段不具备开展危险特性鉴别条件的可能含有危险特性的固体废物，暂按危险废物从严管理，并在该类固体废物产生后开展危险特性鉴别，按《危险废物鉴别技术规范》（HJ/T 298）、《危险废物鉴别标准 通则》（GB5085.7）等要求给出详细的危险废物特性鉴别方案建议。</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④未列入《国家危险废物名录（2021年版）》，从工艺流程及产生环节、主要成分、有害成分等角度分析不具有危险特性的固体废物，定义为一般工业固废。</w:t>
            </w:r>
          </w:p>
          <w:p>
            <w:pPr>
              <w:widowControl/>
              <w:adjustRightInd w:val="0"/>
              <w:snapToGrid w:val="0"/>
              <w:spacing w:line="360" w:lineRule="auto"/>
              <w:ind w:firstLine="480" w:firstLineChars="200"/>
              <w:rPr>
                <w:rFonts w:ascii="Times New Roman" w:hAnsi="Times New Roman"/>
                <w:color w:val="auto"/>
                <w:sz w:val="24"/>
              </w:rPr>
            </w:pPr>
            <w:r>
              <w:rPr>
                <w:rFonts w:ascii="Times New Roman" w:hAnsi="Times New Roman"/>
                <w:color w:val="auto"/>
                <w:sz w:val="24"/>
              </w:rPr>
              <w:t>通过以上分析可知，项目产生的各类固体废物均能得到妥善处置，故本项目固体废物产生及贮存过程对外环境影响较小。</w:t>
            </w:r>
          </w:p>
          <w:p>
            <w:pPr>
              <w:adjustRightInd w:val="0"/>
              <w:snapToGrid w:val="0"/>
              <w:spacing w:line="360" w:lineRule="auto"/>
              <w:ind w:firstLine="482" w:firstLineChars="200"/>
              <w:rPr>
                <w:b/>
                <w:bCs/>
                <w:color w:val="auto"/>
                <w:sz w:val="24"/>
                <w:szCs w:val="28"/>
              </w:rPr>
            </w:pPr>
            <w:r>
              <w:rPr>
                <w:rFonts w:ascii="Times New Roman" w:hAnsi="Times New Roman"/>
                <w:b/>
                <w:bCs/>
                <w:color w:val="auto"/>
                <w:sz w:val="24"/>
                <w:szCs w:val="28"/>
              </w:rPr>
              <w:t>3</w:t>
            </w:r>
            <w:r>
              <w:rPr>
                <w:rFonts w:hint="eastAsia"/>
                <w:b/>
                <w:bCs/>
                <w:color w:val="auto"/>
                <w:sz w:val="24"/>
                <w:szCs w:val="28"/>
              </w:rPr>
              <w:t>、</w:t>
            </w:r>
            <w:r>
              <w:rPr>
                <w:b/>
                <w:bCs/>
                <w:color w:val="auto"/>
                <w:sz w:val="24"/>
                <w:szCs w:val="28"/>
              </w:rPr>
              <w:t>项目固体废物贮存场所分析</w:t>
            </w:r>
          </w:p>
          <w:p>
            <w:pPr>
              <w:adjustRightInd w:val="0"/>
              <w:snapToGrid w:val="0"/>
              <w:spacing w:line="360" w:lineRule="auto"/>
              <w:ind w:firstLine="480" w:firstLineChars="200"/>
              <w:rPr>
                <w:rFonts w:ascii="Times New Roman" w:hAnsi="Times New Roman"/>
                <w:color w:val="auto"/>
                <w:sz w:val="24"/>
                <w:szCs w:val="28"/>
              </w:rPr>
            </w:pPr>
            <w:r>
              <w:rPr>
                <w:rFonts w:ascii="Times New Roman" w:hAnsi="Times New Roman" w:eastAsia="仿宋"/>
                <w:color w:val="auto"/>
                <w:sz w:val="24"/>
                <w:szCs w:val="28"/>
              </w:rPr>
              <w:t>①</w:t>
            </w:r>
            <w:r>
              <w:rPr>
                <w:rFonts w:ascii="Times New Roman" w:hAnsi="Times New Roman"/>
                <w:color w:val="auto"/>
                <w:sz w:val="24"/>
                <w:szCs w:val="28"/>
              </w:rPr>
              <w:t>一般工业固废环境影响分析</w:t>
            </w:r>
          </w:p>
          <w:p>
            <w:pPr>
              <w:adjustRightInd w:val="0"/>
              <w:snapToGrid w:val="0"/>
              <w:spacing w:line="360" w:lineRule="auto"/>
              <w:ind w:firstLine="480" w:firstLineChars="200"/>
              <w:rPr>
                <w:rFonts w:ascii="Times New Roman" w:hAnsi="Times New Roman"/>
                <w:color w:val="auto"/>
                <w:sz w:val="24"/>
                <w:szCs w:val="28"/>
              </w:rPr>
            </w:pPr>
            <w:r>
              <w:rPr>
                <w:rFonts w:ascii="Times New Roman" w:hAnsi="Times New Roman"/>
                <w:color w:val="auto"/>
                <w:sz w:val="24"/>
                <w:szCs w:val="28"/>
              </w:rPr>
              <w:t>合肥波林新材料股份有限公司厂区东侧的设置有1座一般固废库，建筑面积100m</w:t>
            </w:r>
            <w:r>
              <w:rPr>
                <w:rFonts w:ascii="Times New Roman" w:hAnsi="Times New Roman"/>
                <w:color w:val="auto"/>
                <w:sz w:val="24"/>
                <w:szCs w:val="28"/>
                <w:vertAlign w:val="superscript"/>
              </w:rPr>
              <w:t>2</w:t>
            </w:r>
            <w:r>
              <w:rPr>
                <w:rFonts w:ascii="Times New Roman" w:hAnsi="Times New Roman"/>
                <w:color w:val="auto"/>
                <w:sz w:val="24"/>
                <w:szCs w:val="28"/>
              </w:rPr>
              <w:t>，</w:t>
            </w:r>
            <w:r>
              <w:rPr>
                <w:rFonts w:hint="eastAsia" w:ascii="Times New Roman" w:hAnsi="Times New Roman"/>
                <w:color w:val="auto"/>
                <w:sz w:val="24"/>
                <w:szCs w:val="28"/>
              </w:rPr>
              <w:t>最大储存量能力</w:t>
            </w:r>
            <w:r>
              <w:rPr>
                <w:rFonts w:ascii="Times New Roman" w:hAnsi="Times New Roman"/>
                <w:color w:val="auto"/>
                <w:sz w:val="24"/>
                <w:szCs w:val="28"/>
              </w:rPr>
              <w:t>尚有富余。本项目投产后一般工业固废最大产生量约0.</w:t>
            </w:r>
            <w:r>
              <w:rPr>
                <w:rFonts w:hint="eastAsia" w:ascii="Times New Roman" w:hAnsi="Times New Roman"/>
                <w:color w:val="auto"/>
                <w:sz w:val="24"/>
                <w:szCs w:val="28"/>
              </w:rPr>
              <w:t>22</w:t>
            </w:r>
            <w:r>
              <w:rPr>
                <w:rFonts w:ascii="Times New Roman" w:hAnsi="Times New Roman"/>
                <w:color w:val="auto"/>
                <w:sz w:val="24"/>
                <w:szCs w:val="28"/>
              </w:rPr>
              <w:t>t/a，故波林现有的一般固废库可满足本项目日常生产产生的一般工业固废贮存需求。</w:t>
            </w:r>
          </w:p>
          <w:p>
            <w:pPr>
              <w:adjustRightInd w:val="0"/>
              <w:snapToGrid w:val="0"/>
              <w:spacing w:line="360" w:lineRule="auto"/>
              <w:ind w:firstLine="480" w:firstLineChars="200"/>
              <w:rPr>
                <w:rFonts w:ascii="Times New Roman" w:hAnsi="Times New Roman"/>
                <w:color w:val="auto"/>
                <w:sz w:val="24"/>
                <w:szCs w:val="28"/>
              </w:rPr>
            </w:pPr>
            <w:r>
              <w:rPr>
                <w:rFonts w:ascii="Times New Roman" w:hAnsi="Times New Roman"/>
                <w:color w:val="auto"/>
                <w:sz w:val="24"/>
                <w:szCs w:val="28"/>
              </w:rPr>
              <w:t>波林现有的一般固废库采取防风防雨防晒措施、各类固废应分类收集、装贴环保图形标志；设置符合《一般工业固体废物贮存和填埋污染控制标准》（GB 18599-2020）的要求；本项目一般工业固废为固体，贮存在包装袋内，在贮存过程中不会对环境空气、地表水、地下水、土壤等产生影响。</w:t>
            </w:r>
          </w:p>
          <w:p>
            <w:pPr>
              <w:spacing w:line="360" w:lineRule="auto"/>
              <w:ind w:firstLine="480" w:firstLineChars="200"/>
              <w:rPr>
                <w:rFonts w:ascii="Times New Roman" w:hAnsi="Times New Roman"/>
                <w:color w:val="auto"/>
                <w:sz w:val="24"/>
              </w:rPr>
            </w:pPr>
            <w:r>
              <w:rPr>
                <w:rFonts w:ascii="Times New Roman" w:hAnsi="Times New Roman"/>
                <w:color w:val="auto"/>
                <w:sz w:val="24"/>
              </w:rPr>
              <w:t>②危险废物环境影响分析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ⅰ）依托可行性分析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本项目产生的危险废物依托厂区现有的危险废物暂存场所存放，厂区现有危险废物暂存场所位于6#厂房1层东北侧，建筑面积80m</w:t>
            </w:r>
            <w:r>
              <w:rPr>
                <w:rFonts w:ascii="Times New Roman" w:hAnsi="Times New Roman"/>
                <w:color w:val="auto"/>
                <w:sz w:val="24"/>
                <w:vertAlign w:val="superscript"/>
              </w:rPr>
              <w:t>2</w:t>
            </w:r>
            <w:r>
              <w:rPr>
                <w:rFonts w:ascii="Times New Roman" w:hAnsi="Times New Roman"/>
                <w:color w:val="auto"/>
                <w:sz w:val="24"/>
              </w:rPr>
              <w:t>，已作防雨淋防腐防渗漏防流失等处理；且全部按照《危险废物贮存污染控制标准》（GB18597-20</w:t>
            </w:r>
            <w:r>
              <w:rPr>
                <w:rFonts w:hint="eastAsia" w:ascii="Times New Roman" w:hAnsi="Times New Roman"/>
                <w:color w:val="auto"/>
                <w:sz w:val="24"/>
              </w:rPr>
              <w:t>23</w:t>
            </w:r>
            <w:r>
              <w:rPr>
                <w:rFonts w:ascii="Times New Roman" w:hAnsi="Times New Roman"/>
                <w:color w:val="auto"/>
                <w:sz w:val="24"/>
              </w:rPr>
              <w:t>）要求进行污染控制和管理。</w:t>
            </w:r>
          </w:p>
          <w:p>
            <w:pPr>
              <w:spacing w:line="360" w:lineRule="auto"/>
              <w:ind w:firstLine="480" w:firstLineChars="200"/>
              <w:rPr>
                <w:rFonts w:ascii="Times New Roman" w:hAnsi="Times New Roman"/>
                <w:color w:val="auto"/>
                <w:sz w:val="24"/>
              </w:rPr>
            </w:pPr>
            <w:r>
              <w:rPr>
                <w:rFonts w:ascii="Times New Roman" w:hAnsi="Times New Roman"/>
                <w:color w:val="auto"/>
                <w:sz w:val="24"/>
              </w:rPr>
              <w:t>通过对危险废物的产生量、贮存期限等方面分析，判断拟建项目危险废物贮存场所（设施）的能力是否满足要求，判断分析结果见下表。</w:t>
            </w:r>
          </w:p>
          <w:p>
            <w:pPr>
              <w:widowControl/>
              <w:numPr>
                <w:ilvl w:val="0"/>
                <w:numId w:val="1"/>
              </w:numPr>
              <w:jc w:val="center"/>
              <w:rPr>
                <w:color w:val="auto"/>
                <w:sz w:val="24"/>
              </w:rPr>
            </w:pPr>
            <w:r>
              <w:rPr>
                <w:rFonts w:ascii="Times New Roman" w:hAnsi="Times New Roman"/>
                <w:b/>
                <w:color w:val="auto"/>
                <w:kern w:val="0"/>
                <w:szCs w:val="21"/>
              </w:rPr>
              <w:t xml:space="preserve"> </w:t>
            </w:r>
            <w:r>
              <w:rPr>
                <w:rFonts w:hint="eastAsia"/>
                <w:b/>
                <w:bCs/>
                <w:color w:val="auto"/>
              </w:rPr>
              <w:t>危险暂存间基本情况一览表</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3"/>
              <w:gridCol w:w="1525"/>
              <w:gridCol w:w="1837"/>
              <w:gridCol w:w="1683"/>
              <w:gridCol w:w="1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pct"/>
                  <w:vAlign w:val="center"/>
                </w:tcPr>
                <w:p>
                  <w:pPr>
                    <w:jc w:val="center"/>
                    <w:rPr>
                      <w:rFonts w:ascii="Times New Roman" w:hAnsi="Times New Roman"/>
                      <w:b/>
                      <w:bCs/>
                      <w:color w:val="auto"/>
                      <w:szCs w:val="21"/>
                    </w:rPr>
                  </w:pPr>
                  <w:r>
                    <w:rPr>
                      <w:rFonts w:ascii="Times New Roman" w:hAnsi="Times New Roman"/>
                      <w:b/>
                      <w:bCs/>
                      <w:color w:val="auto"/>
                      <w:szCs w:val="21"/>
                    </w:rPr>
                    <w:t>工程名称</w:t>
                  </w:r>
                </w:p>
              </w:tc>
              <w:tc>
                <w:tcPr>
                  <w:tcW w:w="981" w:type="pct"/>
                  <w:vAlign w:val="center"/>
                </w:tcPr>
                <w:p>
                  <w:pPr>
                    <w:jc w:val="center"/>
                    <w:rPr>
                      <w:rFonts w:ascii="Times New Roman" w:hAnsi="Times New Roman"/>
                      <w:b/>
                      <w:bCs/>
                      <w:color w:val="auto"/>
                      <w:szCs w:val="21"/>
                    </w:rPr>
                  </w:pPr>
                  <w:r>
                    <w:rPr>
                      <w:rFonts w:ascii="Times New Roman" w:hAnsi="Times New Roman"/>
                      <w:b/>
                      <w:bCs/>
                      <w:color w:val="auto"/>
                      <w:szCs w:val="21"/>
                    </w:rPr>
                    <w:t>危废产生量</w:t>
                  </w:r>
                </w:p>
              </w:tc>
              <w:tc>
                <w:tcPr>
                  <w:tcW w:w="1182" w:type="pct"/>
                  <w:vAlign w:val="center"/>
                </w:tcPr>
                <w:p>
                  <w:pPr>
                    <w:jc w:val="center"/>
                    <w:rPr>
                      <w:rFonts w:ascii="Times New Roman" w:hAnsi="Times New Roman"/>
                      <w:b/>
                      <w:bCs/>
                      <w:color w:val="auto"/>
                      <w:szCs w:val="21"/>
                    </w:rPr>
                  </w:pPr>
                  <w:r>
                    <w:rPr>
                      <w:rFonts w:ascii="Times New Roman" w:hAnsi="Times New Roman"/>
                      <w:b/>
                      <w:bCs/>
                      <w:color w:val="auto"/>
                      <w:szCs w:val="21"/>
                    </w:rPr>
                    <w:t>储存方式</w:t>
                  </w:r>
                </w:p>
              </w:tc>
              <w:tc>
                <w:tcPr>
                  <w:tcW w:w="1083" w:type="pct"/>
                  <w:vAlign w:val="center"/>
                </w:tcPr>
                <w:p>
                  <w:pPr>
                    <w:jc w:val="center"/>
                    <w:rPr>
                      <w:rFonts w:ascii="Times New Roman" w:hAnsi="Times New Roman"/>
                      <w:b/>
                      <w:bCs/>
                      <w:color w:val="auto"/>
                      <w:szCs w:val="21"/>
                    </w:rPr>
                  </w:pPr>
                  <w:r>
                    <w:rPr>
                      <w:rFonts w:ascii="Times New Roman" w:hAnsi="Times New Roman"/>
                      <w:b/>
                      <w:bCs/>
                      <w:color w:val="auto"/>
                      <w:szCs w:val="21"/>
                    </w:rPr>
                    <w:t>危废暂存间储存能力</w:t>
                  </w:r>
                </w:p>
              </w:tc>
              <w:tc>
                <w:tcPr>
                  <w:tcW w:w="773" w:type="pct"/>
                  <w:vAlign w:val="center"/>
                </w:tcPr>
                <w:p>
                  <w:pPr>
                    <w:jc w:val="center"/>
                    <w:rPr>
                      <w:rFonts w:ascii="Times New Roman" w:hAnsi="Times New Roman"/>
                      <w:b/>
                      <w:bCs/>
                      <w:color w:val="auto"/>
                      <w:szCs w:val="21"/>
                    </w:rPr>
                  </w:pPr>
                  <w:r>
                    <w:rPr>
                      <w:rFonts w:ascii="Times New Roman" w:hAnsi="Times New Roman"/>
                      <w:b/>
                      <w:bCs/>
                      <w:color w:val="auto"/>
                      <w:szCs w:val="21"/>
                    </w:rPr>
                    <w:t>是否满足要求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pct"/>
                  <w:vAlign w:val="center"/>
                </w:tcPr>
                <w:p>
                  <w:pPr>
                    <w:jc w:val="center"/>
                    <w:rPr>
                      <w:rFonts w:ascii="Times New Roman" w:hAnsi="Times New Roman"/>
                      <w:color w:val="auto"/>
                      <w:szCs w:val="21"/>
                    </w:rPr>
                  </w:pPr>
                  <w:r>
                    <w:rPr>
                      <w:rFonts w:ascii="Times New Roman" w:hAnsi="Times New Roman"/>
                      <w:color w:val="auto"/>
                      <w:szCs w:val="21"/>
                    </w:rPr>
                    <w:t>现有工程</w:t>
                  </w:r>
                </w:p>
              </w:tc>
              <w:tc>
                <w:tcPr>
                  <w:tcW w:w="981" w:type="pct"/>
                  <w:vAlign w:val="center"/>
                </w:tcPr>
                <w:p>
                  <w:pPr>
                    <w:widowControl/>
                    <w:jc w:val="center"/>
                    <w:textAlignment w:val="center"/>
                    <w:rPr>
                      <w:rFonts w:ascii="Times New Roman" w:hAnsi="Times New Roman"/>
                      <w:color w:val="auto"/>
                      <w:szCs w:val="21"/>
                    </w:rPr>
                  </w:pPr>
                  <w:r>
                    <w:rPr>
                      <w:rFonts w:hint="eastAsia" w:ascii="Times New Roman" w:hAnsi="Times New Roman"/>
                      <w:color w:val="auto"/>
                      <w:kern w:val="0"/>
                      <w:szCs w:val="21"/>
                      <w:lang w:bidi="ar"/>
                    </w:rPr>
                    <w:t>64.6</w:t>
                  </w:r>
                  <w:r>
                    <w:rPr>
                      <w:rFonts w:ascii="Times New Roman" w:hAnsi="Times New Roman"/>
                      <w:color w:val="auto"/>
                      <w:kern w:val="0"/>
                      <w:szCs w:val="21"/>
                      <w:lang w:bidi="ar"/>
                    </w:rPr>
                    <w:t>t/a</w:t>
                  </w:r>
                </w:p>
              </w:tc>
              <w:tc>
                <w:tcPr>
                  <w:tcW w:w="1182" w:type="pct"/>
                  <w:vAlign w:val="center"/>
                </w:tcPr>
                <w:p>
                  <w:pPr>
                    <w:jc w:val="center"/>
                    <w:rPr>
                      <w:rFonts w:ascii="Times New Roman" w:hAnsi="Times New Roman"/>
                      <w:color w:val="auto"/>
                      <w:szCs w:val="21"/>
                    </w:rPr>
                  </w:pPr>
                  <w:r>
                    <w:rPr>
                      <w:rFonts w:ascii="Times New Roman" w:hAnsi="Times New Roman"/>
                      <w:color w:val="auto"/>
                      <w:szCs w:val="21"/>
                    </w:rPr>
                    <w:t>分类收集，暂存于危废暂存间（定期交由有资质单位清运处置）</w:t>
                  </w:r>
                </w:p>
              </w:tc>
              <w:tc>
                <w:tcPr>
                  <w:tcW w:w="1083" w:type="pct"/>
                  <w:vAlign w:val="center"/>
                </w:tcPr>
                <w:p>
                  <w:pPr>
                    <w:jc w:val="center"/>
                    <w:rPr>
                      <w:rFonts w:ascii="Times New Roman" w:hAnsi="Times New Roman"/>
                      <w:color w:val="auto"/>
                      <w:szCs w:val="21"/>
                    </w:rPr>
                  </w:pPr>
                  <w:r>
                    <w:rPr>
                      <w:rFonts w:ascii="Times New Roman" w:hAnsi="Times New Roman"/>
                      <w:color w:val="auto"/>
                      <w:szCs w:val="21"/>
                    </w:rPr>
                    <w:t>危废暂存间面积80m</w:t>
                  </w:r>
                  <w:r>
                    <w:rPr>
                      <w:rFonts w:ascii="Times New Roman" w:hAnsi="Times New Roman"/>
                      <w:color w:val="auto"/>
                      <w:szCs w:val="21"/>
                      <w:vertAlign w:val="superscript"/>
                    </w:rPr>
                    <w:t>2</w:t>
                  </w:r>
                  <w:r>
                    <w:rPr>
                      <w:rFonts w:ascii="Times New Roman" w:hAnsi="Times New Roman"/>
                      <w:color w:val="auto"/>
                      <w:szCs w:val="21"/>
                    </w:rPr>
                    <w:t>，现有工程已利用</w:t>
                  </w:r>
                  <w:r>
                    <w:rPr>
                      <w:rFonts w:hint="eastAsia" w:ascii="Times New Roman" w:hAnsi="Times New Roman"/>
                      <w:color w:val="auto"/>
                      <w:szCs w:val="21"/>
                    </w:rPr>
                    <w:t>约</w:t>
                  </w:r>
                  <w:r>
                    <w:rPr>
                      <w:rFonts w:ascii="Times New Roman" w:hAnsi="Times New Roman"/>
                      <w:color w:val="auto"/>
                      <w:szCs w:val="21"/>
                    </w:rPr>
                    <w:t>4</w:t>
                  </w:r>
                  <w:r>
                    <w:rPr>
                      <w:rFonts w:hint="eastAsia" w:ascii="Times New Roman" w:hAnsi="Times New Roman"/>
                      <w:color w:val="auto"/>
                      <w:szCs w:val="21"/>
                    </w:rPr>
                    <w:t>0</w:t>
                  </w:r>
                  <w:r>
                    <w:rPr>
                      <w:rFonts w:ascii="Times New Roman" w:hAnsi="Times New Roman"/>
                      <w:color w:val="auto"/>
                      <w:szCs w:val="21"/>
                    </w:rPr>
                    <w:t>m</w:t>
                  </w:r>
                  <w:r>
                    <w:rPr>
                      <w:rFonts w:ascii="Times New Roman" w:hAnsi="Times New Roman"/>
                      <w:color w:val="auto"/>
                      <w:szCs w:val="21"/>
                      <w:vertAlign w:val="superscript"/>
                    </w:rPr>
                    <w:t>2</w:t>
                  </w:r>
                </w:p>
              </w:tc>
              <w:tc>
                <w:tcPr>
                  <w:tcW w:w="773" w:type="pct"/>
                  <w:vAlign w:val="center"/>
                </w:tcPr>
                <w:p>
                  <w:pPr>
                    <w:jc w:val="center"/>
                    <w:rPr>
                      <w:rFonts w:ascii="Times New Roman" w:hAnsi="Times New Roman"/>
                      <w:color w:val="auto"/>
                      <w:szCs w:val="21"/>
                    </w:rPr>
                  </w:pPr>
                  <w:r>
                    <w:rPr>
                      <w:rFonts w:ascii="Times New Roman" w:hAnsi="Times New Roman"/>
                      <w:color w:val="auto"/>
                      <w:szCs w:val="21"/>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pct"/>
                  <w:vAlign w:val="center"/>
                </w:tcPr>
                <w:p>
                  <w:pPr>
                    <w:jc w:val="center"/>
                    <w:rPr>
                      <w:rFonts w:ascii="Times New Roman" w:hAnsi="Times New Roman"/>
                      <w:color w:val="auto"/>
                      <w:szCs w:val="21"/>
                    </w:rPr>
                  </w:pPr>
                  <w:r>
                    <w:rPr>
                      <w:rFonts w:hint="eastAsia" w:ascii="Times New Roman" w:hAnsi="Times New Roman"/>
                      <w:color w:val="auto"/>
                      <w:szCs w:val="21"/>
                    </w:rPr>
                    <w:t>本项目</w:t>
                  </w:r>
                </w:p>
              </w:tc>
              <w:tc>
                <w:tcPr>
                  <w:tcW w:w="981" w:type="pct"/>
                  <w:vAlign w:val="center"/>
                </w:tcPr>
                <w:p>
                  <w:pPr>
                    <w:jc w:val="center"/>
                    <w:rPr>
                      <w:rFonts w:ascii="Times New Roman" w:hAnsi="Times New Roman"/>
                      <w:color w:val="auto"/>
                      <w:szCs w:val="21"/>
                    </w:rPr>
                  </w:pPr>
                  <w:r>
                    <w:rPr>
                      <w:rFonts w:hint="eastAsia" w:ascii="Times New Roman" w:hAnsi="Times New Roman"/>
                      <w:snapToGrid w:val="0"/>
                      <w:color w:val="auto"/>
                      <w:kern w:val="21"/>
                      <w:szCs w:val="21"/>
                      <w:lang w:val="en-US" w:eastAsia="zh-CN"/>
                    </w:rPr>
                    <w:t>7</w:t>
                  </w:r>
                  <w:r>
                    <w:rPr>
                      <w:rFonts w:ascii="Times New Roman" w:hAnsi="Times New Roman"/>
                      <w:snapToGrid w:val="0"/>
                      <w:color w:val="auto"/>
                      <w:kern w:val="21"/>
                      <w:szCs w:val="21"/>
                    </w:rPr>
                    <w:t>.</w:t>
                  </w:r>
                  <w:r>
                    <w:rPr>
                      <w:rFonts w:hint="eastAsia" w:ascii="Times New Roman" w:hAnsi="Times New Roman"/>
                      <w:snapToGrid w:val="0"/>
                      <w:color w:val="auto"/>
                      <w:kern w:val="21"/>
                      <w:szCs w:val="21"/>
                      <w:lang w:val="en-US" w:eastAsia="zh-CN"/>
                    </w:rPr>
                    <w:t>379</w:t>
                  </w:r>
                  <w:r>
                    <w:rPr>
                      <w:rFonts w:ascii="Times New Roman" w:hAnsi="Times New Roman"/>
                      <w:snapToGrid w:val="0"/>
                      <w:color w:val="auto"/>
                      <w:kern w:val="21"/>
                      <w:szCs w:val="21"/>
                    </w:rPr>
                    <w:t>t/a</w:t>
                  </w:r>
                </w:p>
              </w:tc>
              <w:tc>
                <w:tcPr>
                  <w:tcW w:w="1182" w:type="pct"/>
                  <w:vAlign w:val="center"/>
                </w:tcPr>
                <w:p>
                  <w:pPr>
                    <w:jc w:val="center"/>
                    <w:rPr>
                      <w:rFonts w:ascii="Times New Roman" w:hAnsi="Times New Roman"/>
                      <w:color w:val="auto"/>
                      <w:szCs w:val="21"/>
                    </w:rPr>
                  </w:pPr>
                  <w:r>
                    <w:rPr>
                      <w:rFonts w:ascii="Times New Roman" w:hAnsi="Times New Roman"/>
                      <w:color w:val="auto"/>
                      <w:szCs w:val="21"/>
                    </w:rPr>
                    <w:t>分类收集，暂存于危废暂存间（定期交由有资质单位清运处置）</w:t>
                  </w:r>
                </w:p>
              </w:tc>
              <w:tc>
                <w:tcPr>
                  <w:tcW w:w="1083" w:type="pct"/>
                  <w:vAlign w:val="center"/>
                </w:tcPr>
                <w:p>
                  <w:pPr>
                    <w:jc w:val="center"/>
                    <w:rPr>
                      <w:rFonts w:ascii="Times New Roman" w:hAnsi="Times New Roman"/>
                      <w:color w:val="auto"/>
                      <w:szCs w:val="21"/>
                    </w:rPr>
                  </w:pPr>
                  <w:r>
                    <w:rPr>
                      <w:rFonts w:ascii="Times New Roman" w:hAnsi="Times New Roman"/>
                      <w:color w:val="auto"/>
                      <w:szCs w:val="21"/>
                    </w:rPr>
                    <w:t>危废暂存间面积80m</w:t>
                  </w:r>
                  <w:r>
                    <w:rPr>
                      <w:rFonts w:ascii="Times New Roman" w:hAnsi="Times New Roman"/>
                      <w:color w:val="auto"/>
                      <w:szCs w:val="21"/>
                      <w:vertAlign w:val="superscript"/>
                    </w:rPr>
                    <w:t>2</w:t>
                  </w:r>
                  <w:r>
                    <w:rPr>
                      <w:rFonts w:ascii="Times New Roman" w:hAnsi="Times New Roman"/>
                      <w:color w:val="auto"/>
                      <w:szCs w:val="21"/>
                    </w:rPr>
                    <w:t>，</w:t>
                  </w:r>
                  <w:r>
                    <w:rPr>
                      <w:rFonts w:hint="eastAsia" w:ascii="Times New Roman" w:hAnsi="Times New Roman"/>
                      <w:color w:val="auto"/>
                      <w:szCs w:val="21"/>
                    </w:rPr>
                    <w:t>剩余空间40m</w:t>
                  </w:r>
                  <w:r>
                    <w:rPr>
                      <w:rFonts w:hint="eastAsia" w:ascii="Times New Roman" w:hAnsi="Times New Roman"/>
                      <w:color w:val="auto"/>
                      <w:szCs w:val="21"/>
                      <w:vertAlign w:val="superscript"/>
                    </w:rPr>
                    <w:t>2</w:t>
                  </w:r>
                  <w:r>
                    <w:rPr>
                      <w:rFonts w:hint="eastAsia" w:ascii="Times New Roman" w:hAnsi="Times New Roman"/>
                      <w:color w:val="auto"/>
                      <w:szCs w:val="21"/>
                    </w:rPr>
                    <w:t>可满足需求</w:t>
                  </w:r>
                </w:p>
              </w:tc>
              <w:tc>
                <w:tcPr>
                  <w:tcW w:w="773" w:type="pct"/>
                  <w:vAlign w:val="center"/>
                </w:tcPr>
                <w:p>
                  <w:pPr>
                    <w:jc w:val="center"/>
                    <w:rPr>
                      <w:rFonts w:ascii="Times New Roman" w:hAnsi="Times New Roman"/>
                      <w:color w:val="auto"/>
                      <w:szCs w:val="21"/>
                    </w:rPr>
                  </w:pPr>
                  <w:r>
                    <w:rPr>
                      <w:rFonts w:hint="eastAsia" w:ascii="Times New Roman" w:hAnsi="Times New Roman"/>
                      <w:color w:val="auto"/>
                      <w:szCs w:val="21"/>
                    </w:rPr>
                    <w:t>是</w:t>
                  </w:r>
                </w:p>
              </w:tc>
            </w:tr>
          </w:tbl>
          <w:p>
            <w:pPr>
              <w:rPr>
                <w:color w:val="auto"/>
              </w:rPr>
            </w:pPr>
          </w:p>
          <w:p>
            <w:pPr>
              <w:spacing w:line="360" w:lineRule="auto"/>
              <w:ind w:firstLine="480" w:firstLineChars="200"/>
              <w:rPr>
                <w:rFonts w:ascii="Times New Roman" w:hAnsi="Times New Roman"/>
                <w:color w:val="auto"/>
                <w:sz w:val="24"/>
              </w:rPr>
            </w:pPr>
            <w:r>
              <w:rPr>
                <w:rFonts w:ascii="Times New Roman" w:hAnsi="Times New Roman"/>
                <w:color w:val="auto"/>
                <w:sz w:val="24"/>
              </w:rPr>
              <w:t>拟建项目危险废物</w:t>
            </w:r>
            <w:r>
              <w:rPr>
                <w:rFonts w:hint="eastAsia"/>
                <w:color w:val="auto"/>
                <w:sz w:val="24"/>
              </w:rPr>
              <w:t>污泥、废切削液、废切削液桶和废清洗剂桶</w:t>
            </w:r>
            <w:r>
              <w:rPr>
                <w:rFonts w:ascii="Times New Roman" w:hAnsi="Times New Roman"/>
                <w:color w:val="auto"/>
                <w:sz w:val="24"/>
              </w:rPr>
              <w:t>暂存于现有工程已建的危废暂存间内，</w:t>
            </w:r>
            <w:r>
              <w:rPr>
                <w:rFonts w:hint="eastAsia" w:ascii="Times New Roman" w:hAnsi="Times New Roman"/>
                <w:color w:val="auto"/>
                <w:sz w:val="24"/>
                <w:lang w:eastAsia="zh-CN"/>
              </w:rPr>
              <w:t>其</w:t>
            </w:r>
            <w:r>
              <w:rPr>
                <w:rFonts w:ascii="Times New Roman" w:hAnsi="Times New Roman"/>
                <w:color w:val="auto"/>
                <w:sz w:val="24"/>
              </w:rPr>
              <w:t>产生量为</w:t>
            </w:r>
            <w:r>
              <w:rPr>
                <w:rFonts w:hint="eastAsia" w:ascii="Times New Roman" w:hAnsi="Times New Roman"/>
                <w:color w:val="auto"/>
                <w:sz w:val="24"/>
                <w:lang w:eastAsia="zh-CN"/>
              </w:rPr>
              <w:t>7.379</w:t>
            </w:r>
            <w:r>
              <w:rPr>
                <w:rFonts w:ascii="Times New Roman" w:hAnsi="Times New Roman"/>
                <w:color w:val="auto"/>
                <w:sz w:val="24"/>
              </w:rPr>
              <w:t>t/a，危废暂存间面积80m</w:t>
            </w:r>
            <w:r>
              <w:rPr>
                <w:rFonts w:ascii="Times New Roman" w:hAnsi="Times New Roman"/>
                <w:color w:val="auto"/>
                <w:sz w:val="24"/>
                <w:vertAlign w:val="superscript"/>
              </w:rPr>
              <w:t>2</w:t>
            </w:r>
            <w:r>
              <w:rPr>
                <w:rFonts w:ascii="Times New Roman" w:hAnsi="Times New Roman"/>
                <w:color w:val="auto"/>
                <w:sz w:val="24"/>
              </w:rPr>
              <w:t>，</w:t>
            </w:r>
            <w:r>
              <w:rPr>
                <w:rFonts w:hint="eastAsia" w:ascii="Times New Roman" w:hAnsi="Times New Roman"/>
                <w:color w:val="auto"/>
                <w:sz w:val="24"/>
              </w:rPr>
              <w:t>尚有富余，</w:t>
            </w:r>
            <w:r>
              <w:rPr>
                <w:rFonts w:ascii="Times New Roman" w:hAnsi="Times New Roman"/>
                <w:color w:val="auto"/>
                <w:sz w:val="24"/>
              </w:rPr>
              <w:t>能够容纳本项目产生的危废。</w:t>
            </w:r>
          </w:p>
          <w:p>
            <w:pPr>
              <w:spacing w:line="360" w:lineRule="auto"/>
              <w:ind w:firstLine="480" w:firstLineChars="200"/>
              <w:rPr>
                <w:rFonts w:ascii="Times New Roman" w:hAnsi="Times New Roman"/>
                <w:color w:val="auto"/>
                <w:sz w:val="24"/>
              </w:rPr>
            </w:pPr>
            <w:r>
              <w:rPr>
                <w:rFonts w:ascii="Times New Roman" w:hAnsi="Times New Roman"/>
                <w:color w:val="auto"/>
                <w:sz w:val="24"/>
              </w:rPr>
              <w:t>ⅱ）危险废物运输过程环境影响分析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拟建项目危险废物严格按照《危险废物收集贮存运输技术规范》（HJ2025-2012）中相关要求运输，在厂区内部运输到危废储存区过程中，需注意不要散落和泄漏，以免对厂区产生影响，同时，避免对人员产生影响。危险废物从拟建项目建设单位运输至有资质的处置单位过程中，将严格按照《危险废物收集贮存运输技术规范》（HJ2025-2012）要求，由具有危险废物运输资质的运输单位运输，不会对环境产生不利影响。</w:t>
            </w:r>
          </w:p>
          <w:p>
            <w:pPr>
              <w:spacing w:line="360" w:lineRule="auto"/>
              <w:ind w:firstLine="480" w:firstLineChars="200"/>
              <w:rPr>
                <w:rFonts w:ascii="Times New Roman" w:hAnsi="Times New Roman"/>
                <w:color w:val="auto"/>
                <w:sz w:val="24"/>
              </w:rPr>
            </w:pPr>
            <w:r>
              <w:rPr>
                <w:rFonts w:ascii="Times New Roman" w:hAnsi="Times New Roman"/>
                <w:color w:val="auto"/>
                <w:sz w:val="24"/>
              </w:rPr>
              <w:t>ⅲ）危险废物委托利用或者处置的环境影响分析</w:t>
            </w:r>
          </w:p>
          <w:p>
            <w:pPr>
              <w:spacing w:line="360" w:lineRule="auto"/>
              <w:ind w:firstLine="480" w:firstLineChars="200"/>
              <w:rPr>
                <w:rFonts w:ascii="Times New Roman" w:hAnsi="Times New Roman"/>
                <w:color w:val="auto"/>
                <w:sz w:val="24"/>
              </w:rPr>
            </w:pPr>
            <w:r>
              <w:rPr>
                <w:rFonts w:ascii="Times New Roman" w:hAnsi="Times New Roman"/>
                <w:color w:val="auto"/>
                <w:sz w:val="24"/>
              </w:rPr>
              <w:t>建设单位须将产生的危险废物委托有资质的单位处置，在选择处置单位时要注意核实接收单位的核准经营范围及处置余量，保证拟建项目的危险废物均能够得到合理处置。</w:t>
            </w:r>
          </w:p>
          <w:p>
            <w:pPr>
              <w:spacing w:line="360" w:lineRule="auto"/>
              <w:ind w:firstLine="480" w:firstLineChars="200"/>
              <w:rPr>
                <w:rFonts w:ascii="Times New Roman" w:hAnsi="Times New Roman"/>
                <w:color w:val="auto"/>
                <w:sz w:val="24"/>
              </w:rPr>
            </w:pPr>
            <w:r>
              <w:rPr>
                <w:color w:val="auto"/>
                <w:sz w:val="24"/>
                <w:szCs w:val="28"/>
              </w:rPr>
              <w:t>综上，通过以上措施，拟建项目固废均得到有效处置，不会产生二次污染，拟建项目固废处置方式可行，对周围环境影响较小。</w:t>
            </w:r>
          </w:p>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（五）地下水、土壤</w:t>
            </w:r>
          </w:p>
          <w:p>
            <w:pPr>
              <w:spacing w:line="360" w:lineRule="auto"/>
              <w:ind w:firstLine="480" w:firstLineChars="200"/>
              <w:rPr>
                <w:rFonts w:ascii="Times New Roman" w:hAnsi="Times New Roman"/>
                <w:color w:val="auto"/>
                <w:sz w:val="24"/>
              </w:rPr>
            </w:pPr>
            <w:r>
              <w:rPr>
                <w:rFonts w:ascii="Times New Roman" w:hAnsi="Times New Roman"/>
                <w:color w:val="auto"/>
                <w:sz w:val="24"/>
              </w:rPr>
              <w:t>本次为</w:t>
            </w:r>
            <w:r>
              <w:rPr>
                <w:rFonts w:hint="eastAsia" w:ascii="Times New Roman" w:hAnsi="Times New Roman"/>
                <w:color w:val="auto"/>
                <w:sz w:val="24"/>
              </w:rPr>
              <w:t>扩建</w:t>
            </w:r>
            <w:r>
              <w:rPr>
                <w:rFonts w:ascii="Times New Roman" w:hAnsi="Times New Roman"/>
                <w:color w:val="auto"/>
                <w:sz w:val="24"/>
              </w:rPr>
              <w:t>项目，不新增构筑物，依托厂区现有车间</w:t>
            </w:r>
            <w:r>
              <w:rPr>
                <w:rFonts w:hint="eastAsia" w:ascii="Times New Roman" w:hAnsi="Times New Roman"/>
                <w:color w:val="auto"/>
                <w:sz w:val="24"/>
              </w:rPr>
              <w:t>厂房</w:t>
            </w:r>
            <w:r>
              <w:rPr>
                <w:rFonts w:ascii="Times New Roman" w:hAnsi="Times New Roman"/>
                <w:color w:val="auto"/>
                <w:sz w:val="24"/>
              </w:rPr>
              <w:t>，现有的构筑物已按要求采取了严格的防泄漏、防渗措施。建议企业做好废水污染防治设施的维护及检修；优先选用无污染或者低污染的原辅用料、清洁能源等；严格做好分区防渗措施；</w:t>
            </w:r>
            <w:r>
              <w:rPr>
                <w:rFonts w:ascii="Times New Roman" w:hAnsi="Times New Roman"/>
                <w:color w:val="auto"/>
                <w:sz w:val="24"/>
                <w:lang w:val="en-GB"/>
              </w:rPr>
              <w:t>且厂界500米范围内无地下水集中式饮用水水源和热水、矿泉水、温泉等</w:t>
            </w:r>
            <w:r>
              <w:rPr>
                <w:rFonts w:ascii="Times New Roman" w:hAnsi="Times New Roman"/>
                <w:snapToGrid w:val="0"/>
                <w:color w:val="auto"/>
                <w:sz w:val="24"/>
                <w:lang w:val="en-GB"/>
              </w:rPr>
              <w:t>特殊地下水资源保</w:t>
            </w:r>
            <w:r>
              <w:rPr>
                <w:rFonts w:ascii="Times New Roman" w:hAnsi="Times New Roman"/>
                <w:color w:val="auto"/>
                <w:sz w:val="24"/>
                <w:lang w:val="en-GB"/>
              </w:rPr>
              <w:t>护目标，不存在土壤和地下水环境的污染途径</w:t>
            </w:r>
            <w:r>
              <w:rPr>
                <w:rFonts w:ascii="Times New Roman" w:hAnsi="Times New Roman"/>
                <w:color w:val="auto"/>
                <w:sz w:val="24"/>
              </w:rPr>
              <w:t>。故本项目对地下水和土壤影响不大。</w:t>
            </w:r>
          </w:p>
          <w:p>
            <w:pPr>
              <w:pStyle w:val="8"/>
              <w:spacing w:after="0" w:line="360" w:lineRule="auto"/>
              <w:ind w:left="105" w:leftChars="50" w:firstLine="480" w:firstLineChars="200"/>
              <w:rPr>
                <w:color w:val="auto"/>
                <w:lang w:val="en-GB"/>
              </w:rPr>
            </w:pPr>
            <w:r>
              <w:rPr>
                <w:color w:val="auto"/>
                <w:lang w:val="en-GB"/>
              </w:rPr>
              <w:t>具体防渗措施如下：</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w:t>
            </w:r>
            <w:r>
              <w:rPr>
                <w:rFonts w:hint="eastAsia" w:ascii="Times New Roman" w:hAnsi="Times New Roman"/>
                <w:b/>
                <w:color w:val="auto"/>
                <w:kern w:val="0"/>
                <w:szCs w:val="21"/>
              </w:rPr>
              <w:t>本项目分</w:t>
            </w:r>
            <w:r>
              <w:rPr>
                <w:rFonts w:ascii="Times New Roman" w:hAnsi="Times New Roman"/>
                <w:b/>
                <w:color w:val="auto"/>
                <w:kern w:val="0"/>
                <w:szCs w:val="21"/>
              </w:rPr>
              <w:t>区防渗一览表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70"/>
              <w:gridCol w:w="1424"/>
              <w:gridCol w:w="4456"/>
              <w:gridCol w:w="12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序号</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工程设施名称</w:t>
                  </w:r>
                </w:p>
              </w:tc>
              <w:tc>
                <w:tcPr>
                  <w:tcW w:w="2867"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防渗措施</w:t>
                  </w:r>
                </w:p>
              </w:tc>
              <w:tc>
                <w:tcPr>
                  <w:tcW w:w="785"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1</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危废暂存间</w:t>
                  </w:r>
                </w:p>
              </w:tc>
              <w:tc>
                <w:tcPr>
                  <w:tcW w:w="2867" w:type="pct"/>
                  <w:vMerge w:val="restar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重点防渗区域：采用防渗混凝土+涂料防腐，等效黏土防渗层Mb≥6.0m，K≤1×10</w:t>
                  </w:r>
                  <w:r>
                    <w:rPr>
                      <w:rFonts w:ascii="Times New Roman" w:hAnsi="Times New Roman"/>
                      <w:color w:val="auto"/>
                      <w:szCs w:val="21"/>
                      <w:vertAlign w:val="superscript"/>
                    </w:rPr>
                    <w:t>-7</w:t>
                  </w:r>
                  <w:r>
                    <w:rPr>
                      <w:rFonts w:ascii="Times New Roman" w:hAnsi="Times New Roman"/>
                      <w:color w:val="auto"/>
                      <w:szCs w:val="21"/>
                    </w:rPr>
                    <w:t>cm/s；保持厂房内混凝土地坪完整，增加2mm厚的耐腐蚀环氧树脂硬化地面，表面无裂隙</w:t>
                  </w:r>
                </w:p>
              </w:tc>
              <w:tc>
                <w:tcPr>
                  <w:tcW w:w="785" w:type="pct"/>
                  <w:vMerge w:val="restar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依托厂区现有的防渗措施，已落实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2</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hint="eastAsia" w:ascii="Times New Roman" w:hAnsi="Times New Roman"/>
                      <w:color w:val="auto"/>
                      <w:szCs w:val="21"/>
                      <w:lang w:val="en-US" w:eastAsia="zh-CN"/>
                    </w:rPr>
                    <w:t>1#、</w:t>
                  </w:r>
                  <w:r>
                    <w:rPr>
                      <w:rFonts w:hint="eastAsia" w:ascii="Times New Roman" w:hAnsi="Times New Roman"/>
                      <w:color w:val="auto"/>
                      <w:szCs w:val="21"/>
                    </w:rPr>
                    <w:t>2#、4#、5#</w:t>
                  </w:r>
                  <w:r>
                    <w:rPr>
                      <w:rFonts w:ascii="Times New Roman" w:hAnsi="Times New Roman"/>
                      <w:color w:val="auto"/>
                      <w:szCs w:val="21"/>
                    </w:rPr>
                    <w:t>车间</w:t>
                  </w:r>
                </w:p>
              </w:tc>
              <w:tc>
                <w:tcPr>
                  <w:tcW w:w="2867"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c>
                <w:tcPr>
                  <w:tcW w:w="785"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3</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hint="eastAsia" w:ascii="Times New Roman" w:hAnsi="Times New Roman"/>
                      <w:color w:val="auto"/>
                      <w:szCs w:val="21"/>
                    </w:rPr>
                    <w:t>原辅料储存间</w:t>
                  </w:r>
                </w:p>
              </w:tc>
              <w:tc>
                <w:tcPr>
                  <w:tcW w:w="2867"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c>
                <w:tcPr>
                  <w:tcW w:w="785"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4</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污水处理站</w:t>
                  </w:r>
                </w:p>
              </w:tc>
              <w:tc>
                <w:tcPr>
                  <w:tcW w:w="2867"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c>
                <w:tcPr>
                  <w:tcW w:w="785"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5</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ascii="Times New Roman" w:hAnsi="Times New Roman"/>
                      <w:color w:val="auto"/>
                      <w:szCs w:val="21"/>
                    </w:rPr>
                    <w:t>污水管道</w:t>
                  </w:r>
                </w:p>
              </w:tc>
              <w:tc>
                <w:tcPr>
                  <w:tcW w:w="2867"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c>
                <w:tcPr>
                  <w:tcW w:w="785"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431"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hint="eastAsia" w:ascii="Times New Roman" w:hAnsi="Times New Roman"/>
                      <w:color w:val="auto"/>
                      <w:szCs w:val="21"/>
                    </w:rPr>
                    <w:t>6</w:t>
                  </w:r>
                </w:p>
              </w:tc>
              <w:tc>
                <w:tcPr>
                  <w:tcW w:w="916"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hint="eastAsia" w:ascii="Times New Roman" w:hAnsi="Times New Roman"/>
                      <w:color w:val="auto"/>
                      <w:szCs w:val="21"/>
                    </w:rPr>
                    <w:t>办公楼、宿舍楼、研发楼等</w:t>
                  </w:r>
                </w:p>
              </w:tc>
              <w:tc>
                <w:tcPr>
                  <w:tcW w:w="2867" w:type="pct"/>
                  <w:tcBorders>
                    <w:tl2br w:val="nil"/>
                    <w:tr2bl w:val="nil"/>
                  </w:tcBorders>
                  <w:vAlign w:val="center"/>
                </w:tcPr>
                <w:p>
                  <w:pPr>
                    <w:widowControl/>
                    <w:autoSpaceDN w:val="0"/>
                    <w:adjustRightInd w:val="0"/>
                    <w:snapToGrid w:val="0"/>
                    <w:jc w:val="center"/>
                    <w:rPr>
                      <w:rFonts w:ascii="Times New Roman" w:hAnsi="Times New Roman"/>
                      <w:color w:val="auto"/>
                      <w:szCs w:val="21"/>
                    </w:rPr>
                  </w:pPr>
                  <w:r>
                    <w:rPr>
                      <w:rFonts w:hint="eastAsia" w:ascii="Times New Roman" w:hAnsi="Times New Roman"/>
                      <w:color w:val="auto"/>
                      <w:szCs w:val="21"/>
                    </w:rPr>
                    <w:t>一般防渗区域：</w:t>
                  </w:r>
                  <w:r>
                    <w:rPr>
                      <w:color w:val="auto"/>
                      <w:kern w:val="0"/>
                      <w:szCs w:val="21"/>
                    </w:rPr>
                    <w:t>等效黏土</w:t>
                  </w:r>
                  <w:r>
                    <w:rPr>
                      <w:rFonts w:ascii="Times New Roman" w:hAnsi="Times New Roman"/>
                      <w:color w:val="auto"/>
                      <w:kern w:val="0"/>
                      <w:szCs w:val="21"/>
                    </w:rPr>
                    <w:t>防渗层Mb≥1.5m，渗透系数K≤1×10</w:t>
                  </w:r>
                  <w:r>
                    <w:rPr>
                      <w:rFonts w:ascii="Times New Roman" w:hAnsi="Times New Roman"/>
                      <w:color w:val="auto"/>
                      <w:kern w:val="0"/>
                      <w:szCs w:val="21"/>
                      <w:vertAlign w:val="superscript"/>
                    </w:rPr>
                    <w:t>-7</w:t>
                  </w:r>
                  <w:r>
                    <w:rPr>
                      <w:rFonts w:ascii="Times New Roman" w:hAnsi="Times New Roman"/>
                      <w:color w:val="auto"/>
                      <w:kern w:val="0"/>
                      <w:szCs w:val="21"/>
                    </w:rPr>
                    <w:t>cm/s</w:t>
                  </w:r>
                </w:p>
              </w:tc>
              <w:tc>
                <w:tcPr>
                  <w:tcW w:w="785" w:type="pct"/>
                  <w:vMerge w:val="continue"/>
                  <w:tcBorders>
                    <w:tl2br w:val="nil"/>
                    <w:tr2bl w:val="nil"/>
                  </w:tcBorders>
                  <w:vAlign w:val="center"/>
                </w:tcPr>
                <w:p>
                  <w:pPr>
                    <w:widowControl/>
                    <w:autoSpaceDN w:val="0"/>
                    <w:adjustRightInd w:val="0"/>
                    <w:snapToGrid w:val="0"/>
                    <w:jc w:val="center"/>
                    <w:rPr>
                      <w:rFonts w:ascii="Times New Roman" w:hAnsi="Times New Roman"/>
                      <w:color w:val="auto"/>
                      <w:szCs w:val="21"/>
                    </w:rPr>
                  </w:pPr>
                </w:p>
              </w:tc>
            </w:tr>
          </w:tbl>
          <w:p>
            <w:pPr>
              <w:spacing w:line="360" w:lineRule="auto"/>
              <w:ind w:firstLine="482" w:firstLineChars="200"/>
              <w:rPr>
                <w:rFonts w:ascii="Times New Roman" w:hAnsi="Times New Roman"/>
                <w:b/>
                <w:bCs/>
                <w:color w:val="auto"/>
                <w:sz w:val="24"/>
              </w:rPr>
            </w:pPr>
            <w:r>
              <w:rPr>
                <w:rFonts w:ascii="Times New Roman" w:hAnsi="Times New Roman"/>
                <w:b/>
                <w:bCs/>
                <w:color w:val="auto"/>
                <w:sz w:val="24"/>
              </w:rPr>
              <w:t>（六）环境风险</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按照《建设项目环境风险评价技术导则》（HJ169-2018）中附录B对项目所用原辅材料进行识别，本项目涉及的危险物质主要为</w:t>
            </w:r>
            <w:r>
              <w:rPr>
                <w:rFonts w:hint="eastAsia" w:ascii="Times New Roman" w:hAnsi="Times New Roman"/>
                <w:bCs/>
                <w:color w:val="auto"/>
                <w:sz w:val="24"/>
              </w:rPr>
              <w:t>切削液和水基超声波清洗剂、液体危废、油类物质</w:t>
            </w:r>
            <w:r>
              <w:rPr>
                <w:rFonts w:ascii="Times New Roman" w:hAnsi="Times New Roman"/>
                <w:bCs/>
                <w:color w:val="auto"/>
                <w:sz w:val="24"/>
              </w:rPr>
              <w:t>等。</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根据辨识结果，计算项目涉及的危险物质在厂界内的最大存储量与其对应的临界量的比值Q。本项目按下列公示计算物质总量与其临界量比值：</w:t>
            </w:r>
          </w:p>
          <w:p>
            <w:pPr>
              <w:ind w:firstLine="27" w:firstLineChars="13"/>
              <w:jc w:val="center"/>
              <w:rPr>
                <w:rFonts w:ascii="Times New Roman" w:hAnsi="Times New Roman"/>
                <w:bCs/>
                <w:color w:val="auto"/>
                <w:sz w:val="24"/>
              </w:rPr>
            </w:pPr>
            <w:r>
              <w:rPr>
                <w:rFonts w:ascii="Times New Roman" w:hAnsi="Times New Roman"/>
                <w:color w:val="auto"/>
              </w:rPr>
              <w:drawing>
                <wp:inline distT="0" distB="0" distL="114300" distR="114300">
                  <wp:extent cx="1438275" cy="514350"/>
                  <wp:effectExtent l="0" t="0" r="9525" b="0"/>
                  <wp:docPr id="17" name="图片 17" descr="企业微信截图_156679238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企业微信截图_156679238122"/>
                          <pic:cNvPicPr>
                            <a:picLocks noChangeAspect="1"/>
                          </pic:cNvPicPr>
                        </pic:nvPicPr>
                        <pic:blipFill>
                          <a:blip r:embed="rId54"/>
                          <a:stretch>
                            <a:fillRect/>
                          </a:stretch>
                        </pic:blipFill>
                        <pic:spPr>
                          <a:xfrm>
                            <a:off x="0" y="0"/>
                            <a:ext cx="1438275" cy="514350"/>
                          </a:xfrm>
                          <a:prstGeom prst="rect">
                            <a:avLst/>
                          </a:prstGeom>
                          <a:noFill/>
                          <a:ln>
                            <a:noFill/>
                          </a:ln>
                        </pic:spPr>
                      </pic:pic>
                    </a:graphicData>
                  </a:graphic>
                </wp:inline>
              </w:drawing>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式中：</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q</w:t>
            </w:r>
            <w:r>
              <w:rPr>
                <w:rFonts w:ascii="Times New Roman" w:hAnsi="Times New Roman"/>
                <w:bCs/>
                <w:color w:val="auto"/>
                <w:sz w:val="24"/>
                <w:vertAlign w:val="subscript"/>
              </w:rPr>
              <w:t>1</w:t>
            </w:r>
            <w:r>
              <w:rPr>
                <w:rFonts w:ascii="Times New Roman" w:hAnsi="Times New Roman"/>
                <w:bCs/>
                <w:color w:val="auto"/>
                <w:sz w:val="24"/>
              </w:rPr>
              <w:t>，q</w:t>
            </w:r>
            <w:r>
              <w:rPr>
                <w:rFonts w:ascii="Times New Roman" w:hAnsi="Times New Roman"/>
                <w:bCs/>
                <w:color w:val="auto"/>
                <w:sz w:val="24"/>
                <w:vertAlign w:val="subscript"/>
              </w:rPr>
              <w:t>2</w:t>
            </w:r>
            <w:r>
              <w:rPr>
                <w:rFonts w:ascii="Times New Roman" w:hAnsi="Times New Roman"/>
                <w:bCs/>
                <w:color w:val="auto"/>
                <w:sz w:val="24"/>
              </w:rPr>
              <w:t>……q</w:t>
            </w:r>
            <w:r>
              <w:rPr>
                <w:rFonts w:ascii="Times New Roman" w:hAnsi="Times New Roman"/>
                <w:bCs/>
                <w:color w:val="auto"/>
                <w:sz w:val="24"/>
                <w:vertAlign w:val="subscript"/>
              </w:rPr>
              <w:t>n</w:t>
            </w:r>
            <w:r>
              <w:rPr>
                <w:rFonts w:ascii="Times New Roman" w:hAnsi="Times New Roman"/>
                <w:bCs/>
                <w:color w:val="auto"/>
                <w:sz w:val="24"/>
              </w:rPr>
              <w:t>每种危险物质的最大存在总量t</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Q</w:t>
            </w:r>
            <w:r>
              <w:rPr>
                <w:rFonts w:ascii="Times New Roman" w:hAnsi="Times New Roman"/>
                <w:bCs/>
                <w:color w:val="auto"/>
                <w:sz w:val="24"/>
                <w:vertAlign w:val="subscript"/>
              </w:rPr>
              <w:t>1</w:t>
            </w:r>
            <w:r>
              <w:rPr>
                <w:rFonts w:ascii="Times New Roman" w:hAnsi="Times New Roman"/>
                <w:bCs/>
                <w:color w:val="auto"/>
                <w:sz w:val="24"/>
              </w:rPr>
              <w:t>，Q</w:t>
            </w:r>
            <w:r>
              <w:rPr>
                <w:rFonts w:ascii="Times New Roman" w:hAnsi="Times New Roman"/>
                <w:bCs/>
                <w:color w:val="auto"/>
                <w:sz w:val="24"/>
                <w:vertAlign w:val="subscript"/>
              </w:rPr>
              <w:t>2</w:t>
            </w:r>
            <w:r>
              <w:rPr>
                <w:rFonts w:ascii="Times New Roman" w:hAnsi="Times New Roman"/>
                <w:bCs/>
                <w:color w:val="auto"/>
                <w:sz w:val="24"/>
              </w:rPr>
              <w:t>……Q</w:t>
            </w:r>
            <w:r>
              <w:rPr>
                <w:rFonts w:ascii="Times New Roman" w:hAnsi="Times New Roman"/>
                <w:bCs/>
                <w:color w:val="auto"/>
                <w:sz w:val="24"/>
                <w:vertAlign w:val="subscript"/>
              </w:rPr>
              <w:t>n</w:t>
            </w:r>
            <w:r>
              <w:rPr>
                <w:rFonts w:ascii="Times New Roman" w:hAnsi="Times New Roman"/>
                <w:bCs/>
                <w:color w:val="auto"/>
                <w:sz w:val="24"/>
              </w:rPr>
              <w:t>每种危险物质的临界量t。</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当Q＜1时，该项目环境风险潜势为I。</w:t>
            </w:r>
          </w:p>
          <w:p>
            <w:pPr>
              <w:spacing w:line="360" w:lineRule="auto"/>
              <w:ind w:firstLine="480" w:firstLineChars="200"/>
              <w:rPr>
                <w:rFonts w:ascii="Times New Roman" w:hAnsi="Times New Roman"/>
                <w:b/>
                <w:color w:val="auto"/>
                <w:kern w:val="0"/>
                <w:szCs w:val="21"/>
              </w:rPr>
            </w:pPr>
            <w:r>
              <w:rPr>
                <w:rFonts w:ascii="Times New Roman" w:hAnsi="Times New Roman"/>
                <w:bCs/>
                <w:color w:val="auto"/>
                <w:sz w:val="24"/>
              </w:rPr>
              <w:t>通过查询《建设项目环境风险评价技术导则》（HJ169-2018）中附录B的表B1和表B2计算危险物质的Q值。计算结果如下表所示：</w:t>
            </w:r>
          </w:p>
          <w:p>
            <w:pPr>
              <w:widowControl/>
              <w:numPr>
                <w:ilvl w:val="0"/>
                <w:numId w:val="1"/>
              </w:numPr>
              <w:jc w:val="center"/>
              <w:rPr>
                <w:rFonts w:ascii="Times New Roman" w:hAnsi="Times New Roman"/>
                <w:b/>
                <w:color w:val="auto"/>
                <w:kern w:val="0"/>
                <w:szCs w:val="21"/>
              </w:rPr>
            </w:pPr>
            <w:r>
              <w:rPr>
                <w:rFonts w:ascii="Times New Roman" w:hAnsi="Times New Roman"/>
                <w:b/>
                <w:color w:val="auto"/>
                <w:kern w:val="0"/>
                <w:szCs w:val="21"/>
              </w:rPr>
              <w:t xml:space="preserve">  </w:t>
            </w:r>
            <w:r>
              <w:rPr>
                <w:rFonts w:hint="eastAsia" w:ascii="Times New Roman" w:hAnsi="Times New Roman"/>
                <w:b/>
                <w:color w:val="auto"/>
                <w:kern w:val="0"/>
                <w:szCs w:val="21"/>
              </w:rPr>
              <w:t>本项目</w:t>
            </w:r>
            <w:r>
              <w:rPr>
                <w:rFonts w:ascii="Times New Roman" w:hAnsi="Times New Roman"/>
                <w:b/>
                <w:color w:val="auto"/>
                <w:kern w:val="0"/>
                <w:szCs w:val="21"/>
              </w:rPr>
              <w:t>Q值确定表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485"/>
              <w:gridCol w:w="1500"/>
              <w:gridCol w:w="1605"/>
              <w:gridCol w:w="1497"/>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序号</w:t>
                  </w:r>
                </w:p>
              </w:tc>
              <w:tc>
                <w:tcPr>
                  <w:tcW w:w="1485"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危险物质名称</w:t>
                  </w:r>
                </w:p>
              </w:tc>
              <w:tc>
                <w:tcPr>
                  <w:tcW w:w="1500"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CAS号</w:t>
                  </w:r>
                </w:p>
              </w:tc>
              <w:tc>
                <w:tcPr>
                  <w:tcW w:w="1605"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最大存储量（t）</w:t>
                  </w:r>
                </w:p>
              </w:tc>
              <w:tc>
                <w:tcPr>
                  <w:tcW w:w="1497"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临界量Q</w:t>
                  </w:r>
                  <w:r>
                    <w:rPr>
                      <w:rFonts w:ascii="Times New Roman" w:hAnsi="Times New Roman"/>
                      <w:b/>
                      <w:bCs/>
                      <w:color w:val="auto"/>
                      <w:kern w:val="0"/>
                      <w:szCs w:val="21"/>
                      <w:vertAlign w:val="subscript"/>
                    </w:rPr>
                    <w:t>n</w:t>
                  </w:r>
                  <w:r>
                    <w:rPr>
                      <w:rFonts w:ascii="Times New Roman" w:hAnsi="Times New Roman"/>
                      <w:b/>
                      <w:bCs/>
                      <w:color w:val="auto"/>
                      <w:kern w:val="0"/>
                      <w:szCs w:val="21"/>
                    </w:rPr>
                    <w:t>（t）</w:t>
                  </w:r>
                </w:p>
              </w:tc>
              <w:tc>
                <w:tcPr>
                  <w:tcW w:w="1004" w:type="dxa"/>
                  <w:tcBorders>
                    <w:tl2br w:val="nil"/>
                    <w:tr2bl w:val="nil"/>
                  </w:tcBorders>
                  <w:vAlign w:val="center"/>
                </w:tcPr>
                <w:p>
                  <w:pPr>
                    <w:adjustRightInd w:val="0"/>
                    <w:snapToGrid w:val="0"/>
                    <w:jc w:val="center"/>
                    <w:rPr>
                      <w:rFonts w:ascii="Times New Roman" w:hAnsi="Times New Roman"/>
                      <w:b/>
                      <w:bCs/>
                      <w:color w:val="auto"/>
                      <w:kern w:val="0"/>
                      <w:szCs w:val="21"/>
                    </w:rPr>
                  </w:pPr>
                  <w:r>
                    <w:rPr>
                      <w:rFonts w:ascii="Times New Roman" w:hAnsi="Times New Roman"/>
                      <w:b/>
                      <w:bCs/>
                      <w:color w:val="auto"/>
                      <w:kern w:val="0"/>
                      <w:szCs w:val="21"/>
                    </w:rPr>
                    <w:t>Q值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ascii="Times New Roman" w:hAnsi="Times New Roman"/>
                      <w:bCs/>
                      <w:color w:val="auto"/>
                      <w:kern w:val="0"/>
                      <w:szCs w:val="21"/>
                    </w:rPr>
                    <w:t>1</w:t>
                  </w:r>
                </w:p>
              </w:tc>
              <w:tc>
                <w:tcPr>
                  <w:tcW w:w="1485"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hint="eastAsia" w:ascii="Times New Roman" w:hAnsi="Times New Roman"/>
                      <w:bCs/>
                      <w:color w:val="auto"/>
                      <w:kern w:val="0"/>
                      <w:szCs w:val="21"/>
                    </w:rPr>
                    <w:t>切削液</w:t>
                  </w:r>
                </w:p>
              </w:tc>
              <w:tc>
                <w:tcPr>
                  <w:tcW w:w="1500" w:type="dxa"/>
                  <w:tcBorders>
                    <w:tl2br w:val="nil"/>
                    <w:tr2bl w:val="nil"/>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605"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0.2</w:t>
                  </w:r>
                </w:p>
              </w:tc>
              <w:tc>
                <w:tcPr>
                  <w:tcW w:w="1497"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2500</w:t>
                  </w:r>
                </w:p>
              </w:tc>
              <w:tc>
                <w:tcPr>
                  <w:tcW w:w="1004" w:type="dxa"/>
                  <w:tcBorders>
                    <w:tl2br w:val="nil"/>
                    <w:tr2bl w:val="nil"/>
                  </w:tcBorders>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ascii="Times New Roman" w:hAnsi="Times New Roman"/>
                      <w:bCs/>
                      <w:color w:val="auto"/>
                      <w:kern w:val="0"/>
                      <w:szCs w:val="21"/>
                    </w:rPr>
                    <w:t>2</w:t>
                  </w:r>
                </w:p>
              </w:tc>
              <w:tc>
                <w:tcPr>
                  <w:tcW w:w="1485"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hint="eastAsia" w:ascii="Times New Roman" w:hAnsi="Times New Roman"/>
                      <w:bCs/>
                      <w:color w:val="auto"/>
                      <w:kern w:val="0"/>
                      <w:szCs w:val="21"/>
                    </w:rPr>
                    <w:t>水基超声波清洗剂</w:t>
                  </w:r>
                </w:p>
              </w:tc>
              <w:tc>
                <w:tcPr>
                  <w:tcW w:w="1500" w:type="dxa"/>
                  <w:tcBorders>
                    <w:tl2br w:val="nil"/>
                    <w:tr2bl w:val="nil"/>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605"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0.5</w:t>
                  </w:r>
                </w:p>
              </w:tc>
              <w:tc>
                <w:tcPr>
                  <w:tcW w:w="1497"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100</w:t>
                  </w:r>
                </w:p>
              </w:tc>
              <w:tc>
                <w:tcPr>
                  <w:tcW w:w="1004" w:type="dxa"/>
                  <w:tcBorders>
                    <w:tl2br w:val="nil"/>
                    <w:tr2bl w:val="nil"/>
                  </w:tcBorders>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hint="eastAsia" w:ascii="Times New Roman" w:hAnsi="Times New Roman"/>
                      <w:bCs/>
                      <w:color w:val="auto"/>
                      <w:kern w:val="0"/>
                      <w:szCs w:val="21"/>
                    </w:rPr>
                    <w:t>3</w:t>
                  </w:r>
                </w:p>
              </w:tc>
              <w:tc>
                <w:tcPr>
                  <w:tcW w:w="1485" w:type="dxa"/>
                  <w:tcBorders>
                    <w:tl2br w:val="nil"/>
                    <w:tr2bl w:val="nil"/>
                  </w:tcBorders>
                  <w:vAlign w:val="center"/>
                </w:tcPr>
                <w:p>
                  <w:pPr>
                    <w:adjustRightInd w:val="0"/>
                    <w:snapToGrid w:val="0"/>
                    <w:jc w:val="center"/>
                    <w:rPr>
                      <w:rFonts w:hint="eastAsia" w:ascii="Times New Roman" w:hAnsi="Times New Roman" w:eastAsia="宋体"/>
                      <w:bCs/>
                      <w:color w:val="auto"/>
                      <w:kern w:val="0"/>
                      <w:szCs w:val="21"/>
                      <w:lang w:eastAsia="zh-CN"/>
                    </w:rPr>
                  </w:pPr>
                  <w:r>
                    <w:rPr>
                      <w:rFonts w:hint="eastAsia" w:ascii="Times New Roman" w:hAnsi="Times New Roman"/>
                      <w:bCs/>
                      <w:color w:val="auto"/>
                      <w:kern w:val="0"/>
                      <w:szCs w:val="21"/>
                      <w:lang w:val="en-US" w:eastAsia="zh-CN"/>
                    </w:rPr>
                    <w:t>液体危废</w:t>
                  </w:r>
                </w:p>
              </w:tc>
              <w:tc>
                <w:tcPr>
                  <w:tcW w:w="1500" w:type="dxa"/>
                  <w:tcBorders>
                    <w:tl2br w:val="nil"/>
                    <w:tr2bl w:val="nil"/>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605"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0.2</w:t>
                  </w:r>
                </w:p>
              </w:tc>
              <w:tc>
                <w:tcPr>
                  <w:tcW w:w="1497" w:type="dxa"/>
                  <w:tcBorders>
                    <w:tl2br w:val="nil"/>
                    <w:tr2bl w:val="nil"/>
                  </w:tcBorders>
                  <w:vAlign w:val="center"/>
                </w:tcPr>
                <w:p>
                  <w:pPr>
                    <w:adjustRightInd w:val="0"/>
                    <w:snapToGrid w:val="0"/>
                    <w:jc w:val="center"/>
                    <w:rPr>
                      <w:rFonts w:hint="default" w:ascii="Times New Roman" w:hAnsi="Times New Roman" w:eastAsia="宋体"/>
                      <w:color w:val="auto"/>
                      <w:szCs w:val="21"/>
                      <w:lang w:val="en-US" w:eastAsia="zh-CN"/>
                    </w:rPr>
                  </w:pPr>
                  <w:r>
                    <w:rPr>
                      <w:rFonts w:hint="eastAsia" w:ascii="Times New Roman" w:hAnsi="Times New Roman"/>
                      <w:color w:val="auto"/>
                      <w:szCs w:val="21"/>
                      <w:lang w:val="en-US" w:eastAsia="zh-CN"/>
                    </w:rPr>
                    <w:t>100</w:t>
                  </w:r>
                </w:p>
              </w:tc>
              <w:tc>
                <w:tcPr>
                  <w:tcW w:w="1004" w:type="dxa"/>
                  <w:tcBorders>
                    <w:tl2br w:val="nil"/>
                    <w:tr2bl w:val="nil"/>
                  </w:tcBorders>
                  <w:vAlign w:val="center"/>
                </w:tcPr>
                <w:p>
                  <w:pPr>
                    <w:widowControl/>
                    <w:jc w:val="center"/>
                    <w:textAlignment w:val="center"/>
                    <w:rPr>
                      <w:rFonts w:hint="eastAsia" w:ascii="Times New Roman" w:hAnsi="Times New Roman" w:eastAsia="宋体"/>
                      <w:color w:val="auto"/>
                      <w:szCs w:val="21"/>
                      <w:lang w:eastAsia="zh-CN"/>
                    </w:rPr>
                  </w:pPr>
                  <w:r>
                    <w:rPr>
                      <w:rFonts w:hint="eastAsia" w:ascii="Times New Roman" w:hAnsi="Times New Roman"/>
                      <w:color w:val="auto"/>
                      <w:szCs w:val="21"/>
                    </w:rPr>
                    <w:t>0.00</w:t>
                  </w:r>
                  <w:r>
                    <w:rPr>
                      <w:rFonts w:hint="eastAsia" w:ascii="Times New Roman" w:hAnsi="Times New Roman"/>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82"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hint="eastAsia" w:ascii="Times New Roman" w:hAnsi="Times New Roman"/>
                      <w:bCs/>
                      <w:color w:val="auto"/>
                      <w:kern w:val="0"/>
                      <w:szCs w:val="21"/>
                    </w:rPr>
                    <w:t>4</w:t>
                  </w:r>
                </w:p>
              </w:tc>
              <w:tc>
                <w:tcPr>
                  <w:tcW w:w="1485" w:type="dxa"/>
                  <w:tcBorders>
                    <w:tl2br w:val="nil"/>
                    <w:tr2bl w:val="nil"/>
                  </w:tcBorders>
                  <w:vAlign w:val="center"/>
                </w:tcPr>
                <w:p>
                  <w:pPr>
                    <w:adjustRightInd w:val="0"/>
                    <w:snapToGrid w:val="0"/>
                    <w:jc w:val="center"/>
                    <w:rPr>
                      <w:rFonts w:ascii="Times New Roman" w:hAnsi="Times New Roman"/>
                      <w:bCs/>
                      <w:color w:val="auto"/>
                      <w:kern w:val="0"/>
                      <w:szCs w:val="21"/>
                    </w:rPr>
                  </w:pPr>
                  <w:r>
                    <w:rPr>
                      <w:rFonts w:hint="eastAsia" w:ascii="Times New Roman" w:hAnsi="Times New Roman"/>
                      <w:bCs/>
                      <w:color w:val="auto"/>
                      <w:kern w:val="0"/>
                      <w:szCs w:val="21"/>
                    </w:rPr>
                    <w:t>矿物油类</w:t>
                  </w:r>
                </w:p>
              </w:tc>
              <w:tc>
                <w:tcPr>
                  <w:tcW w:w="1500" w:type="dxa"/>
                  <w:tcBorders>
                    <w:tl2br w:val="nil"/>
                    <w:tr2bl w:val="nil"/>
                  </w:tcBorders>
                  <w:vAlign w:val="center"/>
                </w:tcPr>
                <w:p>
                  <w:pPr>
                    <w:jc w:val="center"/>
                    <w:rPr>
                      <w:rFonts w:ascii="Times New Roman" w:hAnsi="Times New Roman"/>
                      <w:color w:val="auto"/>
                      <w:szCs w:val="21"/>
                    </w:rPr>
                  </w:pPr>
                  <w:r>
                    <w:rPr>
                      <w:rFonts w:hint="eastAsia" w:ascii="Times New Roman" w:hAnsi="Times New Roman"/>
                      <w:color w:val="auto"/>
                      <w:szCs w:val="21"/>
                    </w:rPr>
                    <w:t>/</w:t>
                  </w:r>
                </w:p>
              </w:tc>
              <w:tc>
                <w:tcPr>
                  <w:tcW w:w="1605"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2.56</w:t>
                  </w:r>
                </w:p>
              </w:tc>
              <w:tc>
                <w:tcPr>
                  <w:tcW w:w="1497" w:type="dxa"/>
                  <w:tcBorders>
                    <w:tl2br w:val="nil"/>
                    <w:tr2bl w:val="nil"/>
                  </w:tcBorders>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2500</w:t>
                  </w:r>
                </w:p>
              </w:tc>
              <w:tc>
                <w:tcPr>
                  <w:tcW w:w="1004" w:type="dxa"/>
                  <w:tcBorders>
                    <w:tl2br w:val="nil"/>
                    <w:tr2bl w:val="nil"/>
                  </w:tcBorders>
                  <w:vAlign w:val="center"/>
                </w:tcPr>
                <w:p>
                  <w:pPr>
                    <w:widowControl/>
                    <w:jc w:val="center"/>
                    <w:textAlignment w:val="center"/>
                    <w:rPr>
                      <w:rFonts w:ascii="Times New Roman" w:hAnsi="Times New Roman"/>
                      <w:color w:val="auto"/>
                      <w:szCs w:val="21"/>
                    </w:rPr>
                  </w:pPr>
                  <w:r>
                    <w:rPr>
                      <w:rFonts w:hint="eastAsia" w:ascii="Times New Roman" w:hAnsi="Times New Roman"/>
                      <w:color w:val="auto"/>
                      <w:szCs w:val="21"/>
                    </w:rPr>
                    <w:t>0.001024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769" w:type="dxa"/>
                  <w:gridSpan w:val="5"/>
                  <w:tcBorders>
                    <w:tl2br w:val="nil"/>
                    <w:tr2bl w:val="nil"/>
                  </w:tcBorders>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项目Q值Σ</w:t>
                  </w:r>
                </w:p>
              </w:tc>
              <w:tc>
                <w:tcPr>
                  <w:tcW w:w="1004" w:type="dxa"/>
                  <w:tcBorders>
                    <w:tl2br w:val="nil"/>
                    <w:tr2bl w:val="nil"/>
                  </w:tcBorders>
                  <w:vAlign w:val="center"/>
                </w:tcPr>
                <w:p>
                  <w:pPr>
                    <w:jc w:val="center"/>
                    <w:rPr>
                      <w:rFonts w:ascii="Times New Roman" w:hAnsi="Times New Roman"/>
                      <w:color w:val="auto"/>
                    </w:rPr>
                  </w:pPr>
                  <w:r>
                    <w:rPr>
                      <w:rFonts w:ascii="Times New Roman" w:hAnsi="Times New Roman"/>
                      <w:color w:val="auto"/>
                    </w:rPr>
                    <w:t>0.00</w:t>
                  </w:r>
                  <w:r>
                    <w:rPr>
                      <w:rFonts w:hint="eastAsia" w:ascii="Times New Roman" w:hAnsi="Times New Roman"/>
                      <w:color w:val="auto"/>
                      <w:lang w:val="en-US" w:eastAsia="zh-CN"/>
                    </w:rPr>
                    <w:t>810</w:t>
                  </w:r>
                  <w:r>
                    <w:rPr>
                      <w:rFonts w:ascii="Times New Roman" w:hAnsi="Times New Roman"/>
                      <w:color w:val="auto"/>
                    </w:rPr>
                    <w:t>4</w:t>
                  </w:r>
                </w:p>
              </w:tc>
            </w:tr>
          </w:tbl>
          <w:p>
            <w:pPr>
              <w:spacing w:line="360" w:lineRule="auto"/>
              <w:ind w:firstLine="480" w:firstLineChars="200"/>
              <w:rPr>
                <w:rFonts w:ascii="Times New Roman" w:hAnsi="Times New Roman"/>
                <w:bCs/>
                <w:color w:val="auto"/>
                <w:sz w:val="24"/>
              </w:rPr>
            </w:pPr>
            <w:r>
              <w:rPr>
                <w:rFonts w:ascii="Times New Roman" w:hAnsi="Times New Roman"/>
                <w:bCs/>
                <w:color w:val="auto"/>
                <w:sz w:val="24"/>
              </w:rPr>
              <w:t>由上表计算结果，本项目厂内最大存在总量中各危险物质实际量与临界量比值之和为</w:t>
            </w:r>
            <w:r>
              <w:rPr>
                <w:rFonts w:hint="eastAsia" w:ascii="Times New Roman" w:hAnsi="Times New Roman"/>
                <w:bCs/>
                <w:color w:val="auto"/>
                <w:sz w:val="24"/>
              </w:rPr>
              <w:t>0.00</w:t>
            </w:r>
            <w:r>
              <w:rPr>
                <w:rFonts w:hint="eastAsia" w:ascii="Times New Roman" w:hAnsi="Times New Roman"/>
                <w:bCs/>
                <w:color w:val="auto"/>
                <w:sz w:val="24"/>
                <w:lang w:val="en-US" w:eastAsia="zh-CN"/>
              </w:rPr>
              <w:t>8</w:t>
            </w:r>
            <w:r>
              <w:rPr>
                <w:rFonts w:hint="eastAsia" w:ascii="Times New Roman" w:hAnsi="Times New Roman"/>
                <w:bCs/>
                <w:color w:val="auto"/>
                <w:sz w:val="24"/>
              </w:rPr>
              <w:t>1</w:t>
            </w:r>
            <w:r>
              <w:rPr>
                <w:rFonts w:hint="eastAsia" w:ascii="Times New Roman" w:hAnsi="Times New Roman"/>
                <w:bCs/>
                <w:color w:val="auto"/>
                <w:sz w:val="24"/>
                <w:lang w:val="en-US" w:eastAsia="zh-CN"/>
              </w:rPr>
              <w:t>0</w:t>
            </w:r>
            <w:r>
              <w:rPr>
                <w:rFonts w:hint="eastAsia" w:ascii="Times New Roman" w:hAnsi="Times New Roman"/>
                <w:bCs/>
                <w:color w:val="auto"/>
                <w:sz w:val="24"/>
              </w:rPr>
              <w:t>4</w:t>
            </w:r>
            <w:r>
              <w:rPr>
                <w:rFonts w:ascii="Times New Roman" w:hAnsi="Times New Roman"/>
                <w:bCs/>
                <w:color w:val="auto"/>
                <w:sz w:val="24"/>
              </w:rPr>
              <w:t>&lt;1。</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根据项目工程分析及危险物质的储存、转运情况，识别各危险单元可能发生的环境风险类型、危险物质影响环境途径如下：</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①本项目使用的切削液和</w:t>
            </w:r>
            <w:r>
              <w:rPr>
                <w:rFonts w:hint="eastAsia" w:ascii="Times New Roman" w:hAnsi="Times New Roman"/>
                <w:bCs/>
                <w:color w:val="auto"/>
                <w:sz w:val="24"/>
              </w:rPr>
              <w:t>水基超声波</w:t>
            </w:r>
            <w:r>
              <w:rPr>
                <w:rFonts w:ascii="Times New Roman" w:hAnsi="Times New Roman"/>
                <w:bCs/>
                <w:color w:val="auto"/>
                <w:sz w:val="24"/>
              </w:rPr>
              <w:t>清洗剂泄露，造成土壤污染；</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②项目污水处理设施发生故障，废水超标排放对地表水环境污染；</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根据本项目的风险识别及风险分析结果，提出风险防范措施如下：</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①切削液和</w:t>
            </w:r>
            <w:r>
              <w:rPr>
                <w:rFonts w:hint="eastAsia" w:ascii="Times New Roman" w:hAnsi="Times New Roman"/>
                <w:bCs/>
                <w:color w:val="auto"/>
                <w:sz w:val="24"/>
              </w:rPr>
              <w:t>水基超声波</w:t>
            </w:r>
            <w:r>
              <w:rPr>
                <w:rFonts w:ascii="Times New Roman" w:hAnsi="Times New Roman"/>
                <w:bCs/>
                <w:color w:val="auto"/>
                <w:sz w:val="24"/>
              </w:rPr>
              <w:t>清洗剂密闭存放于</w:t>
            </w:r>
            <w:r>
              <w:rPr>
                <w:rFonts w:hint="eastAsia" w:ascii="Times New Roman" w:hAnsi="Times New Roman"/>
                <w:bCs/>
                <w:color w:val="auto"/>
                <w:sz w:val="24"/>
              </w:rPr>
              <w:t>原辅料间</w:t>
            </w:r>
            <w:r>
              <w:rPr>
                <w:rFonts w:ascii="Times New Roman" w:hAnsi="Times New Roman"/>
                <w:bCs/>
                <w:color w:val="auto"/>
                <w:sz w:val="24"/>
              </w:rPr>
              <w:t>并放置于塑料托盘上；</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②为避免项目废水超标排放时对地表水环境造成影响，对污水处理设施应定期检修、保养；</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③加强危险废物管理，危险废物严格按照《危险废物转移联单管理办法》的相关规定；</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④</w:t>
            </w:r>
            <w:r>
              <w:rPr>
                <w:rFonts w:hint="eastAsia" w:ascii="Times New Roman" w:hAnsi="Times New Roman"/>
                <w:bCs/>
                <w:color w:val="auto"/>
                <w:sz w:val="24"/>
              </w:rPr>
              <w:t>原辅料储存间</w:t>
            </w:r>
            <w:r>
              <w:rPr>
                <w:rFonts w:ascii="Times New Roman" w:hAnsi="Times New Roman"/>
                <w:bCs/>
                <w:color w:val="auto"/>
                <w:sz w:val="24"/>
              </w:rPr>
              <w:t>等关键位置设有手动报警按钮，火灾报警等设施，并配备相应数量灭火器；</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⑤危废暂存间和</w:t>
            </w:r>
            <w:r>
              <w:rPr>
                <w:rFonts w:hint="eastAsia" w:ascii="Times New Roman" w:hAnsi="Times New Roman"/>
                <w:bCs/>
                <w:color w:val="auto"/>
                <w:sz w:val="24"/>
              </w:rPr>
              <w:t>原辅料储存间</w:t>
            </w:r>
            <w:r>
              <w:rPr>
                <w:rFonts w:ascii="Times New Roman" w:hAnsi="Times New Roman"/>
                <w:bCs/>
                <w:color w:val="auto"/>
                <w:sz w:val="24"/>
              </w:rPr>
              <w:t>等存在环境风险的关键地点，建议设置导流沟和收集池；</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⑥配置消防沙、应急照明、急救药品、灭火器等应急物资</w:t>
            </w:r>
            <w:r>
              <w:rPr>
                <w:rFonts w:hint="eastAsia" w:ascii="Times New Roman" w:hAnsi="Times New Roman"/>
                <w:bCs/>
                <w:color w:val="auto"/>
                <w:sz w:val="24"/>
              </w:rPr>
              <w:t>；</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⑦</w:t>
            </w:r>
            <w:r>
              <w:rPr>
                <w:rFonts w:hint="eastAsia" w:ascii="Times New Roman" w:hAnsi="Times New Roman"/>
                <w:bCs/>
                <w:color w:val="auto"/>
                <w:sz w:val="24"/>
              </w:rPr>
              <w:t>危险化学品应当储存在专门地点，不得与其他化学品混合存放；</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⑧</w:t>
            </w:r>
            <w:r>
              <w:rPr>
                <w:rFonts w:hint="eastAsia" w:ascii="Times New Roman" w:hAnsi="Times New Roman"/>
                <w:bCs/>
                <w:color w:val="auto"/>
                <w:sz w:val="24"/>
              </w:rPr>
              <w:t>气瓶、气罐应完好无损，完善检查检验制度，每日对容器进行检查，如发生破损、泄漏应立即采取安全措施；</w:t>
            </w:r>
          </w:p>
          <w:p>
            <w:pPr>
              <w:spacing w:line="360" w:lineRule="auto"/>
              <w:ind w:firstLine="480" w:firstLineChars="200"/>
              <w:rPr>
                <w:rFonts w:ascii="Times New Roman" w:hAnsi="Times New Roman"/>
                <w:bCs/>
                <w:color w:val="auto"/>
                <w:sz w:val="24"/>
              </w:rPr>
            </w:pPr>
            <w:r>
              <w:rPr>
                <w:rFonts w:ascii="Times New Roman" w:hAnsi="Times New Roman"/>
                <w:bCs/>
                <w:color w:val="auto"/>
                <w:sz w:val="24"/>
              </w:rPr>
              <w:t>⑨建立化学品采购、存储、厂内运输、领用、使用、废弃等全路径管理制度，防止化学品发生物料泄漏</w:t>
            </w:r>
            <w:r>
              <w:rPr>
                <w:rFonts w:hint="eastAsia" w:ascii="Times New Roman" w:hAnsi="Times New Roman"/>
                <w:bCs/>
                <w:color w:val="auto"/>
                <w:sz w:val="24"/>
              </w:rPr>
              <w:t>。</w:t>
            </w:r>
          </w:p>
          <w:p>
            <w:pPr>
              <w:numPr>
                <w:ilvl w:val="0"/>
                <w:numId w:val="5"/>
              </w:numPr>
              <w:overflowPunct w:val="0"/>
              <w:autoSpaceDE w:val="0"/>
              <w:autoSpaceDN w:val="0"/>
              <w:snapToGrid w:val="0"/>
              <w:spacing w:line="360" w:lineRule="auto"/>
              <w:ind w:firstLine="482" w:firstLineChars="200"/>
              <w:textAlignment w:val="baseline"/>
              <w:rPr>
                <w:rFonts w:ascii="Times New Roman" w:hAnsi="Times New Roman"/>
                <w:b/>
                <w:color w:val="auto"/>
                <w:kern w:val="0"/>
                <w:sz w:val="24"/>
              </w:rPr>
            </w:pPr>
            <w:r>
              <w:rPr>
                <w:rFonts w:ascii="Times New Roman" w:hAnsi="Times New Roman"/>
                <w:b/>
                <w:color w:val="auto"/>
                <w:kern w:val="0"/>
                <w:sz w:val="24"/>
              </w:rPr>
              <w:t>环境管理要求</w:t>
            </w:r>
          </w:p>
          <w:p>
            <w:pPr>
              <w:spacing w:line="360" w:lineRule="auto"/>
              <w:ind w:firstLine="480" w:firstLineChars="200"/>
              <w:jc w:val="left"/>
              <w:rPr>
                <w:rFonts w:ascii="Times New Roman" w:hAnsi="Times New Roman"/>
                <w:color w:val="auto"/>
                <w:sz w:val="24"/>
              </w:rPr>
            </w:pPr>
            <w:r>
              <w:rPr>
                <w:rFonts w:ascii="Times New Roman" w:hAnsi="Times New Roman"/>
                <w:bCs/>
                <w:color w:val="auto"/>
                <w:sz w:val="24"/>
              </w:rPr>
              <w:t>①</w:t>
            </w:r>
            <w:r>
              <w:rPr>
                <w:rFonts w:ascii="Times New Roman" w:hAnsi="Times New Roman"/>
                <w:color w:val="auto"/>
                <w:sz w:val="24"/>
              </w:rPr>
              <w:t>在项目筹备、设计和施工建设不同阶段，均应严格执行环保“三同时”制度，确保污染处理设施能够与生产工艺设施“同时设计、同时施工、同时竣工”。</w:t>
            </w:r>
          </w:p>
          <w:p>
            <w:pPr>
              <w:snapToGrid w:val="0"/>
              <w:spacing w:line="360" w:lineRule="auto"/>
              <w:ind w:firstLine="480" w:firstLineChars="200"/>
              <w:jc w:val="left"/>
              <w:rPr>
                <w:rFonts w:ascii="Times New Roman" w:hAnsi="Times New Roman"/>
                <w:color w:val="auto"/>
                <w:sz w:val="24"/>
              </w:rPr>
            </w:pPr>
            <w:r>
              <w:rPr>
                <w:rFonts w:ascii="Times New Roman" w:hAnsi="Times New Roman"/>
                <w:color w:val="auto"/>
                <w:sz w:val="24"/>
              </w:rPr>
              <w:t>②本项目应按有关法规的要求，严格执行排污许可制度；此外，在项目排污发生重大变化、污染治理设施发生重大改变或拟实施新、改、</w:t>
            </w:r>
            <w:r>
              <w:rPr>
                <w:rFonts w:hint="eastAsia" w:ascii="Times New Roman" w:hAnsi="Times New Roman"/>
                <w:color w:val="auto"/>
                <w:sz w:val="24"/>
              </w:rPr>
              <w:t>扩建</w:t>
            </w:r>
            <w:r>
              <w:rPr>
                <w:rFonts w:ascii="Times New Roman" w:hAnsi="Times New Roman"/>
                <w:color w:val="auto"/>
                <w:sz w:val="24"/>
              </w:rPr>
              <w:t>项目时必须及时向相关环保行政主管部门申报。</w:t>
            </w:r>
          </w:p>
          <w:p>
            <w:pPr>
              <w:snapToGrid w:val="0"/>
              <w:spacing w:line="360" w:lineRule="auto"/>
              <w:ind w:firstLine="480" w:firstLineChars="200"/>
              <w:jc w:val="left"/>
              <w:rPr>
                <w:rFonts w:ascii="Times New Roman" w:hAnsi="Times New Roman"/>
                <w:color w:val="auto"/>
                <w:sz w:val="24"/>
              </w:rPr>
            </w:pPr>
            <w:r>
              <w:rPr>
                <w:rFonts w:ascii="Times New Roman" w:hAnsi="Times New Roman"/>
                <w:color w:val="auto"/>
                <w:sz w:val="24"/>
              </w:rPr>
              <w:t>③建立健全污染治理设施的运行、检修、维护保养的作业规程和管理制度，确保污染治理设施稳定运行。</w:t>
            </w:r>
          </w:p>
          <w:p>
            <w:pPr>
              <w:pStyle w:val="6"/>
              <w:spacing w:line="360" w:lineRule="auto"/>
              <w:rPr>
                <w:rFonts w:ascii="Times New Roman" w:hAnsi="Times New Roman"/>
                <w:color w:val="auto"/>
              </w:rPr>
            </w:pPr>
          </w:p>
        </w:tc>
      </w:tr>
    </w:tbl>
    <w:p>
      <w:pPr>
        <w:pStyle w:val="22"/>
        <w:jc w:val="center"/>
        <w:outlineLvl w:val="0"/>
        <w:rPr>
          <w:rFonts w:ascii="Times New Roman" w:hAnsi="Times New Roman" w:eastAsia="黑体"/>
          <w:snapToGrid w:val="0"/>
          <w:color w:val="auto"/>
          <w:sz w:val="30"/>
          <w:szCs w:val="30"/>
        </w:rPr>
      </w:pPr>
      <w:r>
        <w:rPr>
          <w:rFonts w:ascii="Times New Roman" w:hAnsi="Times New Roman" w:eastAsia="黑体"/>
          <w:snapToGrid w:val="0"/>
          <w:color w:val="auto"/>
          <w:sz w:val="30"/>
          <w:szCs w:val="30"/>
        </w:rPr>
        <w:t>五、</w:t>
      </w:r>
      <w:bookmarkStart w:id="7" w:name="_Hlk54167917"/>
      <w:r>
        <w:rPr>
          <w:rFonts w:ascii="Times New Roman" w:hAnsi="Times New Roman" w:eastAsia="黑体"/>
          <w:snapToGrid w:val="0"/>
          <w:color w:val="auto"/>
          <w:sz w:val="30"/>
          <w:szCs w:val="30"/>
        </w:rPr>
        <w:t>环境保护措施监督检查清单</w:t>
      </w:r>
      <w:bookmarkEnd w:id="7"/>
    </w:p>
    <w:tbl>
      <w:tblPr>
        <w:tblStyle w:val="26"/>
        <w:tblW w:w="4996"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624"/>
        <w:gridCol w:w="1977"/>
        <w:gridCol w:w="2643"/>
        <w:gridCol w:w="22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tcBorders>
              <w:tl2br w:val="single" w:color="auto" w:sz="4" w:space="0"/>
            </w:tcBorders>
          </w:tcPr>
          <w:p>
            <w:pPr>
              <w:adjustRightInd w:val="0"/>
              <w:snapToGrid w:val="0"/>
              <w:rPr>
                <w:rFonts w:ascii="Times New Roman" w:hAnsi="Times New Roman"/>
                <w:b/>
                <w:bCs/>
                <w:color w:val="auto"/>
                <w:szCs w:val="21"/>
              </w:rPr>
            </w:pPr>
            <w:r>
              <w:rPr>
                <w:rFonts w:ascii="Times New Roman" w:hAnsi="Times New Roman"/>
                <w:b/>
                <w:bCs/>
                <w:color w:val="auto"/>
                <w:szCs w:val="21"/>
              </w:rPr>
              <w:t>内容</w:t>
            </w:r>
          </w:p>
          <w:p>
            <w:pPr>
              <w:adjustRightInd w:val="0"/>
              <w:snapToGrid w:val="0"/>
              <w:rPr>
                <w:rFonts w:ascii="Times New Roman" w:hAnsi="Times New Roman"/>
                <w:b/>
                <w:bCs/>
                <w:color w:val="auto"/>
                <w:szCs w:val="21"/>
              </w:rPr>
            </w:pPr>
            <w:r>
              <w:rPr>
                <w:rFonts w:ascii="Times New Roman" w:hAnsi="Times New Roman"/>
                <w:b/>
                <w:bCs/>
                <w:color w:val="auto"/>
                <w:szCs w:val="21"/>
              </w:rPr>
              <w:t>要素</w:t>
            </w:r>
          </w:p>
        </w:tc>
        <w:tc>
          <w:tcPr>
            <w:tcW w:w="875" w:type="pc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排放口(编号、</w:t>
            </w:r>
          </w:p>
          <w:p>
            <w:pPr>
              <w:adjustRightInd w:val="0"/>
              <w:snapToGrid w:val="0"/>
              <w:jc w:val="center"/>
              <w:rPr>
                <w:rFonts w:ascii="Times New Roman" w:hAnsi="Times New Roman"/>
                <w:b/>
                <w:bCs/>
                <w:color w:val="auto"/>
                <w:szCs w:val="21"/>
              </w:rPr>
            </w:pPr>
            <w:r>
              <w:rPr>
                <w:rFonts w:ascii="Times New Roman" w:hAnsi="Times New Roman"/>
                <w:b/>
                <w:bCs/>
                <w:color w:val="auto"/>
                <w:szCs w:val="21"/>
              </w:rPr>
              <w:t>名称)/污染源</w:t>
            </w:r>
          </w:p>
        </w:tc>
        <w:tc>
          <w:tcPr>
            <w:tcW w:w="1065" w:type="pc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污染物项目</w:t>
            </w:r>
          </w:p>
        </w:tc>
        <w:tc>
          <w:tcPr>
            <w:tcW w:w="1424" w:type="pc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环境保护措施</w:t>
            </w:r>
          </w:p>
        </w:tc>
        <w:tc>
          <w:tcPr>
            <w:tcW w:w="1196" w:type="pct"/>
            <w:vAlign w:val="center"/>
          </w:tcPr>
          <w:p>
            <w:pPr>
              <w:adjustRightInd w:val="0"/>
              <w:snapToGrid w:val="0"/>
              <w:jc w:val="center"/>
              <w:rPr>
                <w:rFonts w:ascii="Times New Roman" w:hAnsi="Times New Roman"/>
                <w:b/>
                <w:bCs/>
                <w:color w:val="auto"/>
                <w:szCs w:val="21"/>
              </w:rPr>
            </w:pPr>
            <w:r>
              <w:rPr>
                <w:rFonts w:ascii="Times New Roman" w:hAnsi="Times New Roman"/>
                <w:b/>
                <w:bCs/>
                <w:color w:val="auto"/>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39"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大气环境</w:t>
            </w:r>
          </w:p>
        </w:tc>
        <w:tc>
          <w:tcPr>
            <w:tcW w:w="875"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抛光、倒角去毛刺</w:t>
            </w:r>
          </w:p>
        </w:tc>
        <w:tc>
          <w:tcPr>
            <w:tcW w:w="1065"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颗粒物</w:t>
            </w:r>
          </w:p>
        </w:tc>
        <w:tc>
          <w:tcPr>
            <w:tcW w:w="1424"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设备自带湿式除尘器吸收处理后车间内无组织排放</w:t>
            </w:r>
          </w:p>
        </w:tc>
        <w:tc>
          <w:tcPr>
            <w:tcW w:w="1196" w:type="pct"/>
            <w:vMerge w:val="restar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参照执行《上海市地方标准大气污染物综合排放标准》（DB31/933-2015）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打磨</w:t>
            </w:r>
          </w:p>
        </w:tc>
        <w:tc>
          <w:tcPr>
            <w:tcW w:w="1065"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颗粒物</w:t>
            </w:r>
          </w:p>
        </w:tc>
        <w:tc>
          <w:tcPr>
            <w:tcW w:w="1424" w:type="pc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使用移动式滤筒除尘器吸收处理后车间内无组织排放</w:t>
            </w: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restart"/>
            <w:vAlign w:val="center"/>
          </w:tcPr>
          <w:p>
            <w:pPr>
              <w:adjustRightInd w:val="0"/>
              <w:snapToGrid w:val="0"/>
              <w:jc w:val="center"/>
              <w:rPr>
                <w:color w:val="auto"/>
              </w:rPr>
            </w:pPr>
            <w:r>
              <w:rPr>
                <w:rFonts w:hint="eastAsia"/>
                <w:color w:val="auto"/>
              </w:rPr>
              <w:t>热处理</w:t>
            </w:r>
          </w:p>
        </w:tc>
        <w:tc>
          <w:tcPr>
            <w:tcW w:w="1065" w:type="pct"/>
            <w:vAlign w:val="center"/>
          </w:tcPr>
          <w:p>
            <w:pPr>
              <w:adjustRightInd w:val="0"/>
              <w:snapToGrid w:val="0"/>
              <w:jc w:val="center"/>
              <w:rPr>
                <w:rFonts w:hint="eastAsia" w:ascii="Times New Roman" w:hAnsi="Times New Roman" w:eastAsia="宋体"/>
                <w:color w:val="auto"/>
                <w:szCs w:val="21"/>
                <w:lang w:eastAsia="zh-CN"/>
              </w:rPr>
            </w:pPr>
            <w:r>
              <w:rPr>
                <w:rFonts w:hint="eastAsia" w:ascii="Times New Roman" w:hAnsi="Times New Roman"/>
                <w:color w:val="auto"/>
                <w:szCs w:val="21"/>
                <w:lang w:eastAsia="zh-CN"/>
              </w:rPr>
              <w:t>颗粒物</w:t>
            </w:r>
          </w:p>
        </w:tc>
        <w:tc>
          <w:tcPr>
            <w:tcW w:w="1424" w:type="pct"/>
            <w:vMerge w:val="restart"/>
            <w:vAlign w:val="center"/>
          </w:tcPr>
          <w:p>
            <w:pPr>
              <w:adjustRightInd w:val="0"/>
              <w:snapToGrid w:val="0"/>
              <w:jc w:val="center"/>
              <w:rPr>
                <w:color w:val="auto"/>
              </w:rPr>
            </w:pPr>
            <w:r>
              <w:rPr>
                <w:rFonts w:hint="default" w:ascii="Times New Roman" w:hAnsi="Times New Roman" w:cs="Times New Roman"/>
                <w:color w:val="auto"/>
              </w:rPr>
              <w:t>淬火产生的颗粒物和非甲烷总烃集气罩收集</w:t>
            </w:r>
            <w:r>
              <w:rPr>
                <w:rFonts w:hint="eastAsia" w:ascii="Times New Roman" w:hAnsi="Times New Roman" w:cs="Times New Roman"/>
                <w:color w:val="auto"/>
                <w:lang w:eastAsia="zh-CN"/>
              </w:rPr>
              <w:t>后经</w:t>
            </w:r>
            <w:r>
              <w:rPr>
                <w:rFonts w:hint="default" w:ascii="Times New Roman" w:hAnsi="Times New Roman" w:cs="Times New Roman"/>
                <w:color w:val="auto"/>
              </w:rPr>
              <w:t>油雾净化器+活性炭吸附装置吸收处理后，通过一根15m高排气筒（DA008）排放</w:t>
            </w: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439" w:type="pct"/>
            <w:vMerge w:val="continue"/>
            <w:vAlign w:val="center"/>
          </w:tcPr>
          <w:p>
            <w:pPr>
              <w:adjustRightInd w:val="0"/>
              <w:snapToGrid w:val="0"/>
              <w:jc w:val="center"/>
              <w:rPr>
                <w:color w:val="auto"/>
              </w:rPr>
            </w:pPr>
          </w:p>
        </w:tc>
        <w:tc>
          <w:tcPr>
            <w:tcW w:w="875" w:type="pct"/>
            <w:vMerge w:val="continue"/>
            <w:vAlign w:val="center"/>
          </w:tcPr>
          <w:p>
            <w:pPr>
              <w:adjustRightInd w:val="0"/>
              <w:snapToGrid w:val="0"/>
              <w:jc w:val="center"/>
              <w:rPr>
                <w:color w:val="auto"/>
              </w:rPr>
            </w:pPr>
          </w:p>
        </w:tc>
        <w:tc>
          <w:tcPr>
            <w:tcW w:w="1065" w:type="pct"/>
            <w:vAlign w:val="center"/>
          </w:tcPr>
          <w:p>
            <w:pPr>
              <w:adjustRightInd w:val="0"/>
              <w:snapToGrid w:val="0"/>
              <w:jc w:val="center"/>
              <w:rPr>
                <w:rFonts w:hint="eastAsia" w:eastAsia="宋体"/>
                <w:color w:val="auto"/>
                <w:lang w:eastAsia="zh-CN"/>
              </w:rPr>
            </w:pPr>
            <w:r>
              <w:rPr>
                <w:rFonts w:hint="eastAsia"/>
                <w:color w:val="auto"/>
                <w:lang w:eastAsia="zh-CN"/>
              </w:rPr>
              <w:t>非甲烷总烃</w:t>
            </w:r>
          </w:p>
        </w:tc>
        <w:tc>
          <w:tcPr>
            <w:tcW w:w="1424" w:type="pct"/>
            <w:vMerge w:val="continue"/>
            <w:vAlign w:val="center"/>
          </w:tcPr>
          <w:p>
            <w:pPr>
              <w:adjustRightInd w:val="0"/>
              <w:snapToGrid w:val="0"/>
              <w:jc w:val="center"/>
              <w:rPr>
                <w:color w:val="auto"/>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地表水环境</w:t>
            </w:r>
          </w:p>
        </w:tc>
        <w:tc>
          <w:tcPr>
            <w:tcW w:w="875" w:type="pct"/>
            <w:vMerge w:val="restart"/>
            <w:vAlign w:val="center"/>
          </w:tcPr>
          <w:p>
            <w:pPr>
              <w:adjustRightInd w:val="0"/>
              <w:snapToGrid w:val="0"/>
              <w:jc w:val="center"/>
              <w:rPr>
                <w:rFonts w:ascii="Times New Roman" w:hAnsi="Times New Roman"/>
                <w:color w:val="auto"/>
                <w:szCs w:val="21"/>
              </w:rPr>
            </w:pPr>
            <w:r>
              <w:rPr>
                <w:rFonts w:hint="eastAsia" w:ascii="Times New Roman" w:hAnsi="Times New Roman"/>
                <w:color w:val="auto"/>
                <w:szCs w:val="21"/>
              </w:rPr>
              <w:t>清洗废水</w:t>
            </w:r>
          </w:p>
        </w:tc>
        <w:tc>
          <w:tcPr>
            <w:tcW w:w="1065" w:type="pct"/>
            <w:vAlign w:val="center"/>
          </w:tcPr>
          <w:p>
            <w:pPr>
              <w:adjustRightInd w:val="0"/>
              <w:jc w:val="center"/>
              <w:rPr>
                <w:rFonts w:ascii="Times New Roman" w:hAnsi="Times New Roman"/>
                <w:color w:val="auto"/>
                <w:szCs w:val="21"/>
              </w:rPr>
            </w:pPr>
            <w:r>
              <w:rPr>
                <w:rFonts w:ascii="Times New Roman" w:hAnsi="Times New Roman"/>
                <w:bCs/>
                <w:color w:val="auto"/>
                <w:kern w:val="0"/>
                <w:szCs w:val="21"/>
              </w:rPr>
              <w:t>COD</w:t>
            </w:r>
          </w:p>
        </w:tc>
        <w:tc>
          <w:tcPr>
            <w:tcW w:w="1424"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依托厂区现有污水处理站，处理工艺为“气浮+水解酸化+臭氧氧化”，处理规模25t/d；</w:t>
            </w:r>
          </w:p>
        </w:tc>
        <w:tc>
          <w:tcPr>
            <w:tcW w:w="1196"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合肥市西部组团污水处理厂接管浓度限值；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jc w:val="center"/>
              <w:rPr>
                <w:rFonts w:ascii="Times New Roman" w:hAnsi="Times New Roman"/>
                <w:color w:val="auto"/>
                <w:szCs w:val="21"/>
              </w:rPr>
            </w:pPr>
            <w:r>
              <w:rPr>
                <w:rFonts w:ascii="Times New Roman" w:hAnsi="Times New Roman"/>
                <w:bCs/>
                <w:color w:val="auto"/>
                <w:kern w:val="0"/>
                <w:szCs w:val="21"/>
              </w:rPr>
              <w:t>SS</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jc w:val="center"/>
              <w:rPr>
                <w:rFonts w:ascii="Times New Roman" w:hAnsi="Times New Roman"/>
                <w:color w:val="auto"/>
                <w:szCs w:val="21"/>
              </w:rPr>
            </w:pPr>
            <w:r>
              <w:rPr>
                <w:rFonts w:hint="eastAsia" w:ascii="Times New Roman" w:hAnsi="Times New Roman"/>
                <w:bCs/>
                <w:color w:val="auto"/>
                <w:kern w:val="0"/>
                <w:szCs w:val="21"/>
              </w:rPr>
              <w:t>石油类</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439" w:type="pct"/>
            <w:vMerge w:val="continue"/>
            <w:vAlign w:val="center"/>
          </w:tcPr>
          <w:p>
            <w:pPr>
              <w:adjustRightInd w:val="0"/>
              <w:snapToGrid w:val="0"/>
              <w:jc w:val="center"/>
              <w:rPr>
                <w:color w:val="auto"/>
              </w:rPr>
            </w:pPr>
          </w:p>
        </w:tc>
        <w:tc>
          <w:tcPr>
            <w:tcW w:w="875" w:type="pct"/>
            <w:vMerge w:val="continue"/>
            <w:vAlign w:val="center"/>
          </w:tcPr>
          <w:p>
            <w:pPr>
              <w:adjustRightInd w:val="0"/>
              <w:snapToGrid w:val="0"/>
              <w:jc w:val="center"/>
              <w:rPr>
                <w:color w:val="auto"/>
              </w:rPr>
            </w:pPr>
          </w:p>
        </w:tc>
        <w:tc>
          <w:tcPr>
            <w:tcW w:w="1065" w:type="pct"/>
            <w:vAlign w:val="center"/>
          </w:tcPr>
          <w:p>
            <w:pPr>
              <w:adjustRightInd w:val="0"/>
              <w:jc w:val="center"/>
              <w:rPr>
                <w:rFonts w:ascii="Times New Roman" w:hAnsi="Times New Roman"/>
                <w:color w:val="auto"/>
                <w:szCs w:val="21"/>
              </w:rPr>
            </w:pPr>
            <w:r>
              <w:rPr>
                <w:rFonts w:hint="eastAsia" w:ascii="Times New Roman" w:hAnsi="Times New Roman"/>
                <w:bCs/>
                <w:color w:val="auto"/>
                <w:kern w:val="0"/>
                <w:szCs w:val="21"/>
              </w:rPr>
              <w:t>LAS</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生活废水、餐饮废水、地面保洁废水</w:t>
            </w:r>
          </w:p>
        </w:tc>
        <w:tc>
          <w:tcPr>
            <w:tcW w:w="1065"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COD</w:t>
            </w:r>
          </w:p>
        </w:tc>
        <w:tc>
          <w:tcPr>
            <w:tcW w:w="1424"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依托厂区现有化粪池和隔油池预处理后排入市政污水管网；</w:t>
            </w: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BOD</w:t>
            </w:r>
            <w:r>
              <w:rPr>
                <w:rFonts w:ascii="Times New Roman" w:hAnsi="Times New Roman"/>
                <w:color w:val="auto"/>
                <w:szCs w:val="21"/>
                <w:vertAlign w:val="subscript"/>
              </w:rPr>
              <w:t>5</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SS</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NH</w:t>
            </w:r>
            <w:r>
              <w:rPr>
                <w:rFonts w:ascii="Times New Roman" w:hAnsi="Times New Roman"/>
                <w:color w:val="auto"/>
                <w:szCs w:val="21"/>
                <w:vertAlign w:val="subscript"/>
              </w:rPr>
              <w:t>3</w:t>
            </w:r>
            <w:r>
              <w:rPr>
                <w:rFonts w:ascii="Times New Roman" w:hAnsi="Times New Roman"/>
                <w:color w:val="auto"/>
                <w:szCs w:val="21"/>
              </w:rPr>
              <w:t>-N</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875" w:type="pct"/>
            <w:vMerge w:val="continue"/>
            <w:vAlign w:val="center"/>
          </w:tcPr>
          <w:p>
            <w:pPr>
              <w:adjustRightInd w:val="0"/>
              <w:snapToGrid w:val="0"/>
              <w:jc w:val="center"/>
              <w:rPr>
                <w:rFonts w:ascii="Times New Roman" w:hAnsi="Times New Roman"/>
                <w:color w:val="auto"/>
                <w:szCs w:val="21"/>
              </w:rPr>
            </w:pPr>
          </w:p>
        </w:tc>
        <w:tc>
          <w:tcPr>
            <w:tcW w:w="1065"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动植物油</w:t>
            </w:r>
          </w:p>
        </w:tc>
        <w:tc>
          <w:tcPr>
            <w:tcW w:w="1424" w:type="pct"/>
            <w:vMerge w:val="continue"/>
            <w:vAlign w:val="center"/>
          </w:tcPr>
          <w:p>
            <w:pPr>
              <w:adjustRightInd w:val="0"/>
              <w:snapToGrid w:val="0"/>
              <w:jc w:val="center"/>
              <w:rPr>
                <w:rFonts w:ascii="Times New Roman" w:hAnsi="Times New Roman"/>
                <w:color w:val="auto"/>
                <w:szCs w:val="21"/>
              </w:rPr>
            </w:pP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声环境</w:t>
            </w:r>
          </w:p>
        </w:tc>
        <w:tc>
          <w:tcPr>
            <w:tcW w:w="4560" w:type="pct"/>
            <w:gridSpan w:val="4"/>
            <w:vAlign w:val="center"/>
          </w:tcPr>
          <w:p>
            <w:pPr>
              <w:adjustRightInd w:val="0"/>
              <w:snapToGrid w:val="0"/>
              <w:ind w:firstLine="420" w:firstLineChars="200"/>
              <w:rPr>
                <w:rFonts w:ascii="Times New Roman" w:hAnsi="Times New Roman"/>
                <w:color w:val="auto"/>
                <w:szCs w:val="21"/>
              </w:rPr>
            </w:pPr>
            <w:r>
              <w:rPr>
                <w:rFonts w:ascii="Times New Roman" w:hAnsi="Times New Roman"/>
                <w:color w:val="auto"/>
                <w:szCs w:val="21"/>
              </w:rPr>
              <w:t>经过选用低噪声设备，合理布局，厂界和敏感目标声环境质量满足</w:t>
            </w:r>
            <w:r>
              <w:rPr>
                <w:rFonts w:ascii="Times New Roman" w:hAnsi="Times New Roman"/>
                <w:bCs/>
                <w:color w:val="auto"/>
                <w:szCs w:val="21"/>
              </w:rPr>
              <w:t>《声环境质量标准》（GB3096－2008）中2类</w:t>
            </w:r>
            <w:r>
              <w:rPr>
                <w:rFonts w:ascii="Times New Roman" w:hAnsi="Times New Roman"/>
                <w:color w:val="auto"/>
                <w:szCs w:val="21"/>
              </w:rPr>
              <w:t>标准</w:t>
            </w:r>
            <w:r>
              <w:rPr>
                <w:rFonts w:ascii="Times New Roman" w:hAnsi="Times New Roman"/>
                <w:bCs/>
                <w:color w:val="auto"/>
                <w:szCs w:val="21"/>
              </w:rPr>
              <w:t>要求</w:t>
            </w:r>
            <w:r>
              <w:rPr>
                <w:rFonts w:ascii="Times New Roman" w:hAnsi="Times New Roman"/>
                <w:color w:val="auto"/>
                <w:kern w:val="24"/>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439"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电磁辐射</w:t>
            </w:r>
          </w:p>
        </w:tc>
        <w:tc>
          <w:tcPr>
            <w:tcW w:w="4560" w:type="pct"/>
            <w:gridSpan w:val="4"/>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439"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固体废物</w:t>
            </w:r>
          </w:p>
        </w:tc>
        <w:tc>
          <w:tcPr>
            <w:tcW w:w="1940" w:type="pct"/>
            <w:gridSpan w:val="2"/>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一般固废（废包装材料、废模具</w:t>
            </w:r>
            <w:r>
              <w:rPr>
                <w:rFonts w:hint="eastAsia" w:ascii="Times New Roman" w:hAnsi="Times New Roman"/>
                <w:color w:val="auto"/>
                <w:szCs w:val="21"/>
              </w:rPr>
              <w:t>、废</w:t>
            </w:r>
            <w:r>
              <w:rPr>
                <w:rFonts w:ascii="Times New Roman" w:hAnsi="Times New Roman"/>
                <w:color w:val="auto"/>
                <w:szCs w:val="21"/>
              </w:rPr>
              <w:t>边角料、不合格品</w:t>
            </w:r>
            <w:r>
              <w:rPr>
                <w:rFonts w:hint="eastAsia" w:ascii="Times New Roman" w:hAnsi="Times New Roman"/>
                <w:color w:val="auto"/>
                <w:szCs w:val="21"/>
              </w:rPr>
              <w:t>、除尘器粉尘</w:t>
            </w:r>
            <w:r>
              <w:rPr>
                <w:rFonts w:ascii="Times New Roman" w:hAnsi="Times New Roman"/>
                <w:color w:val="auto"/>
                <w:szCs w:val="21"/>
              </w:rPr>
              <w:t>等）</w:t>
            </w:r>
          </w:p>
        </w:tc>
        <w:tc>
          <w:tcPr>
            <w:tcW w:w="1424"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依托厂区现有的一般固废库（位于厂区东侧，建筑面积100m</w:t>
            </w:r>
            <w:r>
              <w:rPr>
                <w:rFonts w:ascii="Times New Roman" w:hAnsi="Times New Roman"/>
                <w:color w:val="auto"/>
                <w:szCs w:val="21"/>
                <w:vertAlign w:val="superscript"/>
              </w:rPr>
              <w:t>2</w:t>
            </w:r>
            <w:r>
              <w:rPr>
                <w:rFonts w:ascii="Times New Roman" w:hAnsi="Times New Roman"/>
                <w:color w:val="auto"/>
                <w:szCs w:val="21"/>
              </w:rPr>
              <w:t>）存放，定期交由物资部门回收；</w:t>
            </w:r>
          </w:p>
        </w:tc>
        <w:tc>
          <w:tcPr>
            <w:tcW w:w="1196" w:type="pct"/>
            <w:vMerge w:val="restar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均得到合理处置</w:t>
            </w:r>
          </w:p>
          <w:p>
            <w:pPr>
              <w:adjustRightInd w:val="0"/>
              <w:snapToGrid w:val="0"/>
              <w:jc w:val="center"/>
              <w:rPr>
                <w:rFonts w:ascii="Times New Roman" w:hAnsi="Times New Roman"/>
                <w:color w:val="auto"/>
                <w:szCs w:val="21"/>
              </w:rPr>
            </w:pPr>
            <w:r>
              <w:rPr>
                <w:rFonts w:ascii="Times New Roman" w:hAnsi="Times New Roman"/>
                <w:color w:val="auto"/>
                <w:szCs w:val="21"/>
              </w:rPr>
              <w:t>不产生二次污染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1940" w:type="pct"/>
            <w:gridSpan w:val="2"/>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危险废物（废切削液、废切削液桶</w:t>
            </w:r>
            <w:r>
              <w:rPr>
                <w:rFonts w:hint="eastAsia" w:ascii="Times New Roman" w:hAnsi="Times New Roman"/>
                <w:color w:val="auto"/>
                <w:szCs w:val="21"/>
              </w:rPr>
              <w:t>和</w:t>
            </w:r>
            <w:r>
              <w:rPr>
                <w:rFonts w:ascii="Times New Roman" w:hAnsi="Times New Roman"/>
                <w:color w:val="auto"/>
                <w:szCs w:val="21"/>
              </w:rPr>
              <w:t>废清洗剂桶等）</w:t>
            </w:r>
          </w:p>
        </w:tc>
        <w:tc>
          <w:tcPr>
            <w:tcW w:w="1424"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收集后依托厂区现有的危险废物暂存场所（位于厂区6#厂房1层，建筑面积80m</w:t>
            </w:r>
            <w:r>
              <w:rPr>
                <w:rFonts w:ascii="Times New Roman" w:hAnsi="Times New Roman"/>
                <w:color w:val="auto"/>
                <w:szCs w:val="21"/>
                <w:vertAlign w:val="superscript"/>
              </w:rPr>
              <w:t>2</w:t>
            </w:r>
            <w:r>
              <w:rPr>
                <w:rFonts w:ascii="Times New Roman" w:hAnsi="Times New Roman"/>
                <w:color w:val="auto"/>
                <w:szCs w:val="21"/>
              </w:rPr>
              <w:t>）暂存，定期交有资质单位进行处置；</w:t>
            </w: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39" w:type="pct"/>
            <w:vMerge w:val="continue"/>
            <w:vAlign w:val="center"/>
          </w:tcPr>
          <w:p>
            <w:pPr>
              <w:adjustRightInd w:val="0"/>
              <w:snapToGrid w:val="0"/>
              <w:jc w:val="center"/>
              <w:rPr>
                <w:rFonts w:ascii="Times New Roman" w:hAnsi="Times New Roman"/>
                <w:color w:val="auto"/>
                <w:szCs w:val="21"/>
              </w:rPr>
            </w:pPr>
          </w:p>
        </w:tc>
        <w:tc>
          <w:tcPr>
            <w:tcW w:w="1940" w:type="pct"/>
            <w:gridSpan w:val="2"/>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生活垃圾</w:t>
            </w:r>
          </w:p>
        </w:tc>
        <w:tc>
          <w:tcPr>
            <w:tcW w:w="1424"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环卫部门收集处理；</w:t>
            </w:r>
          </w:p>
        </w:tc>
        <w:tc>
          <w:tcPr>
            <w:tcW w:w="1196" w:type="pct"/>
            <w:vMerge w:val="continue"/>
            <w:vAlign w:val="center"/>
          </w:tcPr>
          <w:p>
            <w:pPr>
              <w:adjustRightInd w:val="0"/>
              <w:snapToGrid w:val="0"/>
              <w:jc w:val="center"/>
              <w:rPr>
                <w:rFonts w:ascii="Times New Roman" w:hAnsi="Times New Roman"/>
                <w:color w:val="auto"/>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439"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土壤及地下水污染防治措施</w:t>
            </w:r>
          </w:p>
        </w:tc>
        <w:tc>
          <w:tcPr>
            <w:tcW w:w="4560" w:type="pct"/>
            <w:gridSpan w:val="4"/>
            <w:vAlign w:val="center"/>
          </w:tcPr>
          <w:p>
            <w:pPr>
              <w:adjustRightInd w:val="0"/>
              <w:snapToGrid w:val="0"/>
              <w:spacing w:line="360" w:lineRule="auto"/>
              <w:ind w:firstLine="420" w:firstLineChars="200"/>
              <w:rPr>
                <w:rFonts w:ascii="Times New Roman" w:hAnsi="Times New Roman"/>
                <w:color w:val="auto"/>
                <w:szCs w:val="21"/>
              </w:rPr>
            </w:pPr>
            <w:r>
              <w:rPr>
                <w:rFonts w:ascii="Times New Roman" w:hAnsi="Times New Roman"/>
                <w:color w:val="auto"/>
                <w:szCs w:val="21"/>
              </w:rPr>
              <w:t>本次为</w:t>
            </w:r>
            <w:r>
              <w:rPr>
                <w:rFonts w:hint="eastAsia" w:ascii="Times New Roman" w:hAnsi="Times New Roman"/>
                <w:color w:val="auto"/>
                <w:szCs w:val="21"/>
              </w:rPr>
              <w:t>扩建</w:t>
            </w:r>
            <w:r>
              <w:rPr>
                <w:rFonts w:ascii="Times New Roman" w:hAnsi="Times New Roman"/>
                <w:color w:val="auto"/>
                <w:szCs w:val="21"/>
              </w:rPr>
              <w:t>项目，不新增构筑物，依托厂区现有的</w:t>
            </w:r>
            <w:r>
              <w:rPr>
                <w:rFonts w:hint="eastAsia" w:ascii="Times New Roman" w:hAnsi="Times New Roman"/>
                <w:color w:val="auto"/>
                <w:szCs w:val="21"/>
              </w:rPr>
              <w:t>2#、4#、5#车间</w:t>
            </w:r>
            <w:r>
              <w:rPr>
                <w:rFonts w:ascii="Times New Roman" w:hAnsi="Times New Roman"/>
                <w:color w:val="auto"/>
                <w:szCs w:val="21"/>
              </w:rPr>
              <w:t>以及污水处理站，现有的构筑物已按要求采取了严格的防泄漏、防渗措施，基本排除土壤及地下水污染途径。</w:t>
            </w:r>
          </w:p>
          <w:p>
            <w:pPr>
              <w:adjustRightInd w:val="0"/>
              <w:snapToGrid w:val="0"/>
              <w:spacing w:line="360" w:lineRule="auto"/>
              <w:ind w:firstLine="420" w:firstLineChars="200"/>
              <w:rPr>
                <w:rFonts w:ascii="Times New Roman" w:hAnsi="Times New Roman"/>
                <w:color w:val="auto"/>
                <w:szCs w:val="21"/>
              </w:rPr>
            </w:pPr>
            <w:r>
              <w:rPr>
                <w:rFonts w:ascii="Times New Roman" w:hAnsi="Times New Roman"/>
                <w:color w:val="auto"/>
                <w:szCs w:val="21"/>
              </w:rPr>
              <w:t>厂区现有的土壤和地下水防治措施有：分区防渗：危废</w:t>
            </w:r>
            <w:r>
              <w:rPr>
                <w:rFonts w:hint="eastAsia" w:ascii="Times New Roman" w:hAnsi="Times New Roman"/>
                <w:color w:val="auto"/>
                <w:szCs w:val="21"/>
              </w:rPr>
              <w:t>暂存间</w:t>
            </w:r>
            <w:r>
              <w:rPr>
                <w:rFonts w:ascii="Times New Roman" w:hAnsi="Times New Roman"/>
                <w:color w:val="auto"/>
                <w:szCs w:val="21"/>
              </w:rPr>
              <w:t>、</w:t>
            </w:r>
            <w:r>
              <w:rPr>
                <w:rFonts w:hint="eastAsia" w:ascii="Times New Roman" w:hAnsi="Times New Roman"/>
                <w:color w:val="auto"/>
                <w:szCs w:val="21"/>
              </w:rPr>
              <w:t>原辅料储存间</w:t>
            </w:r>
            <w:r>
              <w:rPr>
                <w:rFonts w:ascii="Times New Roman" w:hAnsi="Times New Roman"/>
                <w:color w:val="auto"/>
                <w:szCs w:val="21"/>
              </w:rPr>
              <w:t>、污水处理站、污水管道和生产区域进行重点防渗；保持</w:t>
            </w:r>
            <w:r>
              <w:rPr>
                <w:rFonts w:hint="eastAsia" w:ascii="Times New Roman" w:hAnsi="Times New Roman"/>
                <w:color w:val="auto"/>
                <w:szCs w:val="21"/>
              </w:rPr>
              <w:t>2#、4#、5#车间</w:t>
            </w:r>
            <w:r>
              <w:rPr>
                <w:rFonts w:ascii="Times New Roman" w:hAnsi="Times New Roman"/>
                <w:color w:val="auto"/>
                <w:szCs w:val="21"/>
              </w:rPr>
              <w:t>内混凝土地坪完整，增加2mm厚的耐腐蚀环氧树脂硬化地面，表面无裂隙。一般污染防治区范围主要包括除去重点防渗区以外的生产车间、研发楼等，一般污染防治区可采用在抗渗混凝土面层中掺水泥基渗透结晶型防水剂，其下铺砌砂石基层，原土夯实达到防渗目的，等效黏土防渗层Mb≥1.5m，K≤1×10</w:t>
            </w:r>
            <w:r>
              <w:rPr>
                <w:rFonts w:ascii="Times New Roman" w:hAnsi="Times New Roman"/>
                <w:color w:val="auto"/>
                <w:szCs w:val="21"/>
                <w:vertAlign w:val="superscript"/>
              </w:rPr>
              <w:t>-7</w:t>
            </w:r>
            <w:r>
              <w:rPr>
                <w:rFonts w:ascii="Times New Roman" w:hAnsi="Times New Roman"/>
                <w:color w:val="auto"/>
                <w:szCs w:val="21"/>
              </w:rPr>
              <w:t>cm/s；或参照GB18598执行。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39" w:type="pct"/>
            <w:vAlign w:val="center"/>
          </w:tcPr>
          <w:p>
            <w:pPr>
              <w:adjustRightInd w:val="0"/>
              <w:snapToGrid w:val="0"/>
              <w:jc w:val="center"/>
              <w:rPr>
                <w:rFonts w:ascii="Times New Roman" w:hAnsi="Times New Roman"/>
                <w:color w:val="auto"/>
                <w:szCs w:val="21"/>
              </w:rPr>
            </w:pPr>
            <w:r>
              <w:rPr>
                <w:rFonts w:ascii="Times New Roman" w:hAnsi="Times New Roman"/>
                <w:color w:val="auto"/>
                <w:szCs w:val="21"/>
              </w:rPr>
              <w:t>生态保护措施</w:t>
            </w:r>
          </w:p>
        </w:tc>
        <w:tc>
          <w:tcPr>
            <w:tcW w:w="4560" w:type="pct"/>
            <w:gridSpan w:val="4"/>
            <w:vAlign w:val="center"/>
          </w:tcPr>
          <w:p>
            <w:pPr>
              <w:adjustRightInd w:val="0"/>
              <w:snapToGrid w:val="0"/>
              <w:ind w:firstLine="420" w:firstLineChars="200"/>
              <w:jc w:val="center"/>
              <w:rPr>
                <w:rFonts w:ascii="Times New Roman" w:hAnsi="Times New Roman"/>
                <w:color w:val="auto"/>
                <w:szCs w:val="21"/>
              </w:rPr>
            </w:pPr>
            <w:r>
              <w:rPr>
                <w:rFonts w:ascii="Times New Roman" w:hAnsi="Times New Roman"/>
                <w:color w:val="auto"/>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02" w:hRule="atLeast"/>
          <w:jc w:val="center"/>
        </w:trPr>
        <w:tc>
          <w:tcPr>
            <w:tcW w:w="439" w:type="pct"/>
            <w:vAlign w:val="center"/>
          </w:tcPr>
          <w:p>
            <w:pPr>
              <w:adjustRightInd w:val="0"/>
              <w:snapToGrid w:val="0"/>
              <w:jc w:val="center"/>
              <w:rPr>
                <w:rFonts w:ascii="Times New Roman" w:hAnsi="Times New Roman"/>
                <w:color w:val="auto"/>
                <w:spacing w:val="-8"/>
                <w:szCs w:val="21"/>
              </w:rPr>
            </w:pPr>
            <w:r>
              <w:rPr>
                <w:rFonts w:ascii="Times New Roman" w:hAnsi="Times New Roman"/>
                <w:color w:val="auto"/>
                <w:spacing w:val="-8"/>
                <w:szCs w:val="21"/>
              </w:rPr>
              <w:t>环境风险防范措施</w:t>
            </w:r>
          </w:p>
        </w:tc>
        <w:tc>
          <w:tcPr>
            <w:tcW w:w="4560" w:type="pct"/>
            <w:gridSpan w:val="4"/>
            <w:vAlign w:val="center"/>
          </w:tcPr>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（1）贮存过程风险防范</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化学品原料出入库必须检查验收登记，贮存期间定期养护，控制好贮存场所的温度和湿度，做好防火措施；装卸、搬运时应轻装轻卸，注意自我防护。要严格遵守有关贮存的安全规定。</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（2）固废事故风险防范措施</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在收集过程中要根据各种危险废物的性质进行分类、分别收集和临时贮存。厂内应设置专门的废物贮存室。运输过程中要注意不同的危险废物要单独运输，避免产生二次污染。</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（3）应急处置措施</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为了有效地处理风险事故，应有切实可行的处置措施。项目风险事故应急措施包括设备器材、事故现场指挥、救护、通讯等系统的建立、现场应急措施方案、事故危害监测队伍、现场撤离和善后措施方案等。</w:t>
            </w:r>
          </w:p>
          <w:p>
            <w:pPr>
              <w:adjustRightInd w:val="0"/>
              <w:snapToGrid w:val="0"/>
              <w:spacing w:line="360" w:lineRule="auto"/>
              <w:ind w:firstLine="420" w:firstLineChars="200"/>
              <w:jc w:val="left"/>
              <w:rPr>
                <w:rFonts w:ascii="Times New Roman" w:hAnsi="Times New Roman"/>
                <w:color w:val="auto"/>
                <w:szCs w:val="21"/>
              </w:rPr>
            </w:pPr>
            <w:r>
              <w:rPr>
                <w:rFonts w:ascii="Times New Roman" w:hAnsi="Times New Roman"/>
                <w:color w:val="auto"/>
                <w:szCs w:val="21"/>
              </w:rPr>
              <w:t>（</w:t>
            </w:r>
            <w:r>
              <w:rPr>
                <w:rFonts w:hint="eastAsia" w:ascii="Times New Roman" w:hAnsi="Times New Roman"/>
                <w:color w:val="auto"/>
                <w:szCs w:val="21"/>
              </w:rPr>
              <w:t>4</w:t>
            </w:r>
            <w:r>
              <w:rPr>
                <w:rFonts w:ascii="Times New Roman" w:hAnsi="Times New Roman"/>
                <w:color w:val="auto"/>
                <w:szCs w:val="21"/>
              </w:rPr>
              <w:t>）</w:t>
            </w:r>
            <w:r>
              <w:rPr>
                <w:rFonts w:hint="eastAsia" w:ascii="Times New Roman" w:hAnsi="Times New Roman"/>
                <w:color w:val="auto"/>
                <w:szCs w:val="21"/>
              </w:rPr>
              <w:t>厂区储气罐风险防范措施</w:t>
            </w:r>
          </w:p>
          <w:p>
            <w:pPr>
              <w:adjustRightInd w:val="0"/>
              <w:snapToGrid w:val="0"/>
              <w:spacing w:line="360" w:lineRule="auto"/>
              <w:ind w:firstLine="420" w:firstLineChars="200"/>
              <w:jc w:val="left"/>
              <w:rPr>
                <w:rFonts w:ascii="Times New Roman" w:hAnsi="Times New Roman"/>
                <w:color w:val="auto"/>
                <w:szCs w:val="21"/>
              </w:rPr>
            </w:pPr>
            <w:r>
              <w:rPr>
                <w:rFonts w:hint="eastAsia" w:ascii="Times New Roman" w:hAnsi="Times New Roman"/>
                <w:color w:val="auto"/>
                <w:szCs w:val="21"/>
              </w:rPr>
              <w:t>建立健全储罐区的物料泄漏防范制度，配备相应环境处置设施。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66" w:hRule="atLeast"/>
          <w:jc w:val="center"/>
        </w:trPr>
        <w:tc>
          <w:tcPr>
            <w:tcW w:w="439" w:type="pct"/>
            <w:vAlign w:val="center"/>
          </w:tcPr>
          <w:p>
            <w:pPr>
              <w:adjustRightInd w:val="0"/>
              <w:snapToGrid w:val="0"/>
              <w:jc w:val="center"/>
              <w:rPr>
                <w:rFonts w:ascii="Times New Roman" w:hAnsi="Times New Roman"/>
                <w:color w:val="auto"/>
                <w:spacing w:val="-8"/>
                <w:szCs w:val="21"/>
              </w:rPr>
            </w:pPr>
            <w:r>
              <w:rPr>
                <w:rFonts w:ascii="Times New Roman" w:hAnsi="Times New Roman"/>
                <w:color w:val="auto"/>
                <w:spacing w:val="-8"/>
                <w:szCs w:val="21"/>
              </w:rPr>
              <w:t>其他环境管理要求</w:t>
            </w:r>
          </w:p>
        </w:tc>
        <w:tc>
          <w:tcPr>
            <w:tcW w:w="4560" w:type="pct"/>
            <w:gridSpan w:val="4"/>
            <w:vAlign w:val="center"/>
          </w:tcPr>
          <w:p>
            <w:pPr>
              <w:adjustRightInd w:val="0"/>
              <w:snapToGrid w:val="0"/>
              <w:ind w:firstLine="420" w:firstLineChars="200"/>
              <w:jc w:val="center"/>
              <w:rPr>
                <w:rFonts w:ascii="Times New Roman" w:hAnsi="Times New Roman"/>
                <w:color w:val="auto"/>
                <w:szCs w:val="21"/>
              </w:rPr>
            </w:pPr>
            <w:r>
              <w:rPr>
                <w:rFonts w:ascii="Times New Roman" w:hAnsi="Times New Roman"/>
                <w:color w:val="auto"/>
                <w:szCs w:val="21"/>
              </w:rPr>
              <w:t>/</w:t>
            </w:r>
          </w:p>
        </w:tc>
      </w:tr>
    </w:tbl>
    <w:p>
      <w:pPr>
        <w:pStyle w:val="22"/>
        <w:jc w:val="center"/>
        <w:outlineLvl w:val="0"/>
        <w:rPr>
          <w:rFonts w:ascii="Times New Roman" w:hAnsi="Times New Roman" w:eastAsia="黑体"/>
          <w:snapToGrid w:val="0"/>
          <w:color w:val="auto"/>
          <w:sz w:val="30"/>
          <w:szCs w:val="30"/>
        </w:rPr>
      </w:pPr>
      <w:r>
        <w:rPr>
          <w:rFonts w:ascii="Times New Roman" w:hAnsi="Times New Roman"/>
          <w:snapToGrid w:val="0"/>
          <w:color w:val="auto"/>
        </w:rPr>
        <w:br w:type="page"/>
      </w:r>
      <w:r>
        <w:rPr>
          <w:rFonts w:ascii="Times New Roman" w:hAnsi="Times New Roman" w:eastAsia="黑体"/>
          <w:snapToGrid w:val="0"/>
          <w:color w:val="auto"/>
          <w:sz w:val="30"/>
          <w:szCs w:val="30"/>
        </w:rPr>
        <w:t>六、结论</w:t>
      </w:r>
    </w:p>
    <w:tbl>
      <w:tblPr>
        <w:tblStyle w:val="26"/>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1991" w:hRule="atLeast"/>
          <w:jc w:val="center"/>
        </w:trPr>
        <w:tc>
          <w:tcPr>
            <w:tcW w:w="8865" w:type="dxa"/>
          </w:tcPr>
          <w:p>
            <w:pPr>
              <w:spacing w:line="360" w:lineRule="auto"/>
              <w:ind w:firstLine="480" w:firstLineChars="200"/>
              <w:rPr>
                <w:rFonts w:ascii="Times New Roman" w:hAnsi="Times New Roman"/>
                <w:color w:val="auto"/>
                <w:sz w:val="24"/>
              </w:rPr>
            </w:pPr>
            <w:r>
              <w:rPr>
                <w:rFonts w:ascii="Times New Roman" w:hAnsi="Times New Roman"/>
                <w:color w:val="auto"/>
                <w:sz w:val="24"/>
              </w:rPr>
              <w:t>合肥波林新材料股份有限公司年产</w:t>
            </w:r>
            <w:r>
              <w:rPr>
                <w:rFonts w:hint="eastAsia" w:ascii="Times New Roman" w:hAnsi="Times New Roman"/>
                <w:color w:val="auto"/>
                <w:sz w:val="24"/>
              </w:rPr>
              <w:t>100万套行星减速器系列产品改造项目</w:t>
            </w:r>
            <w:r>
              <w:rPr>
                <w:rFonts w:ascii="Times New Roman" w:hAnsi="Times New Roman"/>
                <w:color w:val="auto"/>
                <w:sz w:val="24"/>
              </w:rPr>
              <w:t>建设符合国家和地方产业政策，符合合肥市总体规划、合肥高新技术产业开发区总体规划，选址合理。在严格执行“三同时”制度和落实本评价提出的各项环保措施的前提下，从环境影响角度分析，本项目的建设是可行的。</w:t>
            </w:r>
          </w:p>
        </w:tc>
      </w:tr>
    </w:tbl>
    <w:p>
      <w:pPr>
        <w:rPr>
          <w:rFonts w:ascii="Times New Roman" w:hAnsi="Times New Roman"/>
          <w:color w:val="auto"/>
        </w:rPr>
        <w:sectPr>
          <w:pgSz w:w="11906" w:h="16838"/>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outlineLvl w:val="0"/>
        <w:rPr>
          <w:rFonts w:ascii="Times New Roman" w:hAnsi="Times New Roman"/>
          <w:color w:val="auto"/>
          <w:kern w:val="2"/>
          <w:szCs w:val="24"/>
        </w:rPr>
      </w:pPr>
      <w:r>
        <w:rPr>
          <w:rFonts w:ascii="Times New Roman" w:hAnsi="Times New Roman" w:eastAsia="黑体"/>
          <w:snapToGrid w:val="0"/>
          <w:color w:val="auto"/>
          <w:sz w:val="32"/>
          <w:szCs w:val="32"/>
        </w:rPr>
        <w:t>附表</w:t>
      </w:r>
    </w:p>
    <w:p>
      <w:pPr>
        <w:pStyle w:val="22"/>
        <w:adjustRightInd w:val="0"/>
        <w:snapToGrid w:val="0"/>
        <w:spacing w:before="0" w:beforeAutospacing="0" w:after="0" w:afterAutospacing="0"/>
        <w:jc w:val="center"/>
        <w:outlineLvl w:val="0"/>
        <w:rPr>
          <w:rFonts w:ascii="Times New Roman" w:hAnsi="Times New Roman"/>
          <w:color w:val="auto"/>
          <w:kern w:val="2"/>
          <w:sz w:val="32"/>
          <w:szCs w:val="32"/>
        </w:rPr>
      </w:pPr>
      <w:r>
        <w:rPr>
          <w:rFonts w:ascii="Times New Roman" w:hAnsi="Times New Roman"/>
          <w:b/>
          <w:bCs/>
          <w:color w:val="auto"/>
          <w:kern w:val="2"/>
          <w:sz w:val="36"/>
          <w:szCs w:val="36"/>
        </w:rPr>
        <w:t>建设项目污染物排放量汇总表</w:t>
      </w:r>
      <w:r>
        <w:rPr>
          <w:rFonts w:hint="eastAsia" w:ascii="Times New Roman" w:hAnsi="Times New Roman"/>
          <w:color w:val="auto"/>
          <w:kern w:val="2"/>
          <w:sz w:val="32"/>
          <w:szCs w:val="32"/>
        </w:rPr>
        <w:t xml:space="preserve">                </w:t>
      </w:r>
      <w:r>
        <w:rPr>
          <w:rFonts w:hint="eastAsia" w:ascii="Times New Roman" w:hAnsi="Times New Roman"/>
          <w:color w:val="auto"/>
          <w:kern w:val="2"/>
          <w:sz w:val="28"/>
          <w:szCs w:val="28"/>
        </w:rPr>
        <w:t>单位：t/a</w:t>
      </w:r>
    </w:p>
    <w:tbl>
      <w:tblPr>
        <w:tblStyle w:val="26"/>
        <w:tblW w:w="14196"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459"/>
        <w:gridCol w:w="1752"/>
        <w:gridCol w:w="1314"/>
        <w:gridCol w:w="1752"/>
        <w:gridCol w:w="1605"/>
        <w:gridCol w:w="1814"/>
        <w:gridCol w:w="1654"/>
        <w:gridCol w:w="12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634" w:type="dxa"/>
            <w:tcBorders>
              <w:tl2br w:val="single" w:color="auto" w:sz="4" w:space="0"/>
            </w:tcBorders>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项目</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分类</w:t>
            </w:r>
          </w:p>
        </w:tc>
        <w:tc>
          <w:tcPr>
            <w:tcW w:w="1459"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污染物名称</w:t>
            </w:r>
          </w:p>
        </w:tc>
        <w:tc>
          <w:tcPr>
            <w:tcW w:w="1752"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现有工程</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1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①</w:t>
            </w:r>
            <w:r>
              <w:rPr>
                <w:rFonts w:hint="default" w:ascii="Times New Roman" w:hAnsi="Times New Roman" w:eastAsia="黑体" w:cs="Times New Roman"/>
                <w:snapToGrid w:val="0"/>
                <w:color w:val="auto"/>
                <w:spacing w:val="-6"/>
                <w:kern w:val="21"/>
                <w:sz w:val="21"/>
                <w:szCs w:val="21"/>
              </w:rPr>
              <w:fldChar w:fldCharType="end"/>
            </w:r>
          </w:p>
        </w:tc>
        <w:tc>
          <w:tcPr>
            <w:tcW w:w="1314"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现有工程</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许可排放量</w:t>
            </w:r>
          </w:p>
          <w:p>
            <w:pPr>
              <w:pStyle w:val="62"/>
              <w:spacing w:beforeLines="0" w:afterLines="0"/>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2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snapToGrid w:val="0"/>
                <w:color w:val="auto"/>
                <w:spacing w:val="-6"/>
                <w:kern w:val="21"/>
                <w:sz w:val="21"/>
                <w:szCs w:val="21"/>
              </w:rPr>
              <w:t>②</w:t>
            </w:r>
            <w:r>
              <w:rPr>
                <w:rFonts w:hint="default" w:ascii="Times New Roman" w:hAnsi="Times New Roman" w:eastAsia="黑体" w:cs="Times New Roman"/>
                <w:snapToGrid w:val="0"/>
                <w:color w:val="auto"/>
                <w:spacing w:val="-6"/>
                <w:kern w:val="21"/>
                <w:sz w:val="21"/>
                <w:szCs w:val="21"/>
              </w:rPr>
              <w:fldChar w:fldCharType="end"/>
            </w:r>
          </w:p>
        </w:tc>
        <w:tc>
          <w:tcPr>
            <w:tcW w:w="1752"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在建工程</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3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③</w:t>
            </w:r>
            <w:r>
              <w:rPr>
                <w:rFonts w:hint="default" w:ascii="Times New Roman" w:hAnsi="Times New Roman" w:eastAsia="黑体" w:cs="Times New Roman"/>
                <w:snapToGrid w:val="0"/>
                <w:color w:val="auto"/>
                <w:spacing w:val="-6"/>
                <w:kern w:val="21"/>
                <w:sz w:val="21"/>
                <w:szCs w:val="21"/>
              </w:rPr>
              <w:fldChar w:fldCharType="end"/>
            </w:r>
          </w:p>
        </w:tc>
        <w:tc>
          <w:tcPr>
            <w:tcW w:w="1605"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本项目</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排放量（固体废物产生量）</w:t>
            </w: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4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④</w:t>
            </w:r>
            <w:r>
              <w:rPr>
                <w:rFonts w:hint="default" w:ascii="Times New Roman" w:hAnsi="Times New Roman" w:eastAsia="黑体" w:cs="Times New Roman"/>
                <w:snapToGrid w:val="0"/>
                <w:color w:val="auto"/>
                <w:spacing w:val="-6"/>
                <w:kern w:val="21"/>
                <w:sz w:val="21"/>
                <w:szCs w:val="21"/>
              </w:rPr>
              <w:fldChar w:fldCharType="end"/>
            </w:r>
          </w:p>
        </w:tc>
        <w:tc>
          <w:tcPr>
            <w:tcW w:w="1814"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以新带老削减量</w:t>
            </w:r>
          </w:p>
          <w:p>
            <w:pPr>
              <w:pStyle w:val="62"/>
              <w:spacing w:beforeLines="0" w:afterLines="0" w:line="240" w:lineRule="auto"/>
              <w:jc w:val="center"/>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（新建项目不填）</w:t>
            </w:r>
            <w:r>
              <w:rPr>
                <w:rFonts w:hint="default" w:ascii="Times New Roman" w:hAnsi="Times New Roman" w:eastAsia="黑体" w:cs="Times New Roman"/>
                <w:snapToGrid w:val="0"/>
                <w:color w:val="auto"/>
                <w:spacing w:val="-16"/>
                <w:kern w:val="21"/>
                <w:sz w:val="21"/>
                <w:szCs w:val="21"/>
              </w:rPr>
              <w:fldChar w:fldCharType="begin"/>
            </w:r>
            <w:r>
              <w:rPr>
                <w:rFonts w:hint="default" w:ascii="Times New Roman" w:hAnsi="Times New Roman" w:eastAsia="黑体" w:cs="Times New Roman"/>
                <w:snapToGrid w:val="0"/>
                <w:color w:val="auto"/>
                <w:spacing w:val="-16"/>
                <w:kern w:val="21"/>
                <w:sz w:val="21"/>
                <w:szCs w:val="21"/>
              </w:rPr>
              <w:instrText xml:space="preserve"> = 5 \* GB3 \* MERGEFORMAT </w:instrText>
            </w:r>
            <w:r>
              <w:rPr>
                <w:rFonts w:hint="default" w:ascii="Times New Roman" w:hAnsi="Times New Roman" w:eastAsia="黑体" w:cs="Times New Roman"/>
                <w:snapToGrid w:val="0"/>
                <w:color w:val="auto"/>
                <w:spacing w:val="-16"/>
                <w:kern w:val="21"/>
                <w:sz w:val="21"/>
                <w:szCs w:val="21"/>
              </w:rPr>
              <w:fldChar w:fldCharType="separate"/>
            </w:r>
            <w:r>
              <w:rPr>
                <w:rFonts w:hint="default" w:ascii="Times New Roman" w:hAnsi="Times New Roman" w:eastAsia="黑体" w:cs="Times New Roman"/>
                <w:color w:val="auto"/>
                <w:kern w:val="2"/>
                <w:sz w:val="21"/>
                <w:szCs w:val="21"/>
              </w:rPr>
              <w:t>⑤</w:t>
            </w:r>
            <w:r>
              <w:rPr>
                <w:rFonts w:hint="default" w:ascii="Times New Roman" w:hAnsi="Times New Roman" w:eastAsia="黑体" w:cs="Times New Roman"/>
                <w:snapToGrid w:val="0"/>
                <w:color w:val="auto"/>
                <w:spacing w:val="-16"/>
                <w:kern w:val="21"/>
                <w:sz w:val="21"/>
                <w:szCs w:val="21"/>
              </w:rPr>
              <w:fldChar w:fldCharType="end"/>
            </w:r>
          </w:p>
        </w:tc>
        <w:tc>
          <w:tcPr>
            <w:tcW w:w="1654"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本项目建成后</w:t>
            </w:r>
          </w:p>
          <w:p>
            <w:pPr>
              <w:pStyle w:val="62"/>
              <w:spacing w:beforeLines="0" w:afterLines="0" w:line="240" w:lineRule="auto"/>
              <w:jc w:val="center"/>
              <w:rPr>
                <w:rFonts w:hint="default" w:ascii="Times New Roman" w:hAnsi="Times New Roman" w:eastAsia="黑体" w:cs="Times New Roman"/>
                <w:snapToGrid w:val="0"/>
                <w:color w:val="auto"/>
                <w:spacing w:val="-16"/>
                <w:kern w:val="21"/>
                <w:sz w:val="21"/>
                <w:szCs w:val="21"/>
              </w:rPr>
            </w:pPr>
            <w:r>
              <w:rPr>
                <w:rFonts w:hint="default" w:ascii="Times New Roman" w:hAnsi="Times New Roman" w:eastAsia="黑体" w:cs="Times New Roman"/>
                <w:snapToGrid w:val="0"/>
                <w:color w:val="auto"/>
                <w:spacing w:val="-16"/>
                <w:kern w:val="21"/>
                <w:sz w:val="21"/>
                <w:szCs w:val="21"/>
              </w:rPr>
              <w:t>全厂排放量（固体废物产生量）</w:t>
            </w:r>
            <w:r>
              <w:rPr>
                <w:rFonts w:hint="default" w:ascii="Times New Roman" w:hAnsi="Times New Roman" w:eastAsia="黑体" w:cs="Times New Roman"/>
                <w:snapToGrid w:val="0"/>
                <w:color w:val="auto"/>
                <w:spacing w:val="-16"/>
                <w:kern w:val="21"/>
                <w:sz w:val="21"/>
                <w:szCs w:val="21"/>
              </w:rPr>
              <w:fldChar w:fldCharType="begin"/>
            </w:r>
            <w:r>
              <w:rPr>
                <w:rFonts w:hint="default" w:ascii="Times New Roman" w:hAnsi="Times New Roman" w:eastAsia="黑体" w:cs="Times New Roman"/>
                <w:snapToGrid w:val="0"/>
                <w:color w:val="auto"/>
                <w:spacing w:val="-16"/>
                <w:kern w:val="21"/>
                <w:sz w:val="21"/>
                <w:szCs w:val="21"/>
              </w:rPr>
              <w:instrText xml:space="preserve"> = 6 \* GB3 \* MERGEFORMAT </w:instrText>
            </w:r>
            <w:r>
              <w:rPr>
                <w:rFonts w:hint="default" w:ascii="Times New Roman" w:hAnsi="Times New Roman" w:eastAsia="黑体" w:cs="Times New Roman"/>
                <w:snapToGrid w:val="0"/>
                <w:color w:val="auto"/>
                <w:spacing w:val="-16"/>
                <w:kern w:val="21"/>
                <w:sz w:val="21"/>
                <w:szCs w:val="21"/>
              </w:rPr>
              <w:fldChar w:fldCharType="separate"/>
            </w:r>
            <w:r>
              <w:rPr>
                <w:rFonts w:hint="default" w:ascii="Times New Roman" w:hAnsi="Times New Roman" w:eastAsia="黑体" w:cs="Times New Roman"/>
                <w:color w:val="auto"/>
                <w:kern w:val="2"/>
                <w:sz w:val="21"/>
                <w:szCs w:val="21"/>
              </w:rPr>
              <w:t>⑥</w:t>
            </w:r>
            <w:r>
              <w:rPr>
                <w:rFonts w:hint="default" w:ascii="Times New Roman" w:hAnsi="Times New Roman" w:eastAsia="黑体" w:cs="Times New Roman"/>
                <w:snapToGrid w:val="0"/>
                <w:color w:val="auto"/>
                <w:spacing w:val="-16"/>
                <w:kern w:val="21"/>
                <w:sz w:val="21"/>
                <w:szCs w:val="21"/>
              </w:rPr>
              <w:fldChar w:fldCharType="end"/>
            </w:r>
          </w:p>
        </w:tc>
        <w:tc>
          <w:tcPr>
            <w:tcW w:w="1212" w:type="dxa"/>
            <w:tcMar>
              <w:left w:w="28" w:type="dxa"/>
              <w:right w:w="28" w:type="dxa"/>
            </w:tcMar>
            <w:vAlign w:val="center"/>
          </w:tcPr>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t>变化量</w:t>
            </w:r>
          </w:p>
          <w:p>
            <w:pPr>
              <w:pStyle w:val="62"/>
              <w:spacing w:beforeLines="0" w:afterLines="0" w:line="240" w:lineRule="auto"/>
              <w:jc w:val="center"/>
              <w:rPr>
                <w:rFonts w:hint="default" w:ascii="Times New Roman" w:hAnsi="Times New Roman" w:eastAsia="黑体" w:cs="Times New Roman"/>
                <w:snapToGrid w:val="0"/>
                <w:color w:val="auto"/>
                <w:spacing w:val="-6"/>
                <w:kern w:val="21"/>
                <w:sz w:val="21"/>
                <w:szCs w:val="21"/>
              </w:rPr>
            </w:pPr>
            <w:r>
              <w:rPr>
                <w:rFonts w:hint="default" w:ascii="Times New Roman" w:hAnsi="Times New Roman" w:eastAsia="黑体" w:cs="Times New Roman"/>
                <w:snapToGrid w:val="0"/>
                <w:color w:val="auto"/>
                <w:spacing w:val="-6"/>
                <w:kern w:val="21"/>
                <w:sz w:val="21"/>
                <w:szCs w:val="21"/>
              </w:rPr>
              <w:fldChar w:fldCharType="begin"/>
            </w:r>
            <w:r>
              <w:rPr>
                <w:rFonts w:hint="default" w:ascii="Times New Roman" w:hAnsi="Times New Roman" w:eastAsia="黑体" w:cs="Times New Roman"/>
                <w:snapToGrid w:val="0"/>
                <w:color w:val="auto"/>
                <w:spacing w:val="-6"/>
                <w:kern w:val="21"/>
                <w:sz w:val="21"/>
                <w:szCs w:val="21"/>
              </w:rPr>
              <w:instrText xml:space="preserve"> = 7 \* GB3 \* MERGEFORMAT </w:instrText>
            </w:r>
            <w:r>
              <w:rPr>
                <w:rFonts w:hint="default" w:ascii="Times New Roman" w:hAnsi="Times New Roman" w:eastAsia="黑体" w:cs="Times New Roman"/>
                <w:snapToGrid w:val="0"/>
                <w:color w:val="auto"/>
                <w:spacing w:val="-6"/>
                <w:kern w:val="21"/>
                <w:sz w:val="21"/>
                <w:szCs w:val="21"/>
              </w:rPr>
              <w:fldChar w:fldCharType="separate"/>
            </w:r>
            <w:r>
              <w:rPr>
                <w:rFonts w:hint="default" w:ascii="Times New Roman" w:hAnsi="Times New Roman" w:eastAsia="黑体" w:cs="Times New Roman"/>
                <w:color w:val="auto"/>
                <w:kern w:val="2"/>
                <w:sz w:val="21"/>
                <w:szCs w:val="21"/>
              </w:rPr>
              <w:t>⑦</w:t>
            </w:r>
            <w:r>
              <w:rPr>
                <w:rFonts w:hint="default" w:ascii="Times New Roman" w:hAnsi="Times New Roman" w:eastAsia="黑体" w:cs="Times New Roman"/>
                <w:snapToGrid w:val="0"/>
                <w:color w:val="auto"/>
                <w:spacing w:val="-6"/>
                <w:kern w:val="21"/>
                <w:sz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restart"/>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废气</w:t>
            </w: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烟（粉）尘</w:t>
            </w:r>
          </w:p>
        </w:tc>
        <w:tc>
          <w:tcPr>
            <w:tcW w:w="1752"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0.759</w:t>
            </w:r>
          </w:p>
        </w:tc>
        <w:tc>
          <w:tcPr>
            <w:tcW w:w="1314" w:type="dxa"/>
            <w:vAlign w:val="center"/>
          </w:tcPr>
          <w:p>
            <w:pPr>
              <w:jc w:val="center"/>
              <w:rPr>
                <w:rFonts w:hint="default" w:ascii="Times New Roman" w:hAnsi="Times New Roman" w:cs="Times New Roman"/>
                <w:snapToGrid w:val="0"/>
                <w:color w:val="auto"/>
                <w:kern w:val="21"/>
                <w:sz w:val="21"/>
                <w:szCs w:val="21"/>
              </w:rPr>
            </w:pP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0.0001</w:t>
            </w:r>
          </w:p>
        </w:tc>
        <w:tc>
          <w:tcPr>
            <w:tcW w:w="1605" w:type="dxa"/>
            <w:vAlign w:val="center"/>
          </w:tcPr>
          <w:p>
            <w:pPr>
              <w:widowControl/>
              <w:jc w:val="center"/>
              <w:textAlignment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rPr>
              <w:t>0.0</w:t>
            </w:r>
            <w:r>
              <w:rPr>
                <w:rFonts w:hint="default" w:ascii="Times New Roman" w:hAnsi="Times New Roman" w:cs="Times New Roman"/>
                <w:snapToGrid w:val="0"/>
                <w:color w:val="auto"/>
                <w:kern w:val="21"/>
                <w:sz w:val="21"/>
                <w:szCs w:val="21"/>
                <w:lang w:val="en-US" w:eastAsia="zh-CN"/>
              </w:rPr>
              <w:t>188</w:t>
            </w:r>
          </w:p>
        </w:tc>
        <w:tc>
          <w:tcPr>
            <w:tcW w:w="18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0.7779</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0.0188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continue"/>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VOCs</w:t>
            </w:r>
          </w:p>
        </w:tc>
        <w:tc>
          <w:tcPr>
            <w:tcW w:w="1752"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0.272</w:t>
            </w:r>
          </w:p>
        </w:tc>
        <w:tc>
          <w:tcPr>
            <w:tcW w:w="1314" w:type="dxa"/>
            <w:vAlign w:val="center"/>
          </w:tcPr>
          <w:p>
            <w:pPr>
              <w:jc w:val="center"/>
              <w:rPr>
                <w:rFonts w:hint="default" w:ascii="Times New Roman" w:hAnsi="Times New Roman" w:cs="Times New Roman"/>
                <w:snapToGrid w:val="0"/>
                <w:color w:val="auto"/>
                <w:kern w:val="21"/>
                <w:sz w:val="21"/>
                <w:szCs w:val="21"/>
              </w:rPr>
            </w:pP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0.002</w:t>
            </w:r>
          </w:p>
        </w:tc>
        <w:tc>
          <w:tcPr>
            <w:tcW w:w="1605" w:type="dxa"/>
            <w:vAlign w:val="center"/>
          </w:tcPr>
          <w:p>
            <w:pPr>
              <w:widowControl/>
              <w:jc w:val="center"/>
              <w:textAlignment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snapToGrid w:val="0"/>
                <w:color w:val="auto"/>
                <w:kern w:val="21"/>
                <w:sz w:val="21"/>
                <w:szCs w:val="21"/>
              </w:rPr>
              <w:t>0.00</w:t>
            </w:r>
            <w:r>
              <w:rPr>
                <w:rFonts w:hint="default" w:ascii="Times New Roman" w:hAnsi="Times New Roman" w:cs="Times New Roman"/>
                <w:snapToGrid w:val="0"/>
                <w:color w:val="auto"/>
                <w:kern w:val="21"/>
                <w:sz w:val="21"/>
                <w:szCs w:val="21"/>
                <w:lang w:val="en-US" w:eastAsia="zh-CN"/>
              </w:rPr>
              <w:t>15</w:t>
            </w:r>
          </w:p>
        </w:tc>
        <w:tc>
          <w:tcPr>
            <w:tcW w:w="18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0.2755</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0.0015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continue"/>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p>
        </w:tc>
        <w:tc>
          <w:tcPr>
            <w:tcW w:w="1459" w:type="dxa"/>
            <w:vAlign w:val="center"/>
          </w:tcPr>
          <w:p>
            <w:pPr>
              <w:adjustRightInd w:val="0"/>
              <w:snapToGrid w:val="0"/>
              <w:jc w:val="center"/>
              <w:rPr>
                <w:rFonts w:hint="default" w:ascii="Times New Roman" w:hAnsi="Times New Roman" w:cs="Times New Roman"/>
                <w:snapToGrid w:val="0"/>
                <w:color w:val="auto"/>
                <w:kern w:val="21"/>
                <w:sz w:val="21"/>
                <w:szCs w:val="21"/>
              </w:rPr>
            </w:pPr>
            <w:r>
              <w:rPr>
                <w:rFonts w:hint="default" w:ascii="Times New Roman" w:hAnsi="Times New Roman" w:cs="Times New Roman"/>
                <w:bCs/>
                <w:color w:val="auto"/>
                <w:sz w:val="21"/>
                <w:szCs w:val="21"/>
              </w:rPr>
              <w:t>NOx</w:t>
            </w:r>
          </w:p>
        </w:tc>
        <w:tc>
          <w:tcPr>
            <w:tcW w:w="1752"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w:t>
            </w:r>
          </w:p>
        </w:tc>
        <w:tc>
          <w:tcPr>
            <w:tcW w:w="1314" w:type="dxa"/>
            <w:vAlign w:val="center"/>
          </w:tcPr>
          <w:p>
            <w:pPr>
              <w:jc w:val="center"/>
              <w:rPr>
                <w:rFonts w:hint="default" w:ascii="Times New Roman" w:hAnsi="Times New Roman" w:cs="Times New Roman"/>
                <w:snapToGrid w:val="0"/>
                <w:color w:val="auto"/>
                <w:kern w:val="21"/>
                <w:sz w:val="21"/>
                <w:szCs w:val="21"/>
              </w:rPr>
            </w:pP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0.0001</w:t>
            </w:r>
          </w:p>
        </w:tc>
        <w:tc>
          <w:tcPr>
            <w:tcW w:w="1605"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8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0.0001</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continue"/>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油雾</w:t>
            </w:r>
          </w:p>
        </w:tc>
        <w:tc>
          <w:tcPr>
            <w:tcW w:w="1752"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0.049</w:t>
            </w:r>
          </w:p>
        </w:tc>
        <w:tc>
          <w:tcPr>
            <w:tcW w:w="1314" w:type="dxa"/>
            <w:vAlign w:val="center"/>
          </w:tcPr>
          <w:p>
            <w:pPr>
              <w:jc w:val="center"/>
              <w:rPr>
                <w:rFonts w:hint="default" w:ascii="Times New Roman" w:hAnsi="Times New Roman" w:cs="Times New Roman"/>
                <w:snapToGrid w:val="0"/>
                <w:color w:val="auto"/>
                <w:kern w:val="21"/>
                <w:sz w:val="21"/>
                <w:szCs w:val="21"/>
              </w:rPr>
            </w:pP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605"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8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0.0490</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eastAsia="宋体" w:cs="Times New Roman"/>
                <w:i w:val="0"/>
                <w:iCs w:val="0"/>
                <w:color w:val="auto"/>
                <w:kern w:val="0"/>
                <w:sz w:val="21"/>
                <w:szCs w:val="21"/>
                <w:u w:val="none"/>
                <w:lang w:val="en-US" w:eastAsia="zh-CN" w:bidi="ar"/>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restart"/>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废水</w:t>
            </w: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废水量</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22527</w:t>
            </w:r>
          </w:p>
        </w:tc>
        <w:tc>
          <w:tcPr>
            <w:tcW w:w="13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3847.80</w:t>
            </w:r>
          </w:p>
        </w:tc>
        <w:tc>
          <w:tcPr>
            <w:tcW w:w="1605"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3521.184</w:t>
            </w:r>
          </w:p>
        </w:tc>
        <w:tc>
          <w:tcPr>
            <w:tcW w:w="1814"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lang w:val="en-US" w:eastAsia="zh-CN"/>
              </w:rPr>
              <w:t>1968</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27927.984</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1553.184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continue"/>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COD</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0.9</w:t>
            </w:r>
          </w:p>
        </w:tc>
        <w:tc>
          <w:tcPr>
            <w:tcW w:w="13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0.154</w:t>
            </w:r>
          </w:p>
        </w:tc>
        <w:tc>
          <w:tcPr>
            <w:tcW w:w="1605"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0.141</w:t>
            </w:r>
          </w:p>
        </w:tc>
        <w:tc>
          <w:tcPr>
            <w:tcW w:w="1814" w:type="dxa"/>
            <w:vAlign w:val="center"/>
          </w:tcPr>
          <w:p>
            <w:pPr>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color w:val="auto"/>
                <w:sz w:val="21"/>
                <w:szCs w:val="21"/>
              </w:rPr>
              <w:t>0.0</w:t>
            </w:r>
            <w:r>
              <w:rPr>
                <w:rFonts w:hint="eastAsia" w:ascii="Times New Roman" w:hAnsi="Times New Roman" w:cs="Times New Roman"/>
                <w:color w:val="auto"/>
                <w:sz w:val="21"/>
                <w:szCs w:val="21"/>
                <w:lang w:val="en-US" w:eastAsia="zh-CN"/>
              </w:rPr>
              <w:t>78</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1.0966</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0.063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634" w:type="dxa"/>
            <w:vMerge w:val="continue"/>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p>
        </w:tc>
        <w:tc>
          <w:tcPr>
            <w:tcW w:w="1459"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rPr>
              <w:t>氨氮</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0.045</w:t>
            </w:r>
          </w:p>
        </w:tc>
        <w:tc>
          <w:tcPr>
            <w:tcW w:w="13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0.008</w:t>
            </w:r>
          </w:p>
        </w:tc>
        <w:tc>
          <w:tcPr>
            <w:tcW w:w="1605"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0.007</w:t>
            </w:r>
          </w:p>
        </w:tc>
        <w:tc>
          <w:tcPr>
            <w:tcW w:w="1814" w:type="dxa"/>
            <w:vAlign w:val="center"/>
          </w:tcPr>
          <w:p>
            <w:pPr>
              <w:jc w:val="center"/>
              <w:rPr>
                <w:rFonts w:hint="default" w:ascii="Times New Roman" w:hAnsi="Times New Roman" w:eastAsia="宋体" w:cs="Times New Roman"/>
                <w:snapToGrid w:val="0"/>
                <w:color w:val="auto"/>
                <w:kern w:val="21"/>
                <w:sz w:val="21"/>
                <w:szCs w:val="21"/>
                <w:lang w:val="en-US" w:eastAsia="zh-CN"/>
              </w:rPr>
            </w:pPr>
            <w:r>
              <w:rPr>
                <w:rFonts w:hint="default" w:ascii="Times New Roman" w:hAnsi="Times New Roman" w:cs="Times New Roman"/>
                <w:color w:val="auto"/>
                <w:sz w:val="21"/>
                <w:szCs w:val="21"/>
              </w:rPr>
              <w:t>0.0</w:t>
            </w:r>
            <w:r>
              <w:rPr>
                <w:rFonts w:hint="eastAsia" w:ascii="Times New Roman" w:hAnsi="Times New Roman" w:cs="Times New Roman"/>
                <w:color w:val="auto"/>
                <w:sz w:val="21"/>
                <w:szCs w:val="21"/>
                <w:lang w:val="en-US" w:eastAsia="zh-CN"/>
              </w:rPr>
              <w:t>039</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0.0403</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rPr>
            </w:pPr>
            <w:r>
              <w:rPr>
                <w:rFonts w:hint="eastAsia" w:ascii="Times New Roman" w:hAnsi="Times New Roman" w:eastAsia="宋体" w:cs="Times New Roman"/>
                <w:i w:val="0"/>
                <w:iCs w:val="0"/>
                <w:color w:val="auto"/>
                <w:kern w:val="0"/>
                <w:sz w:val="21"/>
                <w:szCs w:val="21"/>
                <w:u w:val="none"/>
                <w:lang w:val="en-US" w:eastAsia="zh-CN" w:bidi="ar"/>
              </w:rPr>
              <w:t>+</w:t>
            </w:r>
            <w:r>
              <w:rPr>
                <w:rFonts w:hint="default" w:ascii="Times New Roman" w:hAnsi="Times New Roman" w:eastAsia="宋体" w:cs="Times New Roman"/>
                <w:i w:val="0"/>
                <w:iCs w:val="0"/>
                <w:color w:val="auto"/>
                <w:kern w:val="0"/>
                <w:sz w:val="21"/>
                <w:szCs w:val="21"/>
                <w:u w:val="none"/>
                <w:lang w:val="en-US" w:eastAsia="zh-CN" w:bidi="ar"/>
              </w:rPr>
              <w:t>0.0031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3093" w:type="dxa"/>
            <w:gridSpan w:val="2"/>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一般工业固体废物</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1005.1</w:t>
            </w:r>
          </w:p>
        </w:tc>
        <w:tc>
          <w:tcPr>
            <w:tcW w:w="13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752"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5.20</w:t>
            </w:r>
          </w:p>
        </w:tc>
        <w:tc>
          <w:tcPr>
            <w:tcW w:w="1605" w:type="dxa"/>
            <w:vAlign w:val="center"/>
          </w:tcPr>
          <w:p>
            <w:pPr>
              <w:pStyle w:val="62"/>
              <w:spacing w:beforeLines="0" w:afterLines="0" w:line="240" w:lineRule="auto"/>
              <w:jc w:val="center"/>
              <w:rPr>
                <w:rFonts w:hint="default" w:ascii="Times New Roman" w:hAnsi="Times New Roman" w:eastAsia="宋体" w:cs="Times New Roman"/>
                <w:snapToGrid w:val="0"/>
                <w:color w:val="auto"/>
                <w:kern w:val="21"/>
                <w:sz w:val="21"/>
                <w:szCs w:val="21"/>
                <w:lang w:val="en-US" w:eastAsia="zh-CN"/>
              </w:rPr>
            </w:pPr>
            <w:r>
              <w:rPr>
                <w:rFonts w:hint="eastAsia" w:ascii="Times New Roman" w:hAnsi="Times New Roman" w:cs="Times New Roman"/>
                <w:snapToGrid w:val="0"/>
                <w:color w:val="auto"/>
                <w:kern w:val="21"/>
                <w:sz w:val="21"/>
                <w:szCs w:val="21"/>
                <w:lang w:val="en-US" w:eastAsia="zh-CN"/>
              </w:rPr>
              <w:t>7.23</w:t>
            </w:r>
          </w:p>
        </w:tc>
        <w:tc>
          <w:tcPr>
            <w:tcW w:w="1814"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lang w:val="en-US" w:eastAsia="zh-CN"/>
              </w:rPr>
              <w:t>0.05</w:t>
            </w:r>
          </w:p>
        </w:tc>
        <w:tc>
          <w:tcPr>
            <w:tcW w:w="1654"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2"/>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1017.</w:t>
            </w:r>
            <w:r>
              <w:rPr>
                <w:rFonts w:hint="eastAsia" w:ascii="Times New Roman" w:hAnsi="Times New Roman" w:cs="Times New Roman"/>
                <w:i w:val="0"/>
                <w:iCs w:val="0"/>
                <w:color w:val="auto"/>
                <w:kern w:val="0"/>
                <w:sz w:val="21"/>
                <w:szCs w:val="21"/>
                <w:u w:val="none"/>
                <w:lang w:val="en-US" w:eastAsia="zh-CN" w:bidi="ar"/>
              </w:rPr>
              <w:t>48</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lang w:val="en-US"/>
              </w:rPr>
            </w:pPr>
            <w:r>
              <w:rPr>
                <w:rFonts w:hint="eastAsia" w:ascii="Times New Roman" w:hAnsi="Times New Roman" w:eastAsia="宋体"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7.18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3093" w:type="dxa"/>
            <w:gridSpan w:val="2"/>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危险废物</w:t>
            </w:r>
          </w:p>
        </w:tc>
        <w:tc>
          <w:tcPr>
            <w:tcW w:w="1752" w:type="dxa"/>
            <w:vAlign w:val="center"/>
          </w:tcPr>
          <w:p>
            <w:pPr>
              <w:widowControl/>
              <w:jc w:val="center"/>
              <w:textAlignment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kern w:val="0"/>
                <w:sz w:val="21"/>
                <w:szCs w:val="21"/>
                <w:lang w:bidi="ar"/>
              </w:rPr>
              <w:t>44.44</w:t>
            </w:r>
          </w:p>
        </w:tc>
        <w:tc>
          <w:tcPr>
            <w:tcW w:w="1314"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w:t>
            </w:r>
          </w:p>
        </w:tc>
        <w:tc>
          <w:tcPr>
            <w:tcW w:w="1752" w:type="dxa"/>
            <w:vAlign w:val="center"/>
          </w:tcPr>
          <w:p>
            <w:pPr>
              <w:pStyle w:val="62"/>
              <w:spacing w:beforeLines="0" w:afterLines="0" w:line="240" w:lineRule="auto"/>
              <w:jc w:val="center"/>
              <w:rPr>
                <w:rFonts w:hint="default" w:ascii="Times New Roman" w:hAnsi="Times New Roman" w:cs="Times New Roman"/>
                <w:snapToGrid w:val="0"/>
                <w:color w:val="auto"/>
                <w:kern w:val="21"/>
                <w:sz w:val="21"/>
                <w:szCs w:val="21"/>
              </w:rPr>
            </w:pPr>
            <w:r>
              <w:rPr>
                <w:rFonts w:hint="default" w:ascii="Times New Roman" w:hAnsi="Times New Roman" w:cs="Times New Roman"/>
                <w:snapToGrid w:val="0"/>
                <w:color w:val="auto"/>
                <w:kern w:val="21"/>
                <w:sz w:val="21"/>
                <w:szCs w:val="21"/>
              </w:rPr>
              <w:t>18.28</w:t>
            </w:r>
          </w:p>
        </w:tc>
        <w:tc>
          <w:tcPr>
            <w:tcW w:w="1605" w:type="dxa"/>
            <w:vAlign w:val="center"/>
          </w:tcPr>
          <w:p>
            <w:pPr>
              <w:pStyle w:val="62"/>
              <w:spacing w:beforeLines="0" w:afterLines="0" w:line="240" w:lineRule="auto"/>
              <w:jc w:val="center"/>
              <w:rPr>
                <w:rFonts w:hint="eastAsia" w:ascii="Times New Roman" w:hAnsi="Times New Roman" w:eastAsia="宋体" w:cs="Times New Roman"/>
                <w:snapToGrid w:val="0"/>
                <w:color w:val="auto"/>
                <w:kern w:val="21"/>
                <w:sz w:val="21"/>
                <w:szCs w:val="21"/>
                <w:lang w:eastAsia="zh-CN"/>
              </w:rPr>
            </w:pPr>
            <w:r>
              <w:rPr>
                <w:rFonts w:hint="eastAsia" w:ascii="Times New Roman" w:hAnsi="Times New Roman" w:cs="Times New Roman"/>
                <w:snapToGrid w:val="0"/>
                <w:color w:val="auto"/>
                <w:kern w:val="21"/>
                <w:sz w:val="21"/>
                <w:szCs w:val="21"/>
                <w:lang w:eastAsia="zh-CN"/>
              </w:rPr>
              <w:t>7.379</w:t>
            </w:r>
          </w:p>
        </w:tc>
        <w:tc>
          <w:tcPr>
            <w:tcW w:w="1814" w:type="dxa"/>
            <w:vAlign w:val="center"/>
          </w:tcPr>
          <w:p>
            <w:pPr>
              <w:jc w:val="center"/>
              <w:rPr>
                <w:rFonts w:hint="default" w:ascii="Times New Roman" w:hAnsi="Times New Roman" w:cs="Times New Roman"/>
                <w:snapToGrid w:val="0"/>
                <w:color w:val="auto"/>
                <w:kern w:val="21"/>
                <w:sz w:val="21"/>
                <w:szCs w:val="21"/>
              </w:rPr>
            </w:pPr>
            <w:r>
              <w:rPr>
                <w:rFonts w:hint="default" w:ascii="Times New Roman" w:hAnsi="Times New Roman" w:cs="Times New Roman"/>
                <w:color w:val="auto"/>
                <w:sz w:val="21"/>
                <w:szCs w:val="21"/>
                <w:lang w:val="en-US" w:eastAsia="zh-CN"/>
              </w:rPr>
              <w:t>0.2</w:t>
            </w:r>
          </w:p>
        </w:tc>
        <w:tc>
          <w:tcPr>
            <w:tcW w:w="1654"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lang w:val="en-US"/>
              </w:rPr>
            </w:pPr>
            <w:r>
              <w:rPr>
                <w:rFonts w:hint="eastAsia" w:ascii="Times New Roman" w:hAnsi="Times New Roman" w:cs="Times New Roman"/>
                <w:i w:val="0"/>
                <w:iCs w:val="0"/>
                <w:color w:val="auto"/>
                <w:kern w:val="0"/>
                <w:sz w:val="21"/>
                <w:szCs w:val="21"/>
                <w:u w:val="none"/>
                <w:lang w:val="en-US" w:eastAsia="zh-CN" w:bidi="ar"/>
              </w:rPr>
              <w:t>70.099</w:t>
            </w:r>
          </w:p>
        </w:tc>
        <w:tc>
          <w:tcPr>
            <w:tcW w:w="1212" w:type="dxa"/>
            <w:vAlign w:val="center"/>
          </w:tcPr>
          <w:p>
            <w:pPr>
              <w:keepNext w:val="0"/>
              <w:keepLines w:val="0"/>
              <w:widowControl/>
              <w:suppressLineNumbers w:val="0"/>
              <w:jc w:val="center"/>
              <w:textAlignment w:val="center"/>
              <w:rPr>
                <w:rFonts w:hint="default" w:ascii="Times New Roman" w:hAnsi="Times New Roman" w:cs="Times New Roman"/>
                <w:snapToGrid w:val="0"/>
                <w:color w:val="auto"/>
                <w:kern w:val="21"/>
                <w:sz w:val="21"/>
                <w:szCs w:val="21"/>
                <w:lang w:val="en-US"/>
              </w:rPr>
            </w:pPr>
            <w:r>
              <w:rPr>
                <w:rFonts w:hint="eastAsia" w:ascii="Times New Roman" w:hAnsi="Times New Roman" w:eastAsia="宋体"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7</w:t>
            </w:r>
            <w:r>
              <w:rPr>
                <w:rFonts w:hint="default" w:ascii="Times New Roman" w:hAnsi="Times New Roman" w:eastAsia="宋体" w:cs="Times New Roman"/>
                <w:i w:val="0"/>
                <w:iCs w:val="0"/>
                <w:color w:val="auto"/>
                <w:kern w:val="0"/>
                <w:sz w:val="21"/>
                <w:szCs w:val="21"/>
                <w:u w:val="none"/>
                <w:lang w:val="en-US" w:eastAsia="zh-CN" w:bidi="ar"/>
              </w:rPr>
              <w:t>.</w:t>
            </w:r>
            <w:r>
              <w:rPr>
                <w:rFonts w:hint="eastAsia" w:ascii="Times New Roman" w:hAnsi="Times New Roman" w:cs="Times New Roman"/>
                <w:i w:val="0"/>
                <w:iCs w:val="0"/>
                <w:color w:val="auto"/>
                <w:kern w:val="0"/>
                <w:sz w:val="21"/>
                <w:szCs w:val="21"/>
                <w:u w:val="none"/>
                <w:lang w:val="en-US" w:eastAsia="zh-CN" w:bidi="ar"/>
              </w:rPr>
              <w:t>179</w:t>
            </w:r>
          </w:p>
        </w:tc>
      </w:tr>
    </w:tbl>
    <w:p>
      <w:pPr>
        <w:pStyle w:val="62"/>
        <w:spacing w:before="192" w:beforeLines="80" w:after="24"/>
        <w:jc w:val="left"/>
        <w:rPr>
          <w:rFonts w:ascii="Times New Roman" w:hAnsi="Times New Roman" w:eastAsia="黑体"/>
          <w:color w:val="auto"/>
        </w:rPr>
      </w:pPr>
      <w:r>
        <w:rPr>
          <w:rFonts w:ascii="Times New Roman" w:hAnsi="Times New Roman"/>
          <w:snapToGrid w:val="0"/>
          <w:color w:val="auto"/>
          <w:kern w:val="21"/>
          <w:szCs w:val="21"/>
        </w:rPr>
        <w:t>注：</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6 \* GB3 \* MERGEFORMAT </w:instrText>
      </w:r>
      <w:r>
        <w:rPr>
          <w:rFonts w:ascii="Times New Roman" w:hAnsi="Times New Roman"/>
          <w:snapToGrid w:val="0"/>
          <w:color w:val="auto"/>
          <w:spacing w:val="-16"/>
          <w:kern w:val="21"/>
          <w:szCs w:val="21"/>
        </w:rPr>
        <w:fldChar w:fldCharType="separate"/>
      </w:r>
      <w:r>
        <w:rPr>
          <w:rFonts w:ascii="Times New Roman" w:hAnsi="Times New Roman"/>
          <w:color w:val="auto"/>
          <w:szCs w:val="21"/>
        </w:rPr>
        <w:t>⑥</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1 \* GB3 \* MERGEFORMAT </w:instrText>
      </w:r>
      <w:r>
        <w:rPr>
          <w:rFonts w:ascii="Times New Roman" w:hAnsi="Times New Roman"/>
          <w:snapToGrid w:val="0"/>
          <w:color w:val="auto"/>
          <w:spacing w:val="-6"/>
          <w:kern w:val="21"/>
          <w:szCs w:val="21"/>
        </w:rPr>
        <w:fldChar w:fldCharType="separate"/>
      </w:r>
      <w:r>
        <w:rPr>
          <w:rFonts w:ascii="Times New Roman" w:hAnsi="Times New Roman"/>
          <w:color w:val="auto"/>
          <w:szCs w:val="21"/>
        </w:rPr>
        <w:t>①</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3 \* GB3 \* MERGEFORMAT </w:instrText>
      </w:r>
      <w:r>
        <w:rPr>
          <w:rFonts w:ascii="Times New Roman" w:hAnsi="Times New Roman"/>
          <w:snapToGrid w:val="0"/>
          <w:color w:val="auto"/>
          <w:spacing w:val="-6"/>
          <w:kern w:val="21"/>
          <w:szCs w:val="21"/>
        </w:rPr>
        <w:fldChar w:fldCharType="separate"/>
      </w:r>
      <w:r>
        <w:rPr>
          <w:rFonts w:ascii="Times New Roman" w:hAnsi="Times New Roman"/>
          <w:color w:val="auto"/>
          <w:szCs w:val="21"/>
        </w:rPr>
        <w:t>③</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4 \* GB3 \* MERGEFORMAT </w:instrText>
      </w:r>
      <w:r>
        <w:rPr>
          <w:rFonts w:ascii="Times New Roman" w:hAnsi="Times New Roman"/>
          <w:snapToGrid w:val="0"/>
          <w:color w:val="auto"/>
          <w:spacing w:val="-6"/>
          <w:kern w:val="21"/>
          <w:szCs w:val="21"/>
        </w:rPr>
        <w:fldChar w:fldCharType="separate"/>
      </w:r>
      <w:r>
        <w:rPr>
          <w:rFonts w:ascii="Times New Roman" w:hAnsi="Times New Roman"/>
          <w:color w:val="auto"/>
          <w:szCs w:val="21"/>
        </w:rPr>
        <w:t>④</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5 \* GB3 \* MERGEFORMAT </w:instrText>
      </w:r>
      <w:r>
        <w:rPr>
          <w:rFonts w:ascii="Times New Roman" w:hAnsi="Times New Roman"/>
          <w:snapToGrid w:val="0"/>
          <w:color w:val="auto"/>
          <w:spacing w:val="-16"/>
          <w:kern w:val="21"/>
          <w:szCs w:val="21"/>
        </w:rPr>
        <w:fldChar w:fldCharType="separate"/>
      </w:r>
      <w:r>
        <w:rPr>
          <w:rFonts w:ascii="Times New Roman" w:hAnsi="Times New Roman"/>
          <w:color w:val="auto"/>
          <w:szCs w:val="21"/>
        </w:rPr>
        <w:t>⑤</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7 \* GB3 \* MERGEFORMAT </w:instrText>
      </w:r>
      <w:r>
        <w:rPr>
          <w:rFonts w:ascii="Times New Roman" w:hAnsi="Times New Roman"/>
          <w:snapToGrid w:val="0"/>
          <w:color w:val="auto"/>
          <w:spacing w:val="-6"/>
          <w:kern w:val="21"/>
          <w:szCs w:val="21"/>
        </w:rPr>
        <w:fldChar w:fldCharType="separate"/>
      </w:r>
      <w:r>
        <w:rPr>
          <w:rFonts w:ascii="Times New Roman" w:hAnsi="Times New Roman"/>
          <w:color w:val="auto"/>
          <w:szCs w:val="21"/>
        </w:rPr>
        <w:t>⑦</w:t>
      </w:r>
      <w:r>
        <w:rPr>
          <w:rFonts w:ascii="Times New Roman" w:hAnsi="Times New Roman"/>
          <w:snapToGrid w:val="0"/>
          <w:color w:val="auto"/>
          <w:spacing w:val="-6"/>
          <w:kern w:val="21"/>
          <w:szCs w:val="21"/>
        </w:rPr>
        <w:fldChar w:fldCharType="end"/>
      </w:r>
      <w:r>
        <w:rPr>
          <w:rFonts w:ascii="Times New Roman" w:hAnsi="Times New Roman"/>
          <w:snapToGrid w:val="0"/>
          <w:color w:val="auto"/>
          <w:spacing w:val="-6"/>
          <w:kern w:val="21"/>
          <w:szCs w:val="21"/>
        </w:rPr>
        <w:t>=</w:t>
      </w:r>
      <w:r>
        <w:rPr>
          <w:rFonts w:ascii="Times New Roman" w:hAnsi="Times New Roman"/>
          <w:snapToGrid w:val="0"/>
          <w:color w:val="auto"/>
          <w:spacing w:val="-16"/>
          <w:kern w:val="21"/>
          <w:szCs w:val="21"/>
        </w:rPr>
        <w:fldChar w:fldCharType="begin"/>
      </w:r>
      <w:r>
        <w:rPr>
          <w:rFonts w:ascii="Times New Roman" w:hAnsi="Times New Roman"/>
          <w:snapToGrid w:val="0"/>
          <w:color w:val="auto"/>
          <w:spacing w:val="-16"/>
          <w:kern w:val="21"/>
          <w:szCs w:val="21"/>
        </w:rPr>
        <w:instrText xml:space="preserve"> = 6 \* GB3 \* MERGEFORMAT </w:instrText>
      </w:r>
      <w:r>
        <w:rPr>
          <w:rFonts w:ascii="Times New Roman" w:hAnsi="Times New Roman"/>
          <w:snapToGrid w:val="0"/>
          <w:color w:val="auto"/>
          <w:spacing w:val="-16"/>
          <w:kern w:val="21"/>
          <w:szCs w:val="21"/>
        </w:rPr>
        <w:fldChar w:fldCharType="separate"/>
      </w:r>
      <w:r>
        <w:rPr>
          <w:rFonts w:ascii="Times New Roman" w:hAnsi="Times New Roman"/>
          <w:color w:val="auto"/>
          <w:szCs w:val="21"/>
        </w:rPr>
        <w:t>⑥</w:t>
      </w:r>
      <w:r>
        <w:rPr>
          <w:rFonts w:ascii="Times New Roman" w:hAnsi="Times New Roman"/>
          <w:snapToGrid w:val="0"/>
          <w:color w:val="auto"/>
          <w:spacing w:val="-16"/>
          <w:kern w:val="21"/>
          <w:szCs w:val="21"/>
        </w:rPr>
        <w:fldChar w:fldCharType="end"/>
      </w:r>
      <w:r>
        <w:rPr>
          <w:rFonts w:ascii="Times New Roman" w:hAnsi="Times New Roman"/>
          <w:snapToGrid w:val="0"/>
          <w:color w:val="auto"/>
          <w:spacing w:val="-16"/>
          <w:kern w:val="21"/>
          <w:szCs w:val="21"/>
        </w:rPr>
        <w:t>-</w:t>
      </w:r>
      <w:r>
        <w:rPr>
          <w:rFonts w:ascii="Times New Roman" w:hAnsi="Times New Roman"/>
          <w:snapToGrid w:val="0"/>
          <w:color w:val="auto"/>
          <w:spacing w:val="-6"/>
          <w:kern w:val="21"/>
          <w:szCs w:val="21"/>
        </w:rPr>
        <w:fldChar w:fldCharType="begin"/>
      </w:r>
      <w:r>
        <w:rPr>
          <w:rFonts w:ascii="Times New Roman" w:hAnsi="Times New Roman"/>
          <w:snapToGrid w:val="0"/>
          <w:color w:val="auto"/>
          <w:spacing w:val="-6"/>
          <w:kern w:val="21"/>
          <w:szCs w:val="21"/>
        </w:rPr>
        <w:instrText xml:space="preserve"> = 1 \* GB3 \* MERGEFORMAT </w:instrText>
      </w:r>
      <w:r>
        <w:rPr>
          <w:rFonts w:ascii="Times New Roman" w:hAnsi="Times New Roman"/>
          <w:snapToGrid w:val="0"/>
          <w:color w:val="auto"/>
          <w:spacing w:val="-6"/>
          <w:kern w:val="21"/>
          <w:szCs w:val="21"/>
        </w:rPr>
        <w:fldChar w:fldCharType="separate"/>
      </w:r>
      <w:r>
        <w:rPr>
          <w:rFonts w:ascii="Times New Roman" w:hAnsi="Times New Roman"/>
          <w:color w:val="auto"/>
          <w:szCs w:val="21"/>
        </w:rPr>
        <w:t>①</w:t>
      </w:r>
      <w:r>
        <w:rPr>
          <w:rFonts w:ascii="Times New Roman" w:hAnsi="Times New Roman"/>
          <w:snapToGrid w:val="0"/>
          <w:color w:val="auto"/>
          <w:spacing w:val="-6"/>
          <w:kern w:val="21"/>
          <w:szCs w:val="21"/>
        </w:rPr>
        <w:fldChar w:fldCharType="end"/>
      </w:r>
    </w:p>
    <w:sectPr>
      <w:footerReference r:id="rId7" w:type="default"/>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PMingLiU">
    <w:panose1 w:val="02020500000000000000"/>
    <w:charset w:val="88"/>
    <w:family w:val="roman"/>
    <w:pitch w:val="default"/>
    <w:sig w:usb0="A00002FF" w:usb1="28CFFCFA" w:usb2="00000016" w:usb3="00000000" w:csb0="0010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Arial Black">
    <w:panose1 w:val="020B0A04020102020204"/>
    <w:charset w:val="00"/>
    <w:family w:val="swiss"/>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方正小标宋_GBK">
    <w:altName w:val="微软雅黑"/>
    <w:panose1 w:val="00000000000000000000"/>
    <w:charset w:val="86"/>
    <w:family w:val="script"/>
    <w:pitch w:val="default"/>
    <w:sig w:usb0="00000000" w:usb1="00000000"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30"/>
      </w:rPr>
    </w:pPr>
    <w:r>
      <w:fldChar w:fldCharType="begin"/>
    </w:r>
    <w:r>
      <w:rPr>
        <w:rStyle w:val="30"/>
      </w:rPr>
      <w:instrText xml:space="preserve">PAGE  </w:instrText>
    </w:r>
    <w:r>
      <w:fldChar w:fldCharType="end"/>
    </w:r>
  </w:p>
  <w:p>
    <w:pPr>
      <w:pStyle w:val="1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1</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17"/>
      <w:ind w:right="360" w:firstLine="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89</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17"/>
      <w:ind w:right="360" w:firstLine="36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B1F564"/>
    <w:multiLevelType w:val="singleLevel"/>
    <w:tmpl w:val="95B1F564"/>
    <w:lvl w:ilvl="0" w:tentative="0">
      <w:start w:val="2"/>
      <w:numFmt w:val="decimal"/>
      <w:suff w:val="nothing"/>
      <w:lvlText w:val="%1、"/>
      <w:lvlJc w:val="left"/>
    </w:lvl>
  </w:abstractNum>
  <w:abstractNum w:abstractNumId="1">
    <w:nsid w:val="C2277B7C"/>
    <w:multiLevelType w:val="singleLevel"/>
    <w:tmpl w:val="C2277B7C"/>
    <w:lvl w:ilvl="0" w:tentative="0">
      <w:start w:val="1"/>
      <w:numFmt w:val="chineseCounting"/>
      <w:suff w:val="nothing"/>
      <w:lvlText w:val="（%1）"/>
      <w:lvlJc w:val="left"/>
      <w:rPr>
        <w:rFonts w:hint="eastAsia"/>
      </w:rPr>
    </w:lvl>
  </w:abstractNum>
  <w:abstractNum w:abstractNumId="2">
    <w:nsid w:val="2D86F663"/>
    <w:multiLevelType w:val="singleLevel"/>
    <w:tmpl w:val="2D86F663"/>
    <w:lvl w:ilvl="0" w:tentative="0">
      <w:start w:val="2"/>
      <w:numFmt w:val="chineseCounting"/>
      <w:suff w:val="nothing"/>
      <w:lvlText w:val="（%1）"/>
      <w:lvlJc w:val="left"/>
      <w:rPr>
        <w:rFonts w:hint="eastAsia"/>
      </w:rPr>
    </w:lvl>
  </w:abstractNum>
  <w:abstractNum w:abstractNumId="3">
    <w:nsid w:val="46741172"/>
    <w:multiLevelType w:val="multilevel"/>
    <w:tmpl w:val="46741172"/>
    <w:lvl w:ilvl="0" w:tentative="0">
      <w:start w:val="1"/>
      <w:numFmt w:val="decimal"/>
      <w:lvlText w:val="表%1"/>
      <w:lvlJc w:val="left"/>
      <w:pPr>
        <w:ind w:left="420" w:hanging="420"/>
      </w:pPr>
      <w:rPr>
        <w:rFonts w:hint="default" w:ascii="Times New Roman" w:hAnsi="Times New Roman" w:cs="Times New Roman"/>
        <w:b/>
        <w:bCs/>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9C510C5"/>
    <w:multiLevelType w:val="singleLevel"/>
    <w:tmpl w:val="59C510C5"/>
    <w:lvl w:ilvl="0" w:tentative="0">
      <w:start w:val="7"/>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zNWI2NTgwYTZmOWEwY2IyODVmNzM5MjJhZmQ2OTQifQ=="/>
    <w:docVar w:name="KSO_WPS_MARK_KEY" w:val="e76613f7-0c1e-4f07-9ca7-70a5b6fc1fdf"/>
  </w:docVars>
  <w:rsids>
    <w:rsidRoot w:val="00A14947"/>
    <w:rsid w:val="00001C70"/>
    <w:rsid w:val="0000514B"/>
    <w:rsid w:val="000054E6"/>
    <w:rsid w:val="000060B3"/>
    <w:rsid w:val="00027AF8"/>
    <w:rsid w:val="000320B1"/>
    <w:rsid w:val="000365B1"/>
    <w:rsid w:val="0004364B"/>
    <w:rsid w:val="000545D3"/>
    <w:rsid w:val="0005477B"/>
    <w:rsid w:val="00061B1F"/>
    <w:rsid w:val="000733C4"/>
    <w:rsid w:val="00074783"/>
    <w:rsid w:val="0008070B"/>
    <w:rsid w:val="000810AC"/>
    <w:rsid w:val="00081A02"/>
    <w:rsid w:val="00082231"/>
    <w:rsid w:val="00092D38"/>
    <w:rsid w:val="0009377B"/>
    <w:rsid w:val="000A20C9"/>
    <w:rsid w:val="000B058F"/>
    <w:rsid w:val="000B4467"/>
    <w:rsid w:val="000B4DB9"/>
    <w:rsid w:val="000B511A"/>
    <w:rsid w:val="000C09AC"/>
    <w:rsid w:val="000C4C66"/>
    <w:rsid w:val="000C767F"/>
    <w:rsid w:val="000D5A44"/>
    <w:rsid w:val="000E04A1"/>
    <w:rsid w:val="000E3ED2"/>
    <w:rsid w:val="000F06C4"/>
    <w:rsid w:val="000F2A9C"/>
    <w:rsid w:val="000F726A"/>
    <w:rsid w:val="000F7E3E"/>
    <w:rsid w:val="001120DD"/>
    <w:rsid w:val="00127B31"/>
    <w:rsid w:val="00131F42"/>
    <w:rsid w:val="001357F1"/>
    <w:rsid w:val="00136C79"/>
    <w:rsid w:val="00140FA8"/>
    <w:rsid w:val="00142FEB"/>
    <w:rsid w:val="00143A2D"/>
    <w:rsid w:val="00145A41"/>
    <w:rsid w:val="0015018B"/>
    <w:rsid w:val="00151675"/>
    <w:rsid w:val="001537BA"/>
    <w:rsid w:val="00157435"/>
    <w:rsid w:val="0017504D"/>
    <w:rsid w:val="0017671A"/>
    <w:rsid w:val="00177422"/>
    <w:rsid w:val="00184590"/>
    <w:rsid w:val="001870D1"/>
    <w:rsid w:val="0018772C"/>
    <w:rsid w:val="0018781E"/>
    <w:rsid w:val="0019262D"/>
    <w:rsid w:val="00195C20"/>
    <w:rsid w:val="001A1B35"/>
    <w:rsid w:val="001A2596"/>
    <w:rsid w:val="001A48A2"/>
    <w:rsid w:val="001A56A9"/>
    <w:rsid w:val="001A5C99"/>
    <w:rsid w:val="001A6F61"/>
    <w:rsid w:val="001B72B8"/>
    <w:rsid w:val="001C133F"/>
    <w:rsid w:val="001C69B3"/>
    <w:rsid w:val="001D5595"/>
    <w:rsid w:val="001D7874"/>
    <w:rsid w:val="001D7F22"/>
    <w:rsid w:val="001E6C45"/>
    <w:rsid w:val="001F0F17"/>
    <w:rsid w:val="001F3347"/>
    <w:rsid w:val="001F69E4"/>
    <w:rsid w:val="002125B4"/>
    <w:rsid w:val="002155B8"/>
    <w:rsid w:val="00222427"/>
    <w:rsid w:val="00224839"/>
    <w:rsid w:val="002249B2"/>
    <w:rsid w:val="00226574"/>
    <w:rsid w:val="002278EC"/>
    <w:rsid w:val="00230987"/>
    <w:rsid w:val="0023280E"/>
    <w:rsid w:val="002377D1"/>
    <w:rsid w:val="002506BC"/>
    <w:rsid w:val="00254345"/>
    <w:rsid w:val="00264557"/>
    <w:rsid w:val="00266A2E"/>
    <w:rsid w:val="002805AB"/>
    <w:rsid w:val="00282DF6"/>
    <w:rsid w:val="00284204"/>
    <w:rsid w:val="00291773"/>
    <w:rsid w:val="00292835"/>
    <w:rsid w:val="00293FC2"/>
    <w:rsid w:val="002A168C"/>
    <w:rsid w:val="002A3DC7"/>
    <w:rsid w:val="002B3F7B"/>
    <w:rsid w:val="002B49E2"/>
    <w:rsid w:val="002B6117"/>
    <w:rsid w:val="002B7B00"/>
    <w:rsid w:val="002B7C44"/>
    <w:rsid w:val="002C0A90"/>
    <w:rsid w:val="002C2B17"/>
    <w:rsid w:val="002C64C9"/>
    <w:rsid w:val="002D3DD0"/>
    <w:rsid w:val="002E1F3A"/>
    <w:rsid w:val="002E298A"/>
    <w:rsid w:val="002E4867"/>
    <w:rsid w:val="00301978"/>
    <w:rsid w:val="0030332C"/>
    <w:rsid w:val="003051C2"/>
    <w:rsid w:val="00312296"/>
    <w:rsid w:val="00314F0E"/>
    <w:rsid w:val="00321D8E"/>
    <w:rsid w:val="00322E72"/>
    <w:rsid w:val="003234F1"/>
    <w:rsid w:val="0032494E"/>
    <w:rsid w:val="00325928"/>
    <w:rsid w:val="00332863"/>
    <w:rsid w:val="0033684D"/>
    <w:rsid w:val="00337B42"/>
    <w:rsid w:val="00341B42"/>
    <w:rsid w:val="0034348F"/>
    <w:rsid w:val="0034796B"/>
    <w:rsid w:val="00356653"/>
    <w:rsid w:val="0035743F"/>
    <w:rsid w:val="00357454"/>
    <w:rsid w:val="00357BE2"/>
    <w:rsid w:val="0036170C"/>
    <w:rsid w:val="00366E0F"/>
    <w:rsid w:val="00367804"/>
    <w:rsid w:val="00376D08"/>
    <w:rsid w:val="00381A72"/>
    <w:rsid w:val="00384676"/>
    <w:rsid w:val="00384D81"/>
    <w:rsid w:val="00386226"/>
    <w:rsid w:val="00390857"/>
    <w:rsid w:val="003955F3"/>
    <w:rsid w:val="003A0E6A"/>
    <w:rsid w:val="003A4BF3"/>
    <w:rsid w:val="003A71CC"/>
    <w:rsid w:val="003B420D"/>
    <w:rsid w:val="003C6C16"/>
    <w:rsid w:val="003D10E2"/>
    <w:rsid w:val="003D794D"/>
    <w:rsid w:val="003E3058"/>
    <w:rsid w:val="003E76A9"/>
    <w:rsid w:val="003F010D"/>
    <w:rsid w:val="003F0809"/>
    <w:rsid w:val="003F6A8C"/>
    <w:rsid w:val="003F755C"/>
    <w:rsid w:val="00406F01"/>
    <w:rsid w:val="00410116"/>
    <w:rsid w:val="00416D50"/>
    <w:rsid w:val="00416FD5"/>
    <w:rsid w:val="00417360"/>
    <w:rsid w:val="00417772"/>
    <w:rsid w:val="00420E6A"/>
    <w:rsid w:val="00425A9E"/>
    <w:rsid w:val="00426D6B"/>
    <w:rsid w:val="00431E6C"/>
    <w:rsid w:val="00432144"/>
    <w:rsid w:val="00433CE7"/>
    <w:rsid w:val="004522AB"/>
    <w:rsid w:val="00452738"/>
    <w:rsid w:val="00456091"/>
    <w:rsid w:val="00466321"/>
    <w:rsid w:val="00470AE1"/>
    <w:rsid w:val="00473873"/>
    <w:rsid w:val="00484B9B"/>
    <w:rsid w:val="004855F6"/>
    <w:rsid w:val="0048661E"/>
    <w:rsid w:val="00494670"/>
    <w:rsid w:val="004A3823"/>
    <w:rsid w:val="004D1599"/>
    <w:rsid w:val="004E6946"/>
    <w:rsid w:val="004F1AD8"/>
    <w:rsid w:val="005030CB"/>
    <w:rsid w:val="005039CB"/>
    <w:rsid w:val="0050558F"/>
    <w:rsid w:val="00506286"/>
    <w:rsid w:val="00510813"/>
    <w:rsid w:val="00511990"/>
    <w:rsid w:val="00511DE0"/>
    <w:rsid w:val="00514870"/>
    <w:rsid w:val="00514B9B"/>
    <w:rsid w:val="00517F02"/>
    <w:rsid w:val="00524303"/>
    <w:rsid w:val="005258A2"/>
    <w:rsid w:val="005401AE"/>
    <w:rsid w:val="00540F91"/>
    <w:rsid w:val="00542E07"/>
    <w:rsid w:val="00545424"/>
    <w:rsid w:val="00554A7B"/>
    <w:rsid w:val="005556D4"/>
    <w:rsid w:val="0055572C"/>
    <w:rsid w:val="00556776"/>
    <w:rsid w:val="0056106A"/>
    <w:rsid w:val="005720AE"/>
    <w:rsid w:val="005803EF"/>
    <w:rsid w:val="00592780"/>
    <w:rsid w:val="00594D77"/>
    <w:rsid w:val="005953A8"/>
    <w:rsid w:val="005969E4"/>
    <w:rsid w:val="005A06B7"/>
    <w:rsid w:val="005A1759"/>
    <w:rsid w:val="005A68A7"/>
    <w:rsid w:val="005A76B4"/>
    <w:rsid w:val="005C0AA9"/>
    <w:rsid w:val="005D36AB"/>
    <w:rsid w:val="005F041B"/>
    <w:rsid w:val="005F1CC5"/>
    <w:rsid w:val="006032C4"/>
    <w:rsid w:val="006066D5"/>
    <w:rsid w:val="00613211"/>
    <w:rsid w:val="0061553D"/>
    <w:rsid w:val="00617CC3"/>
    <w:rsid w:val="00624FEA"/>
    <w:rsid w:val="00631F99"/>
    <w:rsid w:val="006377A6"/>
    <w:rsid w:val="00637A3D"/>
    <w:rsid w:val="006411EF"/>
    <w:rsid w:val="006624DC"/>
    <w:rsid w:val="00666D19"/>
    <w:rsid w:val="00672225"/>
    <w:rsid w:val="006748B8"/>
    <w:rsid w:val="006775C3"/>
    <w:rsid w:val="0069290A"/>
    <w:rsid w:val="0069293A"/>
    <w:rsid w:val="0069775A"/>
    <w:rsid w:val="00697813"/>
    <w:rsid w:val="006979B5"/>
    <w:rsid w:val="006A0E04"/>
    <w:rsid w:val="006A3EE8"/>
    <w:rsid w:val="006A72BF"/>
    <w:rsid w:val="006A7EAC"/>
    <w:rsid w:val="006B03F2"/>
    <w:rsid w:val="006B0F6F"/>
    <w:rsid w:val="006B37DC"/>
    <w:rsid w:val="006B4F68"/>
    <w:rsid w:val="006C0592"/>
    <w:rsid w:val="006C272E"/>
    <w:rsid w:val="006C524B"/>
    <w:rsid w:val="006C5479"/>
    <w:rsid w:val="006D13B5"/>
    <w:rsid w:val="006E12FF"/>
    <w:rsid w:val="006E2A21"/>
    <w:rsid w:val="006E607E"/>
    <w:rsid w:val="006F43E3"/>
    <w:rsid w:val="00706C5D"/>
    <w:rsid w:val="00715935"/>
    <w:rsid w:val="00720242"/>
    <w:rsid w:val="00727A6E"/>
    <w:rsid w:val="00732922"/>
    <w:rsid w:val="0074584A"/>
    <w:rsid w:val="0075162E"/>
    <w:rsid w:val="00754034"/>
    <w:rsid w:val="00754F26"/>
    <w:rsid w:val="007551AA"/>
    <w:rsid w:val="00756556"/>
    <w:rsid w:val="007618C4"/>
    <w:rsid w:val="00767980"/>
    <w:rsid w:val="00770B19"/>
    <w:rsid w:val="0077463F"/>
    <w:rsid w:val="007836EA"/>
    <w:rsid w:val="00784CDA"/>
    <w:rsid w:val="007906C4"/>
    <w:rsid w:val="0079109C"/>
    <w:rsid w:val="007940EA"/>
    <w:rsid w:val="007967E8"/>
    <w:rsid w:val="007A2170"/>
    <w:rsid w:val="007A22BF"/>
    <w:rsid w:val="007A3323"/>
    <w:rsid w:val="007B69C3"/>
    <w:rsid w:val="007B72B8"/>
    <w:rsid w:val="007B7A58"/>
    <w:rsid w:val="007C0B7C"/>
    <w:rsid w:val="007C21B5"/>
    <w:rsid w:val="007E42F4"/>
    <w:rsid w:val="007E4BD2"/>
    <w:rsid w:val="00801393"/>
    <w:rsid w:val="00802F88"/>
    <w:rsid w:val="0081293E"/>
    <w:rsid w:val="00815465"/>
    <w:rsid w:val="00817E9A"/>
    <w:rsid w:val="00825B06"/>
    <w:rsid w:val="008306BD"/>
    <w:rsid w:val="00831A80"/>
    <w:rsid w:val="00833743"/>
    <w:rsid w:val="008340A4"/>
    <w:rsid w:val="0084211F"/>
    <w:rsid w:val="008520E6"/>
    <w:rsid w:val="0087135F"/>
    <w:rsid w:val="00872D94"/>
    <w:rsid w:val="00880364"/>
    <w:rsid w:val="0088619C"/>
    <w:rsid w:val="00891592"/>
    <w:rsid w:val="00891E9E"/>
    <w:rsid w:val="008A08D6"/>
    <w:rsid w:val="008A2F68"/>
    <w:rsid w:val="008B4FA6"/>
    <w:rsid w:val="008B5282"/>
    <w:rsid w:val="008B6F0F"/>
    <w:rsid w:val="008B78B2"/>
    <w:rsid w:val="008B7C17"/>
    <w:rsid w:val="008C22C4"/>
    <w:rsid w:val="008C2D01"/>
    <w:rsid w:val="008C40E6"/>
    <w:rsid w:val="008C6FD8"/>
    <w:rsid w:val="008D0F7A"/>
    <w:rsid w:val="008D4105"/>
    <w:rsid w:val="008D68E4"/>
    <w:rsid w:val="008E0506"/>
    <w:rsid w:val="008E0CFF"/>
    <w:rsid w:val="008E5D6B"/>
    <w:rsid w:val="008E76F0"/>
    <w:rsid w:val="008F15FE"/>
    <w:rsid w:val="008F2D29"/>
    <w:rsid w:val="008F5187"/>
    <w:rsid w:val="008F60D8"/>
    <w:rsid w:val="00902727"/>
    <w:rsid w:val="0090312B"/>
    <w:rsid w:val="0091736D"/>
    <w:rsid w:val="009224FE"/>
    <w:rsid w:val="00925155"/>
    <w:rsid w:val="0093037A"/>
    <w:rsid w:val="009375DF"/>
    <w:rsid w:val="0094154D"/>
    <w:rsid w:val="00950F0C"/>
    <w:rsid w:val="0095155F"/>
    <w:rsid w:val="00954429"/>
    <w:rsid w:val="009563CE"/>
    <w:rsid w:val="00975F00"/>
    <w:rsid w:val="00976328"/>
    <w:rsid w:val="0097680D"/>
    <w:rsid w:val="00976C28"/>
    <w:rsid w:val="00982438"/>
    <w:rsid w:val="0098404C"/>
    <w:rsid w:val="00985283"/>
    <w:rsid w:val="00995992"/>
    <w:rsid w:val="009A03E5"/>
    <w:rsid w:val="009A0F3B"/>
    <w:rsid w:val="009A1BB4"/>
    <w:rsid w:val="009A2628"/>
    <w:rsid w:val="009A3200"/>
    <w:rsid w:val="009B0897"/>
    <w:rsid w:val="009B7BD9"/>
    <w:rsid w:val="009C7DD5"/>
    <w:rsid w:val="009D1811"/>
    <w:rsid w:val="009D1934"/>
    <w:rsid w:val="009E0578"/>
    <w:rsid w:val="009E227D"/>
    <w:rsid w:val="009E5019"/>
    <w:rsid w:val="00A04F1B"/>
    <w:rsid w:val="00A0501B"/>
    <w:rsid w:val="00A05686"/>
    <w:rsid w:val="00A14947"/>
    <w:rsid w:val="00A15B0B"/>
    <w:rsid w:val="00A27656"/>
    <w:rsid w:val="00A30370"/>
    <w:rsid w:val="00A32A83"/>
    <w:rsid w:val="00A36341"/>
    <w:rsid w:val="00A368DB"/>
    <w:rsid w:val="00A4239A"/>
    <w:rsid w:val="00A423AA"/>
    <w:rsid w:val="00A45C30"/>
    <w:rsid w:val="00A46BC3"/>
    <w:rsid w:val="00A52331"/>
    <w:rsid w:val="00A53EC6"/>
    <w:rsid w:val="00A55C0F"/>
    <w:rsid w:val="00A8713F"/>
    <w:rsid w:val="00A90BA1"/>
    <w:rsid w:val="00A96F30"/>
    <w:rsid w:val="00A97A9A"/>
    <w:rsid w:val="00AA0671"/>
    <w:rsid w:val="00AA2531"/>
    <w:rsid w:val="00AB1E09"/>
    <w:rsid w:val="00AB2AD5"/>
    <w:rsid w:val="00AB41BC"/>
    <w:rsid w:val="00AB5330"/>
    <w:rsid w:val="00AB655F"/>
    <w:rsid w:val="00AB7747"/>
    <w:rsid w:val="00AC14CE"/>
    <w:rsid w:val="00AC2A56"/>
    <w:rsid w:val="00AC52ED"/>
    <w:rsid w:val="00AD055E"/>
    <w:rsid w:val="00AD47A7"/>
    <w:rsid w:val="00AD514E"/>
    <w:rsid w:val="00AF0CBF"/>
    <w:rsid w:val="00AF257F"/>
    <w:rsid w:val="00AF33CF"/>
    <w:rsid w:val="00AF4D50"/>
    <w:rsid w:val="00AF6179"/>
    <w:rsid w:val="00AF7FE9"/>
    <w:rsid w:val="00B114FF"/>
    <w:rsid w:val="00B1295A"/>
    <w:rsid w:val="00B20A45"/>
    <w:rsid w:val="00B22C5C"/>
    <w:rsid w:val="00B24F30"/>
    <w:rsid w:val="00B31ABF"/>
    <w:rsid w:val="00B32754"/>
    <w:rsid w:val="00B33BE3"/>
    <w:rsid w:val="00B53B5D"/>
    <w:rsid w:val="00B6055E"/>
    <w:rsid w:val="00B6317D"/>
    <w:rsid w:val="00B64816"/>
    <w:rsid w:val="00B7723F"/>
    <w:rsid w:val="00B80534"/>
    <w:rsid w:val="00B8433C"/>
    <w:rsid w:val="00B87491"/>
    <w:rsid w:val="00B90F28"/>
    <w:rsid w:val="00BA29E9"/>
    <w:rsid w:val="00BA2AC3"/>
    <w:rsid w:val="00BA7142"/>
    <w:rsid w:val="00BA7773"/>
    <w:rsid w:val="00BB237C"/>
    <w:rsid w:val="00BB41A3"/>
    <w:rsid w:val="00BB5DFF"/>
    <w:rsid w:val="00BC32DC"/>
    <w:rsid w:val="00BC35B6"/>
    <w:rsid w:val="00BC4BA9"/>
    <w:rsid w:val="00BD1B51"/>
    <w:rsid w:val="00BD4596"/>
    <w:rsid w:val="00BD7D79"/>
    <w:rsid w:val="00BE1405"/>
    <w:rsid w:val="00BE312D"/>
    <w:rsid w:val="00BE77F4"/>
    <w:rsid w:val="00BF1C20"/>
    <w:rsid w:val="00C10578"/>
    <w:rsid w:val="00C135BC"/>
    <w:rsid w:val="00C15C95"/>
    <w:rsid w:val="00C2596A"/>
    <w:rsid w:val="00C27537"/>
    <w:rsid w:val="00C328FE"/>
    <w:rsid w:val="00C33507"/>
    <w:rsid w:val="00C348BF"/>
    <w:rsid w:val="00C359A8"/>
    <w:rsid w:val="00C40A84"/>
    <w:rsid w:val="00C43C78"/>
    <w:rsid w:val="00C4409D"/>
    <w:rsid w:val="00C44E72"/>
    <w:rsid w:val="00C45A06"/>
    <w:rsid w:val="00C47E5B"/>
    <w:rsid w:val="00C50140"/>
    <w:rsid w:val="00C61E4B"/>
    <w:rsid w:val="00C64520"/>
    <w:rsid w:val="00C6453A"/>
    <w:rsid w:val="00C64BFF"/>
    <w:rsid w:val="00C704E9"/>
    <w:rsid w:val="00C763C9"/>
    <w:rsid w:val="00C80057"/>
    <w:rsid w:val="00C82232"/>
    <w:rsid w:val="00C82913"/>
    <w:rsid w:val="00C866DC"/>
    <w:rsid w:val="00C972B1"/>
    <w:rsid w:val="00CA1B83"/>
    <w:rsid w:val="00CA2CCE"/>
    <w:rsid w:val="00CA43FD"/>
    <w:rsid w:val="00CA5B89"/>
    <w:rsid w:val="00CA7EF8"/>
    <w:rsid w:val="00CC04F9"/>
    <w:rsid w:val="00CC4524"/>
    <w:rsid w:val="00CC489B"/>
    <w:rsid w:val="00CD2BCD"/>
    <w:rsid w:val="00CD3A4C"/>
    <w:rsid w:val="00CE10E9"/>
    <w:rsid w:val="00CE2910"/>
    <w:rsid w:val="00CE5393"/>
    <w:rsid w:val="00CF36BE"/>
    <w:rsid w:val="00CF6000"/>
    <w:rsid w:val="00D003F3"/>
    <w:rsid w:val="00D0364F"/>
    <w:rsid w:val="00D06834"/>
    <w:rsid w:val="00D308ED"/>
    <w:rsid w:val="00D36D86"/>
    <w:rsid w:val="00D428AA"/>
    <w:rsid w:val="00D50A34"/>
    <w:rsid w:val="00D53EFA"/>
    <w:rsid w:val="00D543C2"/>
    <w:rsid w:val="00D57BBE"/>
    <w:rsid w:val="00D60BBF"/>
    <w:rsid w:val="00D75BED"/>
    <w:rsid w:val="00D94851"/>
    <w:rsid w:val="00D94A7C"/>
    <w:rsid w:val="00D95372"/>
    <w:rsid w:val="00D95896"/>
    <w:rsid w:val="00DA2540"/>
    <w:rsid w:val="00DB2983"/>
    <w:rsid w:val="00DC1257"/>
    <w:rsid w:val="00DC2B9C"/>
    <w:rsid w:val="00DC3DC0"/>
    <w:rsid w:val="00DC5B2B"/>
    <w:rsid w:val="00DC6D6A"/>
    <w:rsid w:val="00DD114C"/>
    <w:rsid w:val="00DD318D"/>
    <w:rsid w:val="00DD5CD6"/>
    <w:rsid w:val="00DE5251"/>
    <w:rsid w:val="00DF2E12"/>
    <w:rsid w:val="00DF514A"/>
    <w:rsid w:val="00DF6690"/>
    <w:rsid w:val="00DF6804"/>
    <w:rsid w:val="00DF7B00"/>
    <w:rsid w:val="00E0358D"/>
    <w:rsid w:val="00E04323"/>
    <w:rsid w:val="00E070A2"/>
    <w:rsid w:val="00E2656A"/>
    <w:rsid w:val="00E412D0"/>
    <w:rsid w:val="00E4546E"/>
    <w:rsid w:val="00E46527"/>
    <w:rsid w:val="00E50753"/>
    <w:rsid w:val="00E52616"/>
    <w:rsid w:val="00E56322"/>
    <w:rsid w:val="00E60982"/>
    <w:rsid w:val="00E62C62"/>
    <w:rsid w:val="00E654C1"/>
    <w:rsid w:val="00E65D97"/>
    <w:rsid w:val="00E67A1E"/>
    <w:rsid w:val="00E72A5A"/>
    <w:rsid w:val="00E73354"/>
    <w:rsid w:val="00E81F29"/>
    <w:rsid w:val="00E82201"/>
    <w:rsid w:val="00E9242D"/>
    <w:rsid w:val="00EA5478"/>
    <w:rsid w:val="00EB2386"/>
    <w:rsid w:val="00EB5255"/>
    <w:rsid w:val="00EB5C47"/>
    <w:rsid w:val="00EB60B2"/>
    <w:rsid w:val="00EB6FB6"/>
    <w:rsid w:val="00EC431B"/>
    <w:rsid w:val="00ED0639"/>
    <w:rsid w:val="00EF4755"/>
    <w:rsid w:val="00EF6043"/>
    <w:rsid w:val="00EF7135"/>
    <w:rsid w:val="00F027DB"/>
    <w:rsid w:val="00F14A7A"/>
    <w:rsid w:val="00F22985"/>
    <w:rsid w:val="00F273E2"/>
    <w:rsid w:val="00F3383E"/>
    <w:rsid w:val="00F465A7"/>
    <w:rsid w:val="00F50B7C"/>
    <w:rsid w:val="00F550E6"/>
    <w:rsid w:val="00F73DE5"/>
    <w:rsid w:val="00F7431D"/>
    <w:rsid w:val="00F74345"/>
    <w:rsid w:val="00F80A0A"/>
    <w:rsid w:val="00F82B19"/>
    <w:rsid w:val="00F84FD5"/>
    <w:rsid w:val="00F9212D"/>
    <w:rsid w:val="00F92FB4"/>
    <w:rsid w:val="00F965DA"/>
    <w:rsid w:val="00FA406A"/>
    <w:rsid w:val="00FB2F35"/>
    <w:rsid w:val="00FB503A"/>
    <w:rsid w:val="00FB516C"/>
    <w:rsid w:val="00FB6637"/>
    <w:rsid w:val="00FD0236"/>
    <w:rsid w:val="00FD18F4"/>
    <w:rsid w:val="00FD54DB"/>
    <w:rsid w:val="00FD619F"/>
    <w:rsid w:val="00FE1F37"/>
    <w:rsid w:val="00FE39E8"/>
    <w:rsid w:val="00FE7F96"/>
    <w:rsid w:val="01140713"/>
    <w:rsid w:val="011952D6"/>
    <w:rsid w:val="01223B75"/>
    <w:rsid w:val="01245820"/>
    <w:rsid w:val="0124735F"/>
    <w:rsid w:val="01290F7E"/>
    <w:rsid w:val="012E474A"/>
    <w:rsid w:val="0133293C"/>
    <w:rsid w:val="013B6FE3"/>
    <w:rsid w:val="01454539"/>
    <w:rsid w:val="015B68B8"/>
    <w:rsid w:val="015C50C7"/>
    <w:rsid w:val="015D1E09"/>
    <w:rsid w:val="015F6D7C"/>
    <w:rsid w:val="01657C13"/>
    <w:rsid w:val="016B2292"/>
    <w:rsid w:val="016B6FF2"/>
    <w:rsid w:val="01705A8C"/>
    <w:rsid w:val="018C5411"/>
    <w:rsid w:val="0190767C"/>
    <w:rsid w:val="01A147A8"/>
    <w:rsid w:val="01A15AB4"/>
    <w:rsid w:val="01A57819"/>
    <w:rsid w:val="01A64EB5"/>
    <w:rsid w:val="01B64F75"/>
    <w:rsid w:val="01BE07EC"/>
    <w:rsid w:val="01C01922"/>
    <w:rsid w:val="01C92819"/>
    <w:rsid w:val="01E01353"/>
    <w:rsid w:val="01E37315"/>
    <w:rsid w:val="01E5245C"/>
    <w:rsid w:val="01F52625"/>
    <w:rsid w:val="01FB5AD4"/>
    <w:rsid w:val="01FD0F71"/>
    <w:rsid w:val="02026981"/>
    <w:rsid w:val="021B207A"/>
    <w:rsid w:val="02206D30"/>
    <w:rsid w:val="02211298"/>
    <w:rsid w:val="02212075"/>
    <w:rsid w:val="023F66B6"/>
    <w:rsid w:val="02441ED7"/>
    <w:rsid w:val="025268D2"/>
    <w:rsid w:val="02697173"/>
    <w:rsid w:val="02697903"/>
    <w:rsid w:val="02713CF8"/>
    <w:rsid w:val="02721F47"/>
    <w:rsid w:val="02743C1C"/>
    <w:rsid w:val="027520D7"/>
    <w:rsid w:val="027D2AA6"/>
    <w:rsid w:val="028406EF"/>
    <w:rsid w:val="029F04D4"/>
    <w:rsid w:val="02AE789B"/>
    <w:rsid w:val="02C43B26"/>
    <w:rsid w:val="02CC09AA"/>
    <w:rsid w:val="02D464F3"/>
    <w:rsid w:val="02D559E8"/>
    <w:rsid w:val="02D71110"/>
    <w:rsid w:val="02F23886"/>
    <w:rsid w:val="02F67057"/>
    <w:rsid w:val="02F7052F"/>
    <w:rsid w:val="02F96569"/>
    <w:rsid w:val="030932BD"/>
    <w:rsid w:val="03134CCC"/>
    <w:rsid w:val="03165668"/>
    <w:rsid w:val="0337117D"/>
    <w:rsid w:val="0369786F"/>
    <w:rsid w:val="03713799"/>
    <w:rsid w:val="037621EB"/>
    <w:rsid w:val="03766C97"/>
    <w:rsid w:val="037B7C74"/>
    <w:rsid w:val="037D6CE7"/>
    <w:rsid w:val="038669AE"/>
    <w:rsid w:val="038C6A65"/>
    <w:rsid w:val="038F0C31"/>
    <w:rsid w:val="03946A95"/>
    <w:rsid w:val="039765CA"/>
    <w:rsid w:val="03A103F3"/>
    <w:rsid w:val="03A6050D"/>
    <w:rsid w:val="03B6062C"/>
    <w:rsid w:val="03C508DD"/>
    <w:rsid w:val="03C63293"/>
    <w:rsid w:val="03CA4515"/>
    <w:rsid w:val="03DE5CFE"/>
    <w:rsid w:val="03EA7B21"/>
    <w:rsid w:val="03F0756B"/>
    <w:rsid w:val="03F365E1"/>
    <w:rsid w:val="03F7785A"/>
    <w:rsid w:val="03FE2673"/>
    <w:rsid w:val="040760C9"/>
    <w:rsid w:val="040C4619"/>
    <w:rsid w:val="04111311"/>
    <w:rsid w:val="041B106D"/>
    <w:rsid w:val="04574EF4"/>
    <w:rsid w:val="045F23CF"/>
    <w:rsid w:val="046256A1"/>
    <w:rsid w:val="046B5A3A"/>
    <w:rsid w:val="04756E6E"/>
    <w:rsid w:val="04955554"/>
    <w:rsid w:val="049B6C18"/>
    <w:rsid w:val="04A34ED3"/>
    <w:rsid w:val="04B04F1A"/>
    <w:rsid w:val="04B162CF"/>
    <w:rsid w:val="04B42B8C"/>
    <w:rsid w:val="04C9676E"/>
    <w:rsid w:val="04D36A36"/>
    <w:rsid w:val="04DF19B8"/>
    <w:rsid w:val="052B66D7"/>
    <w:rsid w:val="052B7A6D"/>
    <w:rsid w:val="0543240B"/>
    <w:rsid w:val="05441091"/>
    <w:rsid w:val="055B5140"/>
    <w:rsid w:val="05613A10"/>
    <w:rsid w:val="056301BE"/>
    <w:rsid w:val="056B315A"/>
    <w:rsid w:val="057828E8"/>
    <w:rsid w:val="05981E8C"/>
    <w:rsid w:val="05A47E48"/>
    <w:rsid w:val="05A73B3E"/>
    <w:rsid w:val="05AB19FE"/>
    <w:rsid w:val="05B03187"/>
    <w:rsid w:val="05B97510"/>
    <w:rsid w:val="05BF02FC"/>
    <w:rsid w:val="05CE3B9D"/>
    <w:rsid w:val="05DD030E"/>
    <w:rsid w:val="05EA1E95"/>
    <w:rsid w:val="05F83EAE"/>
    <w:rsid w:val="05F841D4"/>
    <w:rsid w:val="05FC340C"/>
    <w:rsid w:val="0607641F"/>
    <w:rsid w:val="061454D5"/>
    <w:rsid w:val="061B3ADE"/>
    <w:rsid w:val="0620622C"/>
    <w:rsid w:val="0624532A"/>
    <w:rsid w:val="06282A7B"/>
    <w:rsid w:val="062C142C"/>
    <w:rsid w:val="063820BE"/>
    <w:rsid w:val="063E7D85"/>
    <w:rsid w:val="06404987"/>
    <w:rsid w:val="064B1F2F"/>
    <w:rsid w:val="064C2AEA"/>
    <w:rsid w:val="06615D88"/>
    <w:rsid w:val="06633A69"/>
    <w:rsid w:val="06663A73"/>
    <w:rsid w:val="06790123"/>
    <w:rsid w:val="068332A1"/>
    <w:rsid w:val="068F76EB"/>
    <w:rsid w:val="06981DFC"/>
    <w:rsid w:val="06B1104C"/>
    <w:rsid w:val="06B51F6B"/>
    <w:rsid w:val="06B70F10"/>
    <w:rsid w:val="06BA3ED7"/>
    <w:rsid w:val="06BB45F9"/>
    <w:rsid w:val="06C923B8"/>
    <w:rsid w:val="06CC5DD7"/>
    <w:rsid w:val="06D73F5B"/>
    <w:rsid w:val="06DB0D39"/>
    <w:rsid w:val="06E30840"/>
    <w:rsid w:val="06EE181F"/>
    <w:rsid w:val="06F06853"/>
    <w:rsid w:val="06F10E6F"/>
    <w:rsid w:val="06F75B63"/>
    <w:rsid w:val="06F93849"/>
    <w:rsid w:val="07057CF7"/>
    <w:rsid w:val="070F7934"/>
    <w:rsid w:val="071B4823"/>
    <w:rsid w:val="07236CC2"/>
    <w:rsid w:val="07255AC4"/>
    <w:rsid w:val="07293586"/>
    <w:rsid w:val="07295285"/>
    <w:rsid w:val="072B51FE"/>
    <w:rsid w:val="072D6D8D"/>
    <w:rsid w:val="07336AF3"/>
    <w:rsid w:val="073A32DB"/>
    <w:rsid w:val="07636392"/>
    <w:rsid w:val="076662F0"/>
    <w:rsid w:val="07681719"/>
    <w:rsid w:val="076932D4"/>
    <w:rsid w:val="07770C56"/>
    <w:rsid w:val="077F7B39"/>
    <w:rsid w:val="07922BA1"/>
    <w:rsid w:val="079C5C21"/>
    <w:rsid w:val="079E2AA0"/>
    <w:rsid w:val="07AC54B2"/>
    <w:rsid w:val="07C82848"/>
    <w:rsid w:val="07C83B55"/>
    <w:rsid w:val="07DB75E3"/>
    <w:rsid w:val="07DD03F6"/>
    <w:rsid w:val="07DD6BCF"/>
    <w:rsid w:val="07E701E4"/>
    <w:rsid w:val="080E7535"/>
    <w:rsid w:val="080F1CEF"/>
    <w:rsid w:val="08126B94"/>
    <w:rsid w:val="08296444"/>
    <w:rsid w:val="082B5CAA"/>
    <w:rsid w:val="083A5143"/>
    <w:rsid w:val="083E1FB5"/>
    <w:rsid w:val="08501867"/>
    <w:rsid w:val="085C50C7"/>
    <w:rsid w:val="08601111"/>
    <w:rsid w:val="0863069D"/>
    <w:rsid w:val="08711A0C"/>
    <w:rsid w:val="08777026"/>
    <w:rsid w:val="08983360"/>
    <w:rsid w:val="08B15BB3"/>
    <w:rsid w:val="08B4671D"/>
    <w:rsid w:val="08BD007C"/>
    <w:rsid w:val="08C63DEA"/>
    <w:rsid w:val="08CB06B4"/>
    <w:rsid w:val="08CE2DC2"/>
    <w:rsid w:val="08D209AE"/>
    <w:rsid w:val="08E104C7"/>
    <w:rsid w:val="08EE0EA4"/>
    <w:rsid w:val="08FA79D8"/>
    <w:rsid w:val="08FC5EB1"/>
    <w:rsid w:val="090715AF"/>
    <w:rsid w:val="090E5726"/>
    <w:rsid w:val="091B3761"/>
    <w:rsid w:val="092217DD"/>
    <w:rsid w:val="09257CAA"/>
    <w:rsid w:val="092D04BF"/>
    <w:rsid w:val="093611AB"/>
    <w:rsid w:val="093A7294"/>
    <w:rsid w:val="09474A67"/>
    <w:rsid w:val="094E2F83"/>
    <w:rsid w:val="094F0662"/>
    <w:rsid w:val="095B14F9"/>
    <w:rsid w:val="095B3CB5"/>
    <w:rsid w:val="09606AB8"/>
    <w:rsid w:val="09660E3C"/>
    <w:rsid w:val="098D3AAA"/>
    <w:rsid w:val="0994694A"/>
    <w:rsid w:val="09994998"/>
    <w:rsid w:val="099A1DC5"/>
    <w:rsid w:val="09A53B17"/>
    <w:rsid w:val="09A57FA2"/>
    <w:rsid w:val="09A71A8D"/>
    <w:rsid w:val="09B90DE1"/>
    <w:rsid w:val="09BE5538"/>
    <w:rsid w:val="09C05962"/>
    <w:rsid w:val="09C61020"/>
    <w:rsid w:val="09DE6BC1"/>
    <w:rsid w:val="09F64EB8"/>
    <w:rsid w:val="0A092CE7"/>
    <w:rsid w:val="0A263993"/>
    <w:rsid w:val="0A29013D"/>
    <w:rsid w:val="0A2A48FD"/>
    <w:rsid w:val="0A2B5B4B"/>
    <w:rsid w:val="0A2D3AC2"/>
    <w:rsid w:val="0A356C6B"/>
    <w:rsid w:val="0A474DF3"/>
    <w:rsid w:val="0A5D4F32"/>
    <w:rsid w:val="0A684E72"/>
    <w:rsid w:val="0A7118DD"/>
    <w:rsid w:val="0A794063"/>
    <w:rsid w:val="0A7F6F9C"/>
    <w:rsid w:val="0A8179DD"/>
    <w:rsid w:val="0AA4677F"/>
    <w:rsid w:val="0AA755DF"/>
    <w:rsid w:val="0AA76F06"/>
    <w:rsid w:val="0AAB7D62"/>
    <w:rsid w:val="0AAC16D8"/>
    <w:rsid w:val="0AB32195"/>
    <w:rsid w:val="0AC14217"/>
    <w:rsid w:val="0ACD66CB"/>
    <w:rsid w:val="0AE86184"/>
    <w:rsid w:val="0AF01DAA"/>
    <w:rsid w:val="0AFD7277"/>
    <w:rsid w:val="0B02784B"/>
    <w:rsid w:val="0B0B2EF1"/>
    <w:rsid w:val="0B120D44"/>
    <w:rsid w:val="0B124E03"/>
    <w:rsid w:val="0B1C0B04"/>
    <w:rsid w:val="0B304DED"/>
    <w:rsid w:val="0B374BDF"/>
    <w:rsid w:val="0B3F740A"/>
    <w:rsid w:val="0B4C5423"/>
    <w:rsid w:val="0B7C5FC0"/>
    <w:rsid w:val="0B9459EF"/>
    <w:rsid w:val="0BAA7754"/>
    <w:rsid w:val="0BAD5CBE"/>
    <w:rsid w:val="0BD27BF6"/>
    <w:rsid w:val="0BD3096C"/>
    <w:rsid w:val="0BDA237C"/>
    <w:rsid w:val="0BE8330F"/>
    <w:rsid w:val="0C021726"/>
    <w:rsid w:val="0C0E7CD0"/>
    <w:rsid w:val="0C146324"/>
    <w:rsid w:val="0C150655"/>
    <w:rsid w:val="0C1A5D3D"/>
    <w:rsid w:val="0C1D042F"/>
    <w:rsid w:val="0C353695"/>
    <w:rsid w:val="0C3B3C7D"/>
    <w:rsid w:val="0C50647C"/>
    <w:rsid w:val="0C6B3C19"/>
    <w:rsid w:val="0C6D7396"/>
    <w:rsid w:val="0C6E2EEA"/>
    <w:rsid w:val="0C977E83"/>
    <w:rsid w:val="0C9B4CD3"/>
    <w:rsid w:val="0C9B6146"/>
    <w:rsid w:val="0CA5084E"/>
    <w:rsid w:val="0CA54C7F"/>
    <w:rsid w:val="0CAB2EAE"/>
    <w:rsid w:val="0CB04CDC"/>
    <w:rsid w:val="0CBB2219"/>
    <w:rsid w:val="0CCC49A8"/>
    <w:rsid w:val="0CE20AB9"/>
    <w:rsid w:val="0CF40A73"/>
    <w:rsid w:val="0CF47755"/>
    <w:rsid w:val="0D107CA5"/>
    <w:rsid w:val="0D340274"/>
    <w:rsid w:val="0D3A134A"/>
    <w:rsid w:val="0D4D1181"/>
    <w:rsid w:val="0D4F38DD"/>
    <w:rsid w:val="0D5B6FBA"/>
    <w:rsid w:val="0D621C7D"/>
    <w:rsid w:val="0D803996"/>
    <w:rsid w:val="0D8366EA"/>
    <w:rsid w:val="0D892D1C"/>
    <w:rsid w:val="0DAD095A"/>
    <w:rsid w:val="0DBC5EC0"/>
    <w:rsid w:val="0DCE1F63"/>
    <w:rsid w:val="0DD21475"/>
    <w:rsid w:val="0DD23D7D"/>
    <w:rsid w:val="0DEF4490"/>
    <w:rsid w:val="0DF75D8E"/>
    <w:rsid w:val="0E0E1F1B"/>
    <w:rsid w:val="0E275BC3"/>
    <w:rsid w:val="0E3F7B88"/>
    <w:rsid w:val="0E437BF4"/>
    <w:rsid w:val="0E4624EB"/>
    <w:rsid w:val="0E46369D"/>
    <w:rsid w:val="0E624293"/>
    <w:rsid w:val="0E634BFC"/>
    <w:rsid w:val="0E73034D"/>
    <w:rsid w:val="0E7B7086"/>
    <w:rsid w:val="0E7C4189"/>
    <w:rsid w:val="0E835DD8"/>
    <w:rsid w:val="0E8E24DF"/>
    <w:rsid w:val="0E9F2A40"/>
    <w:rsid w:val="0EB33938"/>
    <w:rsid w:val="0EC0525B"/>
    <w:rsid w:val="0EC87E8E"/>
    <w:rsid w:val="0EDE0981"/>
    <w:rsid w:val="0EEC3786"/>
    <w:rsid w:val="0F001141"/>
    <w:rsid w:val="0F0A3043"/>
    <w:rsid w:val="0F13775A"/>
    <w:rsid w:val="0F31140C"/>
    <w:rsid w:val="0F385144"/>
    <w:rsid w:val="0F477818"/>
    <w:rsid w:val="0F4B00F1"/>
    <w:rsid w:val="0F5B42A5"/>
    <w:rsid w:val="0F5F3EF3"/>
    <w:rsid w:val="0F5F45FE"/>
    <w:rsid w:val="0F6F0879"/>
    <w:rsid w:val="0F7A11C1"/>
    <w:rsid w:val="0F844614"/>
    <w:rsid w:val="0F8675D8"/>
    <w:rsid w:val="0F874D37"/>
    <w:rsid w:val="0F9A112B"/>
    <w:rsid w:val="0F9D63B7"/>
    <w:rsid w:val="0FAC62F4"/>
    <w:rsid w:val="0FB57BD8"/>
    <w:rsid w:val="0FB60DEB"/>
    <w:rsid w:val="0FBA6766"/>
    <w:rsid w:val="0FCE08C0"/>
    <w:rsid w:val="0FD61F76"/>
    <w:rsid w:val="0FD71441"/>
    <w:rsid w:val="0FF54971"/>
    <w:rsid w:val="0FF578E2"/>
    <w:rsid w:val="100411EA"/>
    <w:rsid w:val="100E2F32"/>
    <w:rsid w:val="10115326"/>
    <w:rsid w:val="10280789"/>
    <w:rsid w:val="1030584F"/>
    <w:rsid w:val="10376C27"/>
    <w:rsid w:val="10380ADD"/>
    <w:rsid w:val="104C1DDD"/>
    <w:rsid w:val="10647FA4"/>
    <w:rsid w:val="106D2F64"/>
    <w:rsid w:val="108109C1"/>
    <w:rsid w:val="108E7683"/>
    <w:rsid w:val="109A103F"/>
    <w:rsid w:val="10A519EC"/>
    <w:rsid w:val="10B63710"/>
    <w:rsid w:val="10BC2FD2"/>
    <w:rsid w:val="10C01BF6"/>
    <w:rsid w:val="10D14A45"/>
    <w:rsid w:val="10EE041B"/>
    <w:rsid w:val="10EE4D05"/>
    <w:rsid w:val="10F10820"/>
    <w:rsid w:val="10FA4E5F"/>
    <w:rsid w:val="110E0ACC"/>
    <w:rsid w:val="11113305"/>
    <w:rsid w:val="111C2F7A"/>
    <w:rsid w:val="111E740D"/>
    <w:rsid w:val="11240289"/>
    <w:rsid w:val="1124568F"/>
    <w:rsid w:val="11261FE1"/>
    <w:rsid w:val="11271BD3"/>
    <w:rsid w:val="112E24B7"/>
    <w:rsid w:val="11340E9E"/>
    <w:rsid w:val="113C0951"/>
    <w:rsid w:val="115220E4"/>
    <w:rsid w:val="115B7872"/>
    <w:rsid w:val="115C330C"/>
    <w:rsid w:val="1166456A"/>
    <w:rsid w:val="11665CA1"/>
    <w:rsid w:val="11731931"/>
    <w:rsid w:val="11746D2E"/>
    <w:rsid w:val="11A227BD"/>
    <w:rsid w:val="11B36353"/>
    <w:rsid w:val="11E17588"/>
    <w:rsid w:val="11F1314C"/>
    <w:rsid w:val="11F24FF2"/>
    <w:rsid w:val="12051B32"/>
    <w:rsid w:val="121867FF"/>
    <w:rsid w:val="12276B02"/>
    <w:rsid w:val="1228286A"/>
    <w:rsid w:val="122B4622"/>
    <w:rsid w:val="12422894"/>
    <w:rsid w:val="12446724"/>
    <w:rsid w:val="124620BC"/>
    <w:rsid w:val="127235C4"/>
    <w:rsid w:val="12827A23"/>
    <w:rsid w:val="128A280B"/>
    <w:rsid w:val="129B5346"/>
    <w:rsid w:val="12B5763F"/>
    <w:rsid w:val="12C809C5"/>
    <w:rsid w:val="12CA472C"/>
    <w:rsid w:val="12D35C91"/>
    <w:rsid w:val="12DA69AC"/>
    <w:rsid w:val="12EF7CAE"/>
    <w:rsid w:val="12F3330B"/>
    <w:rsid w:val="130C2ACA"/>
    <w:rsid w:val="132A700B"/>
    <w:rsid w:val="13361081"/>
    <w:rsid w:val="13400E81"/>
    <w:rsid w:val="13404B6C"/>
    <w:rsid w:val="13487DFD"/>
    <w:rsid w:val="13560AD9"/>
    <w:rsid w:val="135D2F98"/>
    <w:rsid w:val="13683A8C"/>
    <w:rsid w:val="136923F6"/>
    <w:rsid w:val="13780B77"/>
    <w:rsid w:val="137A11C3"/>
    <w:rsid w:val="137D0901"/>
    <w:rsid w:val="138121BA"/>
    <w:rsid w:val="13933E9E"/>
    <w:rsid w:val="13951726"/>
    <w:rsid w:val="13B449A0"/>
    <w:rsid w:val="13BB7359"/>
    <w:rsid w:val="13BE4BAC"/>
    <w:rsid w:val="13CC16C1"/>
    <w:rsid w:val="13CE17CE"/>
    <w:rsid w:val="13D20B11"/>
    <w:rsid w:val="13E646D8"/>
    <w:rsid w:val="13E85B8B"/>
    <w:rsid w:val="13F42624"/>
    <w:rsid w:val="13F71492"/>
    <w:rsid w:val="13F94CC8"/>
    <w:rsid w:val="13FD3F89"/>
    <w:rsid w:val="140675B4"/>
    <w:rsid w:val="140D7AD4"/>
    <w:rsid w:val="14182837"/>
    <w:rsid w:val="141F050A"/>
    <w:rsid w:val="142C59E0"/>
    <w:rsid w:val="14302FE9"/>
    <w:rsid w:val="14396509"/>
    <w:rsid w:val="14405EDB"/>
    <w:rsid w:val="1441490D"/>
    <w:rsid w:val="1449289F"/>
    <w:rsid w:val="14585812"/>
    <w:rsid w:val="14885DFD"/>
    <w:rsid w:val="14950F5E"/>
    <w:rsid w:val="14A66146"/>
    <w:rsid w:val="14B90832"/>
    <w:rsid w:val="14C24D26"/>
    <w:rsid w:val="14C31437"/>
    <w:rsid w:val="14C62672"/>
    <w:rsid w:val="14D42C05"/>
    <w:rsid w:val="14DD2C3C"/>
    <w:rsid w:val="14F17D29"/>
    <w:rsid w:val="14FB620A"/>
    <w:rsid w:val="150A5AED"/>
    <w:rsid w:val="15190440"/>
    <w:rsid w:val="152319B9"/>
    <w:rsid w:val="152B068A"/>
    <w:rsid w:val="153017B8"/>
    <w:rsid w:val="15364B5F"/>
    <w:rsid w:val="15381E7F"/>
    <w:rsid w:val="153B56C8"/>
    <w:rsid w:val="155512B3"/>
    <w:rsid w:val="155A4F2D"/>
    <w:rsid w:val="15606864"/>
    <w:rsid w:val="15644156"/>
    <w:rsid w:val="156E020F"/>
    <w:rsid w:val="15857392"/>
    <w:rsid w:val="15931389"/>
    <w:rsid w:val="1599577C"/>
    <w:rsid w:val="15A95C65"/>
    <w:rsid w:val="15B13EC8"/>
    <w:rsid w:val="15C636D4"/>
    <w:rsid w:val="15CA232E"/>
    <w:rsid w:val="15D849FF"/>
    <w:rsid w:val="15E474D4"/>
    <w:rsid w:val="15E50B33"/>
    <w:rsid w:val="16022A01"/>
    <w:rsid w:val="16087E1D"/>
    <w:rsid w:val="160B0E98"/>
    <w:rsid w:val="16182AA5"/>
    <w:rsid w:val="16403D0D"/>
    <w:rsid w:val="16472CFB"/>
    <w:rsid w:val="166A3DC1"/>
    <w:rsid w:val="167639AE"/>
    <w:rsid w:val="168C127E"/>
    <w:rsid w:val="168F208C"/>
    <w:rsid w:val="169400C7"/>
    <w:rsid w:val="169F3D04"/>
    <w:rsid w:val="16C43A83"/>
    <w:rsid w:val="16CE5A2C"/>
    <w:rsid w:val="16E60B80"/>
    <w:rsid w:val="16EA05AB"/>
    <w:rsid w:val="16EB33BC"/>
    <w:rsid w:val="16FA1390"/>
    <w:rsid w:val="170621CA"/>
    <w:rsid w:val="17071393"/>
    <w:rsid w:val="170C5EA5"/>
    <w:rsid w:val="171A4344"/>
    <w:rsid w:val="171B558E"/>
    <w:rsid w:val="171F32CC"/>
    <w:rsid w:val="17201A42"/>
    <w:rsid w:val="172B5346"/>
    <w:rsid w:val="17367EE8"/>
    <w:rsid w:val="17381DF3"/>
    <w:rsid w:val="17386342"/>
    <w:rsid w:val="174463A5"/>
    <w:rsid w:val="17701D14"/>
    <w:rsid w:val="17735226"/>
    <w:rsid w:val="1782278B"/>
    <w:rsid w:val="17844461"/>
    <w:rsid w:val="178A7B94"/>
    <w:rsid w:val="178B36A8"/>
    <w:rsid w:val="179C5EC5"/>
    <w:rsid w:val="179E10CD"/>
    <w:rsid w:val="179E1FE4"/>
    <w:rsid w:val="179E4184"/>
    <w:rsid w:val="17A17E70"/>
    <w:rsid w:val="17AA0B78"/>
    <w:rsid w:val="17AE5CB3"/>
    <w:rsid w:val="17B90D48"/>
    <w:rsid w:val="17C01ACF"/>
    <w:rsid w:val="17C55AB3"/>
    <w:rsid w:val="17CD3AD5"/>
    <w:rsid w:val="17DA13AA"/>
    <w:rsid w:val="17EB13F8"/>
    <w:rsid w:val="17EC73B8"/>
    <w:rsid w:val="17F148CC"/>
    <w:rsid w:val="18073791"/>
    <w:rsid w:val="18266857"/>
    <w:rsid w:val="182B4962"/>
    <w:rsid w:val="183E3A46"/>
    <w:rsid w:val="184341B2"/>
    <w:rsid w:val="18463EA2"/>
    <w:rsid w:val="1850043D"/>
    <w:rsid w:val="185C23DD"/>
    <w:rsid w:val="18803747"/>
    <w:rsid w:val="188D7F55"/>
    <w:rsid w:val="1898240C"/>
    <w:rsid w:val="189F624C"/>
    <w:rsid w:val="18A24E51"/>
    <w:rsid w:val="18A25D60"/>
    <w:rsid w:val="18BE1767"/>
    <w:rsid w:val="18C20BCB"/>
    <w:rsid w:val="18DF5470"/>
    <w:rsid w:val="1904798A"/>
    <w:rsid w:val="19152C0C"/>
    <w:rsid w:val="191F35FD"/>
    <w:rsid w:val="19403057"/>
    <w:rsid w:val="195347F5"/>
    <w:rsid w:val="19792216"/>
    <w:rsid w:val="197B24C0"/>
    <w:rsid w:val="198510E9"/>
    <w:rsid w:val="19880CB9"/>
    <w:rsid w:val="198C18BA"/>
    <w:rsid w:val="19A82FA8"/>
    <w:rsid w:val="19AB4CBC"/>
    <w:rsid w:val="19C1180B"/>
    <w:rsid w:val="19D05AAD"/>
    <w:rsid w:val="19D21371"/>
    <w:rsid w:val="19D46D22"/>
    <w:rsid w:val="19E4399E"/>
    <w:rsid w:val="19E872A1"/>
    <w:rsid w:val="19EB7192"/>
    <w:rsid w:val="19F4192E"/>
    <w:rsid w:val="19FA306B"/>
    <w:rsid w:val="1A004DAB"/>
    <w:rsid w:val="1A07132A"/>
    <w:rsid w:val="1A10246B"/>
    <w:rsid w:val="1A136006"/>
    <w:rsid w:val="1A157031"/>
    <w:rsid w:val="1A177539"/>
    <w:rsid w:val="1A1A622C"/>
    <w:rsid w:val="1A1C66C0"/>
    <w:rsid w:val="1A1F2283"/>
    <w:rsid w:val="1A211F98"/>
    <w:rsid w:val="1A2B0521"/>
    <w:rsid w:val="1A3B0EED"/>
    <w:rsid w:val="1A413F29"/>
    <w:rsid w:val="1A42393B"/>
    <w:rsid w:val="1A4C0769"/>
    <w:rsid w:val="1A4D5EE0"/>
    <w:rsid w:val="1A5A2F04"/>
    <w:rsid w:val="1A601381"/>
    <w:rsid w:val="1A6A70DD"/>
    <w:rsid w:val="1A735BD8"/>
    <w:rsid w:val="1A8856F2"/>
    <w:rsid w:val="1A8F6907"/>
    <w:rsid w:val="1AA77AAB"/>
    <w:rsid w:val="1AAD45DE"/>
    <w:rsid w:val="1AC83D49"/>
    <w:rsid w:val="1AD44E00"/>
    <w:rsid w:val="1ADC5CFE"/>
    <w:rsid w:val="1AE91F65"/>
    <w:rsid w:val="1AF55D59"/>
    <w:rsid w:val="1B046F80"/>
    <w:rsid w:val="1B1E1AD6"/>
    <w:rsid w:val="1B302991"/>
    <w:rsid w:val="1B3267B5"/>
    <w:rsid w:val="1B3733DE"/>
    <w:rsid w:val="1B3D1D08"/>
    <w:rsid w:val="1B40161D"/>
    <w:rsid w:val="1B441859"/>
    <w:rsid w:val="1B5B5EB7"/>
    <w:rsid w:val="1B646797"/>
    <w:rsid w:val="1B6606B1"/>
    <w:rsid w:val="1B681466"/>
    <w:rsid w:val="1B6A300F"/>
    <w:rsid w:val="1B751567"/>
    <w:rsid w:val="1B761665"/>
    <w:rsid w:val="1B851135"/>
    <w:rsid w:val="1B904E6B"/>
    <w:rsid w:val="1B9055A3"/>
    <w:rsid w:val="1B9132FD"/>
    <w:rsid w:val="1B946081"/>
    <w:rsid w:val="1BB41044"/>
    <w:rsid w:val="1BC56DD0"/>
    <w:rsid w:val="1BD12F83"/>
    <w:rsid w:val="1BD13F3D"/>
    <w:rsid w:val="1BE84FAA"/>
    <w:rsid w:val="1BEE6166"/>
    <w:rsid w:val="1BF35282"/>
    <w:rsid w:val="1BFB6723"/>
    <w:rsid w:val="1C105CC9"/>
    <w:rsid w:val="1C1928A6"/>
    <w:rsid w:val="1C2647A3"/>
    <w:rsid w:val="1C296E38"/>
    <w:rsid w:val="1C321C7C"/>
    <w:rsid w:val="1C340FF9"/>
    <w:rsid w:val="1C373B1A"/>
    <w:rsid w:val="1C381846"/>
    <w:rsid w:val="1C430BE7"/>
    <w:rsid w:val="1C4B4353"/>
    <w:rsid w:val="1C5660DE"/>
    <w:rsid w:val="1C593B4D"/>
    <w:rsid w:val="1C595777"/>
    <w:rsid w:val="1C5E7925"/>
    <w:rsid w:val="1C626AD0"/>
    <w:rsid w:val="1C69637E"/>
    <w:rsid w:val="1C6B1DFE"/>
    <w:rsid w:val="1C6C7287"/>
    <w:rsid w:val="1C7A4972"/>
    <w:rsid w:val="1C881C3A"/>
    <w:rsid w:val="1C8D5B89"/>
    <w:rsid w:val="1C950126"/>
    <w:rsid w:val="1C996ED0"/>
    <w:rsid w:val="1C9F1DDC"/>
    <w:rsid w:val="1CA268DF"/>
    <w:rsid w:val="1CA47825"/>
    <w:rsid w:val="1CB77498"/>
    <w:rsid w:val="1CBD5A8A"/>
    <w:rsid w:val="1CC1421B"/>
    <w:rsid w:val="1CCE0869"/>
    <w:rsid w:val="1CDC1723"/>
    <w:rsid w:val="1CF20A2F"/>
    <w:rsid w:val="1CFD070F"/>
    <w:rsid w:val="1D0A462B"/>
    <w:rsid w:val="1D203372"/>
    <w:rsid w:val="1D253D99"/>
    <w:rsid w:val="1D2A13C9"/>
    <w:rsid w:val="1D355DE2"/>
    <w:rsid w:val="1D401F85"/>
    <w:rsid w:val="1D4178BA"/>
    <w:rsid w:val="1D46695F"/>
    <w:rsid w:val="1D5E0A3D"/>
    <w:rsid w:val="1D5F6196"/>
    <w:rsid w:val="1D611380"/>
    <w:rsid w:val="1D6132A5"/>
    <w:rsid w:val="1D7C1A2F"/>
    <w:rsid w:val="1D8A65AB"/>
    <w:rsid w:val="1D8E56D5"/>
    <w:rsid w:val="1D9F27B1"/>
    <w:rsid w:val="1DB9422D"/>
    <w:rsid w:val="1DC4742F"/>
    <w:rsid w:val="1DCB3425"/>
    <w:rsid w:val="1DDA5189"/>
    <w:rsid w:val="1E0F522A"/>
    <w:rsid w:val="1E1436D7"/>
    <w:rsid w:val="1E1625D7"/>
    <w:rsid w:val="1E27057B"/>
    <w:rsid w:val="1E361916"/>
    <w:rsid w:val="1E37568C"/>
    <w:rsid w:val="1E427763"/>
    <w:rsid w:val="1E4542CC"/>
    <w:rsid w:val="1E4E15E4"/>
    <w:rsid w:val="1E597CC6"/>
    <w:rsid w:val="1E623A35"/>
    <w:rsid w:val="1E6A78A2"/>
    <w:rsid w:val="1E736E9F"/>
    <w:rsid w:val="1E7A43DA"/>
    <w:rsid w:val="1E8E4598"/>
    <w:rsid w:val="1E9843CA"/>
    <w:rsid w:val="1EA03416"/>
    <w:rsid w:val="1EA04837"/>
    <w:rsid w:val="1EAD0A2E"/>
    <w:rsid w:val="1EC77E88"/>
    <w:rsid w:val="1ECF0816"/>
    <w:rsid w:val="1EEC441E"/>
    <w:rsid w:val="1EEF144E"/>
    <w:rsid w:val="1EFB7BB3"/>
    <w:rsid w:val="1F2E5690"/>
    <w:rsid w:val="1F39115D"/>
    <w:rsid w:val="1F5534F3"/>
    <w:rsid w:val="1F5A4DB2"/>
    <w:rsid w:val="1F677E84"/>
    <w:rsid w:val="1F6B70D1"/>
    <w:rsid w:val="1F6F2B4D"/>
    <w:rsid w:val="1F7D3F22"/>
    <w:rsid w:val="1F8E536C"/>
    <w:rsid w:val="1F976B74"/>
    <w:rsid w:val="1F9C0333"/>
    <w:rsid w:val="1F9C2DD2"/>
    <w:rsid w:val="1FA82BE6"/>
    <w:rsid w:val="1FA90A79"/>
    <w:rsid w:val="1FAC6073"/>
    <w:rsid w:val="1FCD71CE"/>
    <w:rsid w:val="1FCE31E3"/>
    <w:rsid w:val="1FCF45AD"/>
    <w:rsid w:val="1FD57BBB"/>
    <w:rsid w:val="1FDE5AA6"/>
    <w:rsid w:val="1FE622F1"/>
    <w:rsid w:val="1FE623EE"/>
    <w:rsid w:val="1FE7539E"/>
    <w:rsid w:val="1FE769A7"/>
    <w:rsid w:val="1FFA57F0"/>
    <w:rsid w:val="20016FBD"/>
    <w:rsid w:val="20072141"/>
    <w:rsid w:val="2016664D"/>
    <w:rsid w:val="2019234D"/>
    <w:rsid w:val="201D25F8"/>
    <w:rsid w:val="202312F5"/>
    <w:rsid w:val="202477CF"/>
    <w:rsid w:val="202B2980"/>
    <w:rsid w:val="20441F46"/>
    <w:rsid w:val="204D2A1C"/>
    <w:rsid w:val="205A2C47"/>
    <w:rsid w:val="206565D2"/>
    <w:rsid w:val="20666C96"/>
    <w:rsid w:val="20671BE0"/>
    <w:rsid w:val="20757555"/>
    <w:rsid w:val="208337BA"/>
    <w:rsid w:val="20963CB8"/>
    <w:rsid w:val="209F54C1"/>
    <w:rsid w:val="20A67B13"/>
    <w:rsid w:val="20A81A1B"/>
    <w:rsid w:val="20A8717A"/>
    <w:rsid w:val="20B07FB6"/>
    <w:rsid w:val="20B646FB"/>
    <w:rsid w:val="20BA7648"/>
    <w:rsid w:val="20BC2519"/>
    <w:rsid w:val="20C21B46"/>
    <w:rsid w:val="20CA7392"/>
    <w:rsid w:val="20CF75CC"/>
    <w:rsid w:val="20D72039"/>
    <w:rsid w:val="20DD650E"/>
    <w:rsid w:val="20EA22D2"/>
    <w:rsid w:val="20F06F99"/>
    <w:rsid w:val="20FA64FA"/>
    <w:rsid w:val="21022473"/>
    <w:rsid w:val="21091649"/>
    <w:rsid w:val="21187B7C"/>
    <w:rsid w:val="211F1E10"/>
    <w:rsid w:val="21277136"/>
    <w:rsid w:val="213B74B1"/>
    <w:rsid w:val="21572671"/>
    <w:rsid w:val="215756D1"/>
    <w:rsid w:val="215A2310"/>
    <w:rsid w:val="215B4D59"/>
    <w:rsid w:val="215C0CE5"/>
    <w:rsid w:val="216C6B65"/>
    <w:rsid w:val="217229AB"/>
    <w:rsid w:val="2174081D"/>
    <w:rsid w:val="217B0546"/>
    <w:rsid w:val="21847913"/>
    <w:rsid w:val="218812DB"/>
    <w:rsid w:val="218C2AFA"/>
    <w:rsid w:val="218C6847"/>
    <w:rsid w:val="218F47F3"/>
    <w:rsid w:val="21973F77"/>
    <w:rsid w:val="219D56AB"/>
    <w:rsid w:val="21AD5CF7"/>
    <w:rsid w:val="21B15617"/>
    <w:rsid w:val="21B47B14"/>
    <w:rsid w:val="21B5098F"/>
    <w:rsid w:val="21BF75AB"/>
    <w:rsid w:val="21C141AA"/>
    <w:rsid w:val="21CC1F6D"/>
    <w:rsid w:val="21D442BF"/>
    <w:rsid w:val="21DE318A"/>
    <w:rsid w:val="21E801A3"/>
    <w:rsid w:val="21EE7604"/>
    <w:rsid w:val="21EF5B80"/>
    <w:rsid w:val="21FF2FFB"/>
    <w:rsid w:val="2217260A"/>
    <w:rsid w:val="22205A5A"/>
    <w:rsid w:val="224526D1"/>
    <w:rsid w:val="224610C5"/>
    <w:rsid w:val="224865CB"/>
    <w:rsid w:val="22576990"/>
    <w:rsid w:val="225E0711"/>
    <w:rsid w:val="226673D4"/>
    <w:rsid w:val="22754537"/>
    <w:rsid w:val="22782811"/>
    <w:rsid w:val="22795C60"/>
    <w:rsid w:val="228465DE"/>
    <w:rsid w:val="228B1272"/>
    <w:rsid w:val="229662EA"/>
    <w:rsid w:val="22B05739"/>
    <w:rsid w:val="22B35C26"/>
    <w:rsid w:val="22B73BDE"/>
    <w:rsid w:val="22B85A17"/>
    <w:rsid w:val="22CC7F31"/>
    <w:rsid w:val="22D24207"/>
    <w:rsid w:val="22F47480"/>
    <w:rsid w:val="22FA7779"/>
    <w:rsid w:val="23123311"/>
    <w:rsid w:val="23213086"/>
    <w:rsid w:val="23236E32"/>
    <w:rsid w:val="23275881"/>
    <w:rsid w:val="23336A12"/>
    <w:rsid w:val="233D21DC"/>
    <w:rsid w:val="236D01DC"/>
    <w:rsid w:val="23776438"/>
    <w:rsid w:val="23855466"/>
    <w:rsid w:val="238D3905"/>
    <w:rsid w:val="238E279E"/>
    <w:rsid w:val="239509AA"/>
    <w:rsid w:val="2398782E"/>
    <w:rsid w:val="239F1A46"/>
    <w:rsid w:val="23A90503"/>
    <w:rsid w:val="23B1073F"/>
    <w:rsid w:val="23B42CE3"/>
    <w:rsid w:val="23B74B6B"/>
    <w:rsid w:val="23BE5ACF"/>
    <w:rsid w:val="23C66C8A"/>
    <w:rsid w:val="23CE20A2"/>
    <w:rsid w:val="23D12B15"/>
    <w:rsid w:val="23D8630C"/>
    <w:rsid w:val="23DE1C48"/>
    <w:rsid w:val="23FA0EFF"/>
    <w:rsid w:val="23FE5D79"/>
    <w:rsid w:val="240210CD"/>
    <w:rsid w:val="240526B7"/>
    <w:rsid w:val="240D536E"/>
    <w:rsid w:val="242D5E74"/>
    <w:rsid w:val="24304922"/>
    <w:rsid w:val="243C574F"/>
    <w:rsid w:val="24473611"/>
    <w:rsid w:val="24510853"/>
    <w:rsid w:val="245B0A86"/>
    <w:rsid w:val="246247C1"/>
    <w:rsid w:val="24714169"/>
    <w:rsid w:val="24736ED2"/>
    <w:rsid w:val="24915FCA"/>
    <w:rsid w:val="24A614BF"/>
    <w:rsid w:val="24A85062"/>
    <w:rsid w:val="24B9321D"/>
    <w:rsid w:val="24BA79C2"/>
    <w:rsid w:val="24BF09F7"/>
    <w:rsid w:val="24CB7E07"/>
    <w:rsid w:val="24FA371F"/>
    <w:rsid w:val="24FE15B7"/>
    <w:rsid w:val="25141767"/>
    <w:rsid w:val="2517747F"/>
    <w:rsid w:val="251A737F"/>
    <w:rsid w:val="25203E86"/>
    <w:rsid w:val="252D53FE"/>
    <w:rsid w:val="25375E9A"/>
    <w:rsid w:val="2538127F"/>
    <w:rsid w:val="255C3499"/>
    <w:rsid w:val="256612EA"/>
    <w:rsid w:val="25721AB6"/>
    <w:rsid w:val="25761C64"/>
    <w:rsid w:val="258914B8"/>
    <w:rsid w:val="258D1A54"/>
    <w:rsid w:val="25B41ED2"/>
    <w:rsid w:val="25C16591"/>
    <w:rsid w:val="25CB23C5"/>
    <w:rsid w:val="25E73D48"/>
    <w:rsid w:val="25EC2D81"/>
    <w:rsid w:val="25FA7C38"/>
    <w:rsid w:val="25FC4587"/>
    <w:rsid w:val="25FF3078"/>
    <w:rsid w:val="260E3B25"/>
    <w:rsid w:val="261001D9"/>
    <w:rsid w:val="2622252A"/>
    <w:rsid w:val="26350A41"/>
    <w:rsid w:val="263F2D13"/>
    <w:rsid w:val="264A5ECC"/>
    <w:rsid w:val="264D28A0"/>
    <w:rsid w:val="2653341A"/>
    <w:rsid w:val="26640E37"/>
    <w:rsid w:val="26660F08"/>
    <w:rsid w:val="267656DF"/>
    <w:rsid w:val="26974E85"/>
    <w:rsid w:val="26A908CA"/>
    <w:rsid w:val="26A93E8F"/>
    <w:rsid w:val="26C113D1"/>
    <w:rsid w:val="26C718E1"/>
    <w:rsid w:val="26D31A8E"/>
    <w:rsid w:val="26D96204"/>
    <w:rsid w:val="26F05338"/>
    <w:rsid w:val="26FF24AF"/>
    <w:rsid w:val="270253E1"/>
    <w:rsid w:val="270F0928"/>
    <w:rsid w:val="270F36BC"/>
    <w:rsid w:val="272A6CD8"/>
    <w:rsid w:val="274A1DA7"/>
    <w:rsid w:val="274C2296"/>
    <w:rsid w:val="274D283F"/>
    <w:rsid w:val="275E654C"/>
    <w:rsid w:val="277057A2"/>
    <w:rsid w:val="27716603"/>
    <w:rsid w:val="27751931"/>
    <w:rsid w:val="277519D2"/>
    <w:rsid w:val="2779481D"/>
    <w:rsid w:val="278516C5"/>
    <w:rsid w:val="27877C80"/>
    <w:rsid w:val="279A642A"/>
    <w:rsid w:val="27C677F6"/>
    <w:rsid w:val="27D81388"/>
    <w:rsid w:val="27DB7F09"/>
    <w:rsid w:val="27E220F8"/>
    <w:rsid w:val="28077A90"/>
    <w:rsid w:val="281A523F"/>
    <w:rsid w:val="28221B7F"/>
    <w:rsid w:val="282910EA"/>
    <w:rsid w:val="28477772"/>
    <w:rsid w:val="284819A8"/>
    <w:rsid w:val="28494D42"/>
    <w:rsid w:val="284F1FC3"/>
    <w:rsid w:val="28607840"/>
    <w:rsid w:val="286355AD"/>
    <w:rsid w:val="287E7B28"/>
    <w:rsid w:val="288361FA"/>
    <w:rsid w:val="28914629"/>
    <w:rsid w:val="28A3039B"/>
    <w:rsid w:val="28A73E37"/>
    <w:rsid w:val="28BD1A84"/>
    <w:rsid w:val="28BF2E93"/>
    <w:rsid w:val="28C30ADD"/>
    <w:rsid w:val="28CB4F8E"/>
    <w:rsid w:val="28CB5545"/>
    <w:rsid w:val="28E160D6"/>
    <w:rsid w:val="28E21A28"/>
    <w:rsid w:val="28F04EB0"/>
    <w:rsid w:val="290947E1"/>
    <w:rsid w:val="29142BB7"/>
    <w:rsid w:val="29206EB8"/>
    <w:rsid w:val="292C42C8"/>
    <w:rsid w:val="293145D7"/>
    <w:rsid w:val="293D7C1E"/>
    <w:rsid w:val="29487234"/>
    <w:rsid w:val="294B71E7"/>
    <w:rsid w:val="294D5264"/>
    <w:rsid w:val="29554151"/>
    <w:rsid w:val="29584862"/>
    <w:rsid w:val="29595666"/>
    <w:rsid w:val="295B3521"/>
    <w:rsid w:val="295E729E"/>
    <w:rsid w:val="295F5373"/>
    <w:rsid w:val="29636EE2"/>
    <w:rsid w:val="29874881"/>
    <w:rsid w:val="29896C94"/>
    <w:rsid w:val="29945A64"/>
    <w:rsid w:val="299570E4"/>
    <w:rsid w:val="29A27A35"/>
    <w:rsid w:val="29AD3124"/>
    <w:rsid w:val="29B24CB1"/>
    <w:rsid w:val="29C30139"/>
    <w:rsid w:val="29DC28BC"/>
    <w:rsid w:val="29E325E0"/>
    <w:rsid w:val="29EB5382"/>
    <w:rsid w:val="29F12BEC"/>
    <w:rsid w:val="29F80C48"/>
    <w:rsid w:val="2A1C29F6"/>
    <w:rsid w:val="2A1E333B"/>
    <w:rsid w:val="2A2111FF"/>
    <w:rsid w:val="2A2D458A"/>
    <w:rsid w:val="2A36534E"/>
    <w:rsid w:val="2A3932AE"/>
    <w:rsid w:val="2A3A7A66"/>
    <w:rsid w:val="2A3E588B"/>
    <w:rsid w:val="2A42208E"/>
    <w:rsid w:val="2A452503"/>
    <w:rsid w:val="2A4C09ED"/>
    <w:rsid w:val="2A690A53"/>
    <w:rsid w:val="2A6A1532"/>
    <w:rsid w:val="2A742763"/>
    <w:rsid w:val="2A756624"/>
    <w:rsid w:val="2A7E3448"/>
    <w:rsid w:val="2A8A745B"/>
    <w:rsid w:val="2A8F6B88"/>
    <w:rsid w:val="2A904580"/>
    <w:rsid w:val="2A942FB6"/>
    <w:rsid w:val="2AA50EFC"/>
    <w:rsid w:val="2AAD24DE"/>
    <w:rsid w:val="2AB76B0C"/>
    <w:rsid w:val="2ABE7E69"/>
    <w:rsid w:val="2ACD462A"/>
    <w:rsid w:val="2AD02D83"/>
    <w:rsid w:val="2AD107E6"/>
    <w:rsid w:val="2AD77E50"/>
    <w:rsid w:val="2ADC12E4"/>
    <w:rsid w:val="2AE17FDE"/>
    <w:rsid w:val="2AE64059"/>
    <w:rsid w:val="2B016D70"/>
    <w:rsid w:val="2B0F218D"/>
    <w:rsid w:val="2B1078CF"/>
    <w:rsid w:val="2B1E0458"/>
    <w:rsid w:val="2B2C2790"/>
    <w:rsid w:val="2B590D17"/>
    <w:rsid w:val="2B5B028B"/>
    <w:rsid w:val="2B63407D"/>
    <w:rsid w:val="2B6D4286"/>
    <w:rsid w:val="2B721BDD"/>
    <w:rsid w:val="2B8544D3"/>
    <w:rsid w:val="2B8A55AF"/>
    <w:rsid w:val="2B8E4691"/>
    <w:rsid w:val="2B8F6CAB"/>
    <w:rsid w:val="2B91392E"/>
    <w:rsid w:val="2B9743AD"/>
    <w:rsid w:val="2B9845BD"/>
    <w:rsid w:val="2B9F6A8E"/>
    <w:rsid w:val="2BA47C2A"/>
    <w:rsid w:val="2BA936A8"/>
    <w:rsid w:val="2BAE3517"/>
    <w:rsid w:val="2BAE5020"/>
    <w:rsid w:val="2BB63A3A"/>
    <w:rsid w:val="2BC30369"/>
    <w:rsid w:val="2BDC0E10"/>
    <w:rsid w:val="2BDC7F8E"/>
    <w:rsid w:val="2BEB6DA9"/>
    <w:rsid w:val="2C0B34B0"/>
    <w:rsid w:val="2C0C7DD2"/>
    <w:rsid w:val="2C204FF0"/>
    <w:rsid w:val="2C260761"/>
    <w:rsid w:val="2C2F57E9"/>
    <w:rsid w:val="2C2F7158"/>
    <w:rsid w:val="2C315A5A"/>
    <w:rsid w:val="2C4B1C25"/>
    <w:rsid w:val="2C4C7E4D"/>
    <w:rsid w:val="2C4D1DA3"/>
    <w:rsid w:val="2C565BD5"/>
    <w:rsid w:val="2C6D0059"/>
    <w:rsid w:val="2C712950"/>
    <w:rsid w:val="2C85737E"/>
    <w:rsid w:val="2CAB47C4"/>
    <w:rsid w:val="2CAB4B09"/>
    <w:rsid w:val="2CB912BB"/>
    <w:rsid w:val="2CC83FD6"/>
    <w:rsid w:val="2CD30950"/>
    <w:rsid w:val="2CD723FE"/>
    <w:rsid w:val="2CE14A53"/>
    <w:rsid w:val="2CE34EF1"/>
    <w:rsid w:val="2CE85E6B"/>
    <w:rsid w:val="2CED5719"/>
    <w:rsid w:val="2CF72663"/>
    <w:rsid w:val="2D1669E8"/>
    <w:rsid w:val="2D2732F3"/>
    <w:rsid w:val="2D592501"/>
    <w:rsid w:val="2D623437"/>
    <w:rsid w:val="2D67461C"/>
    <w:rsid w:val="2D8471EB"/>
    <w:rsid w:val="2D8A6046"/>
    <w:rsid w:val="2D986831"/>
    <w:rsid w:val="2D9E56F5"/>
    <w:rsid w:val="2DA55E14"/>
    <w:rsid w:val="2DA82248"/>
    <w:rsid w:val="2DB02B80"/>
    <w:rsid w:val="2DB32808"/>
    <w:rsid w:val="2DB61ABF"/>
    <w:rsid w:val="2DC65E2A"/>
    <w:rsid w:val="2DCA2C72"/>
    <w:rsid w:val="2DE11530"/>
    <w:rsid w:val="2DE666D4"/>
    <w:rsid w:val="2DF16AD8"/>
    <w:rsid w:val="2DF52498"/>
    <w:rsid w:val="2DFA00BA"/>
    <w:rsid w:val="2DFC7555"/>
    <w:rsid w:val="2DFE32A4"/>
    <w:rsid w:val="2E232336"/>
    <w:rsid w:val="2E296FB1"/>
    <w:rsid w:val="2E2D2C7D"/>
    <w:rsid w:val="2E2E72B2"/>
    <w:rsid w:val="2E367E8D"/>
    <w:rsid w:val="2E4674FC"/>
    <w:rsid w:val="2E4D1577"/>
    <w:rsid w:val="2E667F96"/>
    <w:rsid w:val="2E6E0B8D"/>
    <w:rsid w:val="2E8226AB"/>
    <w:rsid w:val="2E836E5A"/>
    <w:rsid w:val="2E8516BB"/>
    <w:rsid w:val="2E8A00F0"/>
    <w:rsid w:val="2E8E6F7B"/>
    <w:rsid w:val="2E8F72E3"/>
    <w:rsid w:val="2E915175"/>
    <w:rsid w:val="2E9821AD"/>
    <w:rsid w:val="2E9E06A6"/>
    <w:rsid w:val="2E9E1D3E"/>
    <w:rsid w:val="2EB022AD"/>
    <w:rsid w:val="2EB55968"/>
    <w:rsid w:val="2EC1089B"/>
    <w:rsid w:val="2EC479D2"/>
    <w:rsid w:val="2EDB39B9"/>
    <w:rsid w:val="2EF038AE"/>
    <w:rsid w:val="2EF15F4B"/>
    <w:rsid w:val="2EFD0ED9"/>
    <w:rsid w:val="2EFD587C"/>
    <w:rsid w:val="2F0568F3"/>
    <w:rsid w:val="2F1A219A"/>
    <w:rsid w:val="2F2D0BD0"/>
    <w:rsid w:val="2F382528"/>
    <w:rsid w:val="2F485C43"/>
    <w:rsid w:val="2F550C45"/>
    <w:rsid w:val="2F581C6C"/>
    <w:rsid w:val="2F6C54D3"/>
    <w:rsid w:val="2F721949"/>
    <w:rsid w:val="2F81601B"/>
    <w:rsid w:val="2F9E1CE5"/>
    <w:rsid w:val="2FA04364"/>
    <w:rsid w:val="2FA16C68"/>
    <w:rsid w:val="2FAB28B5"/>
    <w:rsid w:val="2FAF3C98"/>
    <w:rsid w:val="2FB14A33"/>
    <w:rsid w:val="2FC526B8"/>
    <w:rsid w:val="2FCF4DC1"/>
    <w:rsid w:val="2FD065E6"/>
    <w:rsid w:val="2FD30F44"/>
    <w:rsid w:val="2FD96870"/>
    <w:rsid w:val="2FDA1B9F"/>
    <w:rsid w:val="2FDC4E44"/>
    <w:rsid w:val="2FE0175E"/>
    <w:rsid w:val="2FEC2CD3"/>
    <w:rsid w:val="2FEE4BE4"/>
    <w:rsid w:val="2FF0761D"/>
    <w:rsid w:val="2FF73D62"/>
    <w:rsid w:val="2FFE6B3F"/>
    <w:rsid w:val="30095A08"/>
    <w:rsid w:val="300E7EE0"/>
    <w:rsid w:val="302259F5"/>
    <w:rsid w:val="302F5CC6"/>
    <w:rsid w:val="30313232"/>
    <w:rsid w:val="30346CC3"/>
    <w:rsid w:val="30515FFE"/>
    <w:rsid w:val="30580BC9"/>
    <w:rsid w:val="30595CEE"/>
    <w:rsid w:val="307827BA"/>
    <w:rsid w:val="307A5B03"/>
    <w:rsid w:val="30A25F0E"/>
    <w:rsid w:val="30A87003"/>
    <w:rsid w:val="30AF4EE2"/>
    <w:rsid w:val="30BC0FF1"/>
    <w:rsid w:val="30CE3163"/>
    <w:rsid w:val="30D47DFE"/>
    <w:rsid w:val="30ED5F42"/>
    <w:rsid w:val="30EE79FF"/>
    <w:rsid w:val="30EF107B"/>
    <w:rsid w:val="30F25500"/>
    <w:rsid w:val="310446E2"/>
    <w:rsid w:val="3109307F"/>
    <w:rsid w:val="311E2ED7"/>
    <w:rsid w:val="312A290C"/>
    <w:rsid w:val="31421254"/>
    <w:rsid w:val="31435BAD"/>
    <w:rsid w:val="314E19F0"/>
    <w:rsid w:val="31551ECE"/>
    <w:rsid w:val="315619EE"/>
    <w:rsid w:val="315C449C"/>
    <w:rsid w:val="31733EDF"/>
    <w:rsid w:val="3183186B"/>
    <w:rsid w:val="318E7E74"/>
    <w:rsid w:val="31940D47"/>
    <w:rsid w:val="3194289D"/>
    <w:rsid w:val="31963315"/>
    <w:rsid w:val="31A01217"/>
    <w:rsid w:val="31A850A5"/>
    <w:rsid w:val="31B82709"/>
    <w:rsid w:val="31CA00F4"/>
    <w:rsid w:val="31CE7711"/>
    <w:rsid w:val="31D05482"/>
    <w:rsid w:val="31D4793E"/>
    <w:rsid w:val="31DC774E"/>
    <w:rsid w:val="31DD56CA"/>
    <w:rsid w:val="31E568AC"/>
    <w:rsid w:val="31E645B2"/>
    <w:rsid w:val="31EA24AB"/>
    <w:rsid w:val="31F47483"/>
    <w:rsid w:val="31F47FFC"/>
    <w:rsid w:val="31FD7C38"/>
    <w:rsid w:val="32074B23"/>
    <w:rsid w:val="32106093"/>
    <w:rsid w:val="32111ABA"/>
    <w:rsid w:val="3211647D"/>
    <w:rsid w:val="3222395D"/>
    <w:rsid w:val="32314D8B"/>
    <w:rsid w:val="32400B34"/>
    <w:rsid w:val="324F5225"/>
    <w:rsid w:val="325E2BAB"/>
    <w:rsid w:val="325F04C7"/>
    <w:rsid w:val="327012A1"/>
    <w:rsid w:val="32726C15"/>
    <w:rsid w:val="328B689F"/>
    <w:rsid w:val="329E6876"/>
    <w:rsid w:val="32A80688"/>
    <w:rsid w:val="32AC4DF2"/>
    <w:rsid w:val="32DD13A5"/>
    <w:rsid w:val="32DF5385"/>
    <w:rsid w:val="32EE3827"/>
    <w:rsid w:val="32EE3994"/>
    <w:rsid w:val="32F56081"/>
    <w:rsid w:val="330257C9"/>
    <w:rsid w:val="3308789D"/>
    <w:rsid w:val="330E572E"/>
    <w:rsid w:val="331430AF"/>
    <w:rsid w:val="33191008"/>
    <w:rsid w:val="331B7260"/>
    <w:rsid w:val="33202BF6"/>
    <w:rsid w:val="333015F2"/>
    <w:rsid w:val="33344AEB"/>
    <w:rsid w:val="333F783C"/>
    <w:rsid w:val="33457009"/>
    <w:rsid w:val="334B6320"/>
    <w:rsid w:val="33520841"/>
    <w:rsid w:val="335E40F3"/>
    <w:rsid w:val="336F0DBE"/>
    <w:rsid w:val="33707536"/>
    <w:rsid w:val="337955D1"/>
    <w:rsid w:val="33921F3A"/>
    <w:rsid w:val="33B96812"/>
    <w:rsid w:val="33BF0415"/>
    <w:rsid w:val="33C85BA4"/>
    <w:rsid w:val="33CB307D"/>
    <w:rsid w:val="33D53E3C"/>
    <w:rsid w:val="33D7587B"/>
    <w:rsid w:val="33D934D4"/>
    <w:rsid w:val="33DC1B90"/>
    <w:rsid w:val="33E82FC0"/>
    <w:rsid w:val="33F12782"/>
    <w:rsid w:val="33FE2F6A"/>
    <w:rsid w:val="340A726A"/>
    <w:rsid w:val="340E07E5"/>
    <w:rsid w:val="340F4D3C"/>
    <w:rsid w:val="34177DBB"/>
    <w:rsid w:val="341F027C"/>
    <w:rsid w:val="341F40ED"/>
    <w:rsid w:val="34235BF7"/>
    <w:rsid w:val="34351E49"/>
    <w:rsid w:val="343D752F"/>
    <w:rsid w:val="344535BA"/>
    <w:rsid w:val="345614B9"/>
    <w:rsid w:val="3457226A"/>
    <w:rsid w:val="345E52ED"/>
    <w:rsid w:val="346A7183"/>
    <w:rsid w:val="346B3893"/>
    <w:rsid w:val="3473507F"/>
    <w:rsid w:val="34923507"/>
    <w:rsid w:val="34A17395"/>
    <w:rsid w:val="34A569A1"/>
    <w:rsid w:val="34AB5427"/>
    <w:rsid w:val="34AE59F2"/>
    <w:rsid w:val="34C12538"/>
    <w:rsid w:val="34C25CB8"/>
    <w:rsid w:val="34CC153D"/>
    <w:rsid w:val="34D20F62"/>
    <w:rsid w:val="34DC5672"/>
    <w:rsid w:val="34F0615C"/>
    <w:rsid w:val="35047282"/>
    <w:rsid w:val="350B25D0"/>
    <w:rsid w:val="351216E7"/>
    <w:rsid w:val="35267B94"/>
    <w:rsid w:val="35295792"/>
    <w:rsid w:val="352C0E67"/>
    <w:rsid w:val="352F74B4"/>
    <w:rsid w:val="35362BA1"/>
    <w:rsid w:val="35372D3A"/>
    <w:rsid w:val="353B06B5"/>
    <w:rsid w:val="355A4BF8"/>
    <w:rsid w:val="355A5A92"/>
    <w:rsid w:val="355B2710"/>
    <w:rsid w:val="355F77A6"/>
    <w:rsid w:val="356130D4"/>
    <w:rsid w:val="3568541D"/>
    <w:rsid w:val="3575785E"/>
    <w:rsid w:val="358C5FA8"/>
    <w:rsid w:val="3590728A"/>
    <w:rsid w:val="35AE6556"/>
    <w:rsid w:val="35B93DB9"/>
    <w:rsid w:val="35C15DF1"/>
    <w:rsid w:val="35C4175C"/>
    <w:rsid w:val="35CD01F1"/>
    <w:rsid w:val="35CE2F97"/>
    <w:rsid w:val="35D06206"/>
    <w:rsid w:val="35D30327"/>
    <w:rsid w:val="35EA33C7"/>
    <w:rsid w:val="35EB79DF"/>
    <w:rsid w:val="35F66CCA"/>
    <w:rsid w:val="35F96799"/>
    <w:rsid w:val="35FE60E4"/>
    <w:rsid w:val="360073AB"/>
    <w:rsid w:val="36074A7F"/>
    <w:rsid w:val="36153780"/>
    <w:rsid w:val="36166454"/>
    <w:rsid w:val="361A5473"/>
    <w:rsid w:val="3620469C"/>
    <w:rsid w:val="362909C4"/>
    <w:rsid w:val="362B012F"/>
    <w:rsid w:val="36512172"/>
    <w:rsid w:val="36527AD9"/>
    <w:rsid w:val="365A1A31"/>
    <w:rsid w:val="36603F8B"/>
    <w:rsid w:val="366E3120"/>
    <w:rsid w:val="36712709"/>
    <w:rsid w:val="367457DF"/>
    <w:rsid w:val="36756BAF"/>
    <w:rsid w:val="368D6CBD"/>
    <w:rsid w:val="36921B65"/>
    <w:rsid w:val="36923549"/>
    <w:rsid w:val="36AB1B13"/>
    <w:rsid w:val="36AB3EA1"/>
    <w:rsid w:val="36AF60D1"/>
    <w:rsid w:val="36B32D41"/>
    <w:rsid w:val="36B75FBF"/>
    <w:rsid w:val="36B86EAD"/>
    <w:rsid w:val="36BD0C45"/>
    <w:rsid w:val="36D07B73"/>
    <w:rsid w:val="36D66CB8"/>
    <w:rsid w:val="36DC5031"/>
    <w:rsid w:val="36E77119"/>
    <w:rsid w:val="36F23C91"/>
    <w:rsid w:val="36F75D93"/>
    <w:rsid w:val="36FD7F0F"/>
    <w:rsid w:val="370A6053"/>
    <w:rsid w:val="370B4974"/>
    <w:rsid w:val="370C4677"/>
    <w:rsid w:val="37122AF2"/>
    <w:rsid w:val="37161A89"/>
    <w:rsid w:val="372F2693"/>
    <w:rsid w:val="3735540F"/>
    <w:rsid w:val="37517E6F"/>
    <w:rsid w:val="37703C53"/>
    <w:rsid w:val="377B7886"/>
    <w:rsid w:val="377F577A"/>
    <w:rsid w:val="3785293B"/>
    <w:rsid w:val="378F0F41"/>
    <w:rsid w:val="37916B5A"/>
    <w:rsid w:val="37B14DDF"/>
    <w:rsid w:val="37D747A7"/>
    <w:rsid w:val="37DA540E"/>
    <w:rsid w:val="37E00298"/>
    <w:rsid w:val="37E11891"/>
    <w:rsid w:val="37E827F8"/>
    <w:rsid w:val="37EA7EAA"/>
    <w:rsid w:val="37FA799C"/>
    <w:rsid w:val="37FB5FFA"/>
    <w:rsid w:val="380F4618"/>
    <w:rsid w:val="3820186F"/>
    <w:rsid w:val="38351591"/>
    <w:rsid w:val="383815A1"/>
    <w:rsid w:val="384A5AF3"/>
    <w:rsid w:val="384E38BF"/>
    <w:rsid w:val="38503FBD"/>
    <w:rsid w:val="385D0CD0"/>
    <w:rsid w:val="38720CF2"/>
    <w:rsid w:val="388D7388"/>
    <w:rsid w:val="388E3078"/>
    <w:rsid w:val="38963173"/>
    <w:rsid w:val="38B302F9"/>
    <w:rsid w:val="38B86A17"/>
    <w:rsid w:val="38D344B8"/>
    <w:rsid w:val="38D74B44"/>
    <w:rsid w:val="38EB50D0"/>
    <w:rsid w:val="38EE64A6"/>
    <w:rsid w:val="38F12CD3"/>
    <w:rsid w:val="38F94775"/>
    <w:rsid w:val="38FC026B"/>
    <w:rsid w:val="39037210"/>
    <w:rsid w:val="390D7488"/>
    <w:rsid w:val="392971ED"/>
    <w:rsid w:val="392C6674"/>
    <w:rsid w:val="39323D56"/>
    <w:rsid w:val="39325651"/>
    <w:rsid w:val="394B790A"/>
    <w:rsid w:val="39681C02"/>
    <w:rsid w:val="39795B64"/>
    <w:rsid w:val="398355DF"/>
    <w:rsid w:val="39846709"/>
    <w:rsid w:val="399A3620"/>
    <w:rsid w:val="39A62050"/>
    <w:rsid w:val="39A97D66"/>
    <w:rsid w:val="39AF5595"/>
    <w:rsid w:val="39B4323E"/>
    <w:rsid w:val="39B6337C"/>
    <w:rsid w:val="39BA6517"/>
    <w:rsid w:val="39C224E0"/>
    <w:rsid w:val="39C6058E"/>
    <w:rsid w:val="39C61624"/>
    <w:rsid w:val="39CF121B"/>
    <w:rsid w:val="39D11F3B"/>
    <w:rsid w:val="39EB15F6"/>
    <w:rsid w:val="3A0B1DF3"/>
    <w:rsid w:val="3A167586"/>
    <w:rsid w:val="3A2F6760"/>
    <w:rsid w:val="3A3919CA"/>
    <w:rsid w:val="3A6515BD"/>
    <w:rsid w:val="3A7206DC"/>
    <w:rsid w:val="3A740C9F"/>
    <w:rsid w:val="3A872856"/>
    <w:rsid w:val="3A8F78FD"/>
    <w:rsid w:val="3A9354FB"/>
    <w:rsid w:val="3A9E2502"/>
    <w:rsid w:val="3AA00DD4"/>
    <w:rsid w:val="3AAC0695"/>
    <w:rsid w:val="3AC97AAA"/>
    <w:rsid w:val="3ACB168A"/>
    <w:rsid w:val="3AD47E3F"/>
    <w:rsid w:val="3AD578BE"/>
    <w:rsid w:val="3ADC7534"/>
    <w:rsid w:val="3B037FE1"/>
    <w:rsid w:val="3B15203A"/>
    <w:rsid w:val="3B17652B"/>
    <w:rsid w:val="3B1C46AE"/>
    <w:rsid w:val="3B26576F"/>
    <w:rsid w:val="3B3763D1"/>
    <w:rsid w:val="3B4778E2"/>
    <w:rsid w:val="3B556905"/>
    <w:rsid w:val="3B60252F"/>
    <w:rsid w:val="3B89782D"/>
    <w:rsid w:val="3B91535D"/>
    <w:rsid w:val="3B992965"/>
    <w:rsid w:val="3B9A27D1"/>
    <w:rsid w:val="3B9C5E70"/>
    <w:rsid w:val="3BA41960"/>
    <w:rsid w:val="3BBA6E61"/>
    <w:rsid w:val="3BBF7547"/>
    <w:rsid w:val="3BC40631"/>
    <w:rsid w:val="3BE26846"/>
    <w:rsid w:val="3C07291B"/>
    <w:rsid w:val="3C0B1241"/>
    <w:rsid w:val="3C0C3193"/>
    <w:rsid w:val="3C15539D"/>
    <w:rsid w:val="3C2A7D26"/>
    <w:rsid w:val="3C2B5A30"/>
    <w:rsid w:val="3C2D47FA"/>
    <w:rsid w:val="3C2F6E1E"/>
    <w:rsid w:val="3C4333FA"/>
    <w:rsid w:val="3C4F64BA"/>
    <w:rsid w:val="3C575941"/>
    <w:rsid w:val="3C655E40"/>
    <w:rsid w:val="3C680D06"/>
    <w:rsid w:val="3C747AE7"/>
    <w:rsid w:val="3C813A65"/>
    <w:rsid w:val="3CAD7BA4"/>
    <w:rsid w:val="3CB404E9"/>
    <w:rsid w:val="3CCA02C3"/>
    <w:rsid w:val="3CCA034E"/>
    <w:rsid w:val="3CCE7A82"/>
    <w:rsid w:val="3CDA245A"/>
    <w:rsid w:val="3CE16140"/>
    <w:rsid w:val="3CEC3936"/>
    <w:rsid w:val="3CF4392B"/>
    <w:rsid w:val="3CFB2FAD"/>
    <w:rsid w:val="3D047B7B"/>
    <w:rsid w:val="3D094377"/>
    <w:rsid w:val="3D0E7036"/>
    <w:rsid w:val="3D1028FB"/>
    <w:rsid w:val="3D1E06B7"/>
    <w:rsid w:val="3D73514F"/>
    <w:rsid w:val="3DAA6621"/>
    <w:rsid w:val="3DB67807"/>
    <w:rsid w:val="3DBC290D"/>
    <w:rsid w:val="3DDB45C6"/>
    <w:rsid w:val="3DF511B8"/>
    <w:rsid w:val="3E13029B"/>
    <w:rsid w:val="3E2245A8"/>
    <w:rsid w:val="3E28203B"/>
    <w:rsid w:val="3E4151A4"/>
    <w:rsid w:val="3E4E648D"/>
    <w:rsid w:val="3E96583C"/>
    <w:rsid w:val="3EA82F9F"/>
    <w:rsid w:val="3EC14AB9"/>
    <w:rsid w:val="3EDA0523"/>
    <w:rsid w:val="3EDB3A33"/>
    <w:rsid w:val="3EE53A81"/>
    <w:rsid w:val="3EEA4FF3"/>
    <w:rsid w:val="3EED2553"/>
    <w:rsid w:val="3F1057AC"/>
    <w:rsid w:val="3F1F3FEF"/>
    <w:rsid w:val="3F2618DF"/>
    <w:rsid w:val="3F316A6F"/>
    <w:rsid w:val="3F396AF0"/>
    <w:rsid w:val="3F515BAB"/>
    <w:rsid w:val="3F69014B"/>
    <w:rsid w:val="3F713A37"/>
    <w:rsid w:val="3F7A367C"/>
    <w:rsid w:val="3F8857AA"/>
    <w:rsid w:val="3F944C03"/>
    <w:rsid w:val="3F962C67"/>
    <w:rsid w:val="3FCE2D50"/>
    <w:rsid w:val="3FE17F1E"/>
    <w:rsid w:val="3FE80C9D"/>
    <w:rsid w:val="3FF04EF7"/>
    <w:rsid w:val="3FF058D7"/>
    <w:rsid w:val="3FFE7A44"/>
    <w:rsid w:val="40027501"/>
    <w:rsid w:val="400A0A74"/>
    <w:rsid w:val="4015385D"/>
    <w:rsid w:val="401F15F8"/>
    <w:rsid w:val="401F1D12"/>
    <w:rsid w:val="40221B60"/>
    <w:rsid w:val="40287A5A"/>
    <w:rsid w:val="402B35DF"/>
    <w:rsid w:val="40414C0B"/>
    <w:rsid w:val="40426387"/>
    <w:rsid w:val="40457F0C"/>
    <w:rsid w:val="406B0215"/>
    <w:rsid w:val="407A6407"/>
    <w:rsid w:val="407B43BC"/>
    <w:rsid w:val="40814AC4"/>
    <w:rsid w:val="4088519E"/>
    <w:rsid w:val="40A722C5"/>
    <w:rsid w:val="40B57759"/>
    <w:rsid w:val="40C648FD"/>
    <w:rsid w:val="40DE2879"/>
    <w:rsid w:val="40E9489B"/>
    <w:rsid w:val="41056503"/>
    <w:rsid w:val="4106089E"/>
    <w:rsid w:val="410A1523"/>
    <w:rsid w:val="413849AB"/>
    <w:rsid w:val="414305EC"/>
    <w:rsid w:val="41435869"/>
    <w:rsid w:val="414E6D89"/>
    <w:rsid w:val="41576F6E"/>
    <w:rsid w:val="41580865"/>
    <w:rsid w:val="416D57FC"/>
    <w:rsid w:val="41700F54"/>
    <w:rsid w:val="41945910"/>
    <w:rsid w:val="41AB4B85"/>
    <w:rsid w:val="41AF650A"/>
    <w:rsid w:val="41BF0053"/>
    <w:rsid w:val="41D04E6E"/>
    <w:rsid w:val="41DD43D9"/>
    <w:rsid w:val="41E82CC7"/>
    <w:rsid w:val="41F4623D"/>
    <w:rsid w:val="41F77007"/>
    <w:rsid w:val="4200449D"/>
    <w:rsid w:val="42062A73"/>
    <w:rsid w:val="420856EB"/>
    <w:rsid w:val="421F7CDA"/>
    <w:rsid w:val="422B6695"/>
    <w:rsid w:val="423A3BCC"/>
    <w:rsid w:val="424708AB"/>
    <w:rsid w:val="424E57D2"/>
    <w:rsid w:val="425114CE"/>
    <w:rsid w:val="42590E0D"/>
    <w:rsid w:val="42641B13"/>
    <w:rsid w:val="426D186E"/>
    <w:rsid w:val="4271611D"/>
    <w:rsid w:val="42737DA0"/>
    <w:rsid w:val="427C773B"/>
    <w:rsid w:val="428F310F"/>
    <w:rsid w:val="428F4EBB"/>
    <w:rsid w:val="42932444"/>
    <w:rsid w:val="42A05753"/>
    <w:rsid w:val="42A52FCD"/>
    <w:rsid w:val="42A73169"/>
    <w:rsid w:val="42AC11C8"/>
    <w:rsid w:val="42AF0E3F"/>
    <w:rsid w:val="42B26C49"/>
    <w:rsid w:val="42C361AD"/>
    <w:rsid w:val="42C7485C"/>
    <w:rsid w:val="42C8207C"/>
    <w:rsid w:val="42CD66F7"/>
    <w:rsid w:val="42D26BC3"/>
    <w:rsid w:val="42DF21FF"/>
    <w:rsid w:val="42EC3307"/>
    <w:rsid w:val="42F0199D"/>
    <w:rsid w:val="42FD6D9C"/>
    <w:rsid w:val="43004BFA"/>
    <w:rsid w:val="430075AA"/>
    <w:rsid w:val="4303661A"/>
    <w:rsid w:val="430D52FD"/>
    <w:rsid w:val="43234C5C"/>
    <w:rsid w:val="43266966"/>
    <w:rsid w:val="433A6FE6"/>
    <w:rsid w:val="43480868"/>
    <w:rsid w:val="434E4C58"/>
    <w:rsid w:val="4350713C"/>
    <w:rsid w:val="436653E0"/>
    <w:rsid w:val="43A51329"/>
    <w:rsid w:val="43A7763B"/>
    <w:rsid w:val="43B064AA"/>
    <w:rsid w:val="43B45EC5"/>
    <w:rsid w:val="43C4431A"/>
    <w:rsid w:val="43CB2052"/>
    <w:rsid w:val="43D35104"/>
    <w:rsid w:val="43EC1BF2"/>
    <w:rsid w:val="43ED48C3"/>
    <w:rsid w:val="43EE5EB3"/>
    <w:rsid w:val="43EF3C97"/>
    <w:rsid w:val="43F22CEF"/>
    <w:rsid w:val="43FE4BA5"/>
    <w:rsid w:val="44014C53"/>
    <w:rsid w:val="44021D6A"/>
    <w:rsid w:val="440D6316"/>
    <w:rsid w:val="441117C2"/>
    <w:rsid w:val="442C5A65"/>
    <w:rsid w:val="442F22F3"/>
    <w:rsid w:val="443B4552"/>
    <w:rsid w:val="444A34D7"/>
    <w:rsid w:val="444B551C"/>
    <w:rsid w:val="44641089"/>
    <w:rsid w:val="4467501D"/>
    <w:rsid w:val="4469344B"/>
    <w:rsid w:val="446E503B"/>
    <w:rsid w:val="447556D0"/>
    <w:rsid w:val="447A140A"/>
    <w:rsid w:val="4493319F"/>
    <w:rsid w:val="449773FC"/>
    <w:rsid w:val="44AE6EEA"/>
    <w:rsid w:val="44B951CC"/>
    <w:rsid w:val="44BA2A2D"/>
    <w:rsid w:val="44CA19F8"/>
    <w:rsid w:val="44CD14E0"/>
    <w:rsid w:val="44F20B0B"/>
    <w:rsid w:val="44FF2CC9"/>
    <w:rsid w:val="45000BDA"/>
    <w:rsid w:val="45057A82"/>
    <w:rsid w:val="450F49C7"/>
    <w:rsid w:val="452D5019"/>
    <w:rsid w:val="452E5F4C"/>
    <w:rsid w:val="45460001"/>
    <w:rsid w:val="45462BC7"/>
    <w:rsid w:val="45590C11"/>
    <w:rsid w:val="455D53AC"/>
    <w:rsid w:val="45601D22"/>
    <w:rsid w:val="45612018"/>
    <w:rsid w:val="45783301"/>
    <w:rsid w:val="457C2402"/>
    <w:rsid w:val="45874D1C"/>
    <w:rsid w:val="458946E9"/>
    <w:rsid w:val="458C4D3B"/>
    <w:rsid w:val="458F492B"/>
    <w:rsid w:val="459C584A"/>
    <w:rsid w:val="45A47C0E"/>
    <w:rsid w:val="45A95887"/>
    <w:rsid w:val="45CB3768"/>
    <w:rsid w:val="45CB7491"/>
    <w:rsid w:val="45E044CF"/>
    <w:rsid w:val="45E362AC"/>
    <w:rsid w:val="45E45B6A"/>
    <w:rsid w:val="45E508D3"/>
    <w:rsid w:val="45EF1A65"/>
    <w:rsid w:val="45F53058"/>
    <w:rsid w:val="45FF55DC"/>
    <w:rsid w:val="46006AB3"/>
    <w:rsid w:val="46015A1D"/>
    <w:rsid w:val="460746D7"/>
    <w:rsid w:val="460F558D"/>
    <w:rsid w:val="46170044"/>
    <w:rsid w:val="46201C6B"/>
    <w:rsid w:val="463B7116"/>
    <w:rsid w:val="46524384"/>
    <w:rsid w:val="4653370C"/>
    <w:rsid w:val="46577FD6"/>
    <w:rsid w:val="467349C7"/>
    <w:rsid w:val="46747978"/>
    <w:rsid w:val="4676253E"/>
    <w:rsid w:val="46782F6E"/>
    <w:rsid w:val="46835A49"/>
    <w:rsid w:val="46A300EA"/>
    <w:rsid w:val="46A711DA"/>
    <w:rsid w:val="46AF17FE"/>
    <w:rsid w:val="46B717B2"/>
    <w:rsid w:val="46D955A7"/>
    <w:rsid w:val="46E0403D"/>
    <w:rsid w:val="46EA5E90"/>
    <w:rsid w:val="46EB0C36"/>
    <w:rsid w:val="46F24885"/>
    <w:rsid w:val="46F920EB"/>
    <w:rsid w:val="46FA61CA"/>
    <w:rsid w:val="47133957"/>
    <w:rsid w:val="47173D68"/>
    <w:rsid w:val="473D0BAD"/>
    <w:rsid w:val="47541A1E"/>
    <w:rsid w:val="47814639"/>
    <w:rsid w:val="4784053C"/>
    <w:rsid w:val="4785245A"/>
    <w:rsid w:val="47963215"/>
    <w:rsid w:val="47970A02"/>
    <w:rsid w:val="479852FB"/>
    <w:rsid w:val="47A07E0C"/>
    <w:rsid w:val="47A15DD2"/>
    <w:rsid w:val="47BD4B04"/>
    <w:rsid w:val="47C56C25"/>
    <w:rsid w:val="47CC7AA5"/>
    <w:rsid w:val="47EB3A8A"/>
    <w:rsid w:val="47FF4AD3"/>
    <w:rsid w:val="481177E8"/>
    <w:rsid w:val="48364179"/>
    <w:rsid w:val="484F3113"/>
    <w:rsid w:val="48531B40"/>
    <w:rsid w:val="48535082"/>
    <w:rsid w:val="48584679"/>
    <w:rsid w:val="48597CD5"/>
    <w:rsid w:val="4861133B"/>
    <w:rsid w:val="4870272E"/>
    <w:rsid w:val="48744245"/>
    <w:rsid w:val="489B17CB"/>
    <w:rsid w:val="48A63BED"/>
    <w:rsid w:val="48AD67F6"/>
    <w:rsid w:val="48BB6E5E"/>
    <w:rsid w:val="48BC2773"/>
    <w:rsid w:val="48BE6175"/>
    <w:rsid w:val="48CC0514"/>
    <w:rsid w:val="48E6292F"/>
    <w:rsid w:val="48EE0F58"/>
    <w:rsid w:val="48F24EEC"/>
    <w:rsid w:val="48F95BBC"/>
    <w:rsid w:val="49136202"/>
    <w:rsid w:val="4918166B"/>
    <w:rsid w:val="491F6C9C"/>
    <w:rsid w:val="49357E79"/>
    <w:rsid w:val="493D6D8B"/>
    <w:rsid w:val="49472E01"/>
    <w:rsid w:val="494B328E"/>
    <w:rsid w:val="4959475B"/>
    <w:rsid w:val="49607918"/>
    <w:rsid w:val="497152D8"/>
    <w:rsid w:val="497314ED"/>
    <w:rsid w:val="49781115"/>
    <w:rsid w:val="498014BC"/>
    <w:rsid w:val="49983D4E"/>
    <w:rsid w:val="499A05BA"/>
    <w:rsid w:val="499C190B"/>
    <w:rsid w:val="49C114EF"/>
    <w:rsid w:val="49C56B74"/>
    <w:rsid w:val="49C825A1"/>
    <w:rsid w:val="49D4264B"/>
    <w:rsid w:val="49DC7715"/>
    <w:rsid w:val="49E7194F"/>
    <w:rsid w:val="49E827DA"/>
    <w:rsid w:val="4A023139"/>
    <w:rsid w:val="4A133351"/>
    <w:rsid w:val="4A344F32"/>
    <w:rsid w:val="4A373DF0"/>
    <w:rsid w:val="4A45619C"/>
    <w:rsid w:val="4A457EE8"/>
    <w:rsid w:val="4A622C44"/>
    <w:rsid w:val="4A7B576F"/>
    <w:rsid w:val="4A9E5BB9"/>
    <w:rsid w:val="4AAA1F3B"/>
    <w:rsid w:val="4AAF5970"/>
    <w:rsid w:val="4AB41A7F"/>
    <w:rsid w:val="4AC4452E"/>
    <w:rsid w:val="4AE204A2"/>
    <w:rsid w:val="4AEE103E"/>
    <w:rsid w:val="4AF561A9"/>
    <w:rsid w:val="4B1304D7"/>
    <w:rsid w:val="4B170504"/>
    <w:rsid w:val="4B19475E"/>
    <w:rsid w:val="4B1C4B4D"/>
    <w:rsid w:val="4B1E3DB2"/>
    <w:rsid w:val="4B357D54"/>
    <w:rsid w:val="4B3E6CA5"/>
    <w:rsid w:val="4B476278"/>
    <w:rsid w:val="4B5A512D"/>
    <w:rsid w:val="4B6236AC"/>
    <w:rsid w:val="4B795529"/>
    <w:rsid w:val="4B812829"/>
    <w:rsid w:val="4B904DAE"/>
    <w:rsid w:val="4B9C432F"/>
    <w:rsid w:val="4BC76DC2"/>
    <w:rsid w:val="4BD44E90"/>
    <w:rsid w:val="4BEF3DA3"/>
    <w:rsid w:val="4C0575F5"/>
    <w:rsid w:val="4C133994"/>
    <w:rsid w:val="4C373813"/>
    <w:rsid w:val="4C415DCE"/>
    <w:rsid w:val="4C4A0649"/>
    <w:rsid w:val="4C6530C5"/>
    <w:rsid w:val="4C6824F6"/>
    <w:rsid w:val="4C6A0000"/>
    <w:rsid w:val="4C6D52E0"/>
    <w:rsid w:val="4C764EB8"/>
    <w:rsid w:val="4C7E5ECA"/>
    <w:rsid w:val="4C874E03"/>
    <w:rsid w:val="4C876AA5"/>
    <w:rsid w:val="4C8A1CDC"/>
    <w:rsid w:val="4C8E7ECD"/>
    <w:rsid w:val="4C915965"/>
    <w:rsid w:val="4CA15301"/>
    <w:rsid w:val="4CAF16A8"/>
    <w:rsid w:val="4CB80FF2"/>
    <w:rsid w:val="4CD33C4B"/>
    <w:rsid w:val="4CDD318E"/>
    <w:rsid w:val="4CDF331E"/>
    <w:rsid w:val="4CE5562D"/>
    <w:rsid w:val="4CEF3096"/>
    <w:rsid w:val="4CF60B01"/>
    <w:rsid w:val="4CF73916"/>
    <w:rsid w:val="4CFA3C1F"/>
    <w:rsid w:val="4D0E00FB"/>
    <w:rsid w:val="4D0E2795"/>
    <w:rsid w:val="4D176606"/>
    <w:rsid w:val="4D3C0239"/>
    <w:rsid w:val="4D433DCC"/>
    <w:rsid w:val="4D5D13FD"/>
    <w:rsid w:val="4D6F0538"/>
    <w:rsid w:val="4D866CC3"/>
    <w:rsid w:val="4D987BDB"/>
    <w:rsid w:val="4D9E03E5"/>
    <w:rsid w:val="4DB120D2"/>
    <w:rsid w:val="4DB62172"/>
    <w:rsid w:val="4DC458EB"/>
    <w:rsid w:val="4DC86066"/>
    <w:rsid w:val="4DCD2184"/>
    <w:rsid w:val="4DD74D0F"/>
    <w:rsid w:val="4DDF2976"/>
    <w:rsid w:val="4DE711FB"/>
    <w:rsid w:val="4DEC4FB0"/>
    <w:rsid w:val="4DF32DAF"/>
    <w:rsid w:val="4DF87DEF"/>
    <w:rsid w:val="4E075D8A"/>
    <w:rsid w:val="4E0D4F02"/>
    <w:rsid w:val="4E1A74AB"/>
    <w:rsid w:val="4E1B4F45"/>
    <w:rsid w:val="4E1F304A"/>
    <w:rsid w:val="4E255B7B"/>
    <w:rsid w:val="4E3162AA"/>
    <w:rsid w:val="4E385455"/>
    <w:rsid w:val="4E3B638F"/>
    <w:rsid w:val="4E4F6D63"/>
    <w:rsid w:val="4E533062"/>
    <w:rsid w:val="4E584416"/>
    <w:rsid w:val="4E5A17E0"/>
    <w:rsid w:val="4E5C618F"/>
    <w:rsid w:val="4E6146DC"/>
    <w:rsid w:val="4E682ACC"/>
    <w:rsid w:val="4E6B173A"/>
    <w:rsid w:val="4E722F5E"/>
    <w:rsid w:val="4E7718A9"/>
    <w:rsid w:val="4E877901"/>
    <w:rsid w:val="4E8B2669"/>
    <w:rsid w:val="4E921BE0"/>
    <w:rsid w:val="4EA14778"/>
    <w:rsid w:val="4EAE0D6F"/>
    <w:rsid w:val="4EB27064"/>
    <w:rsid w:val="4EC00FAD"/>
    <w:rsid w:val="4EC278E5"/>
    <w:rsid w:val="4ECE4E22"/>
    <w:rsid w:val="4EE94FAC"/>
    <w:rsid w:val="4EF21EF2"/>
    <w:rsid w:val="4EF23682"/>
    <w:rsid w:val="4EFF5C7C"/>
    <w:rsid w:val="4F003CAA"/>
    <w:rsid w:val="4F035F30"/>
    <w:rsid w:val="4F043F74"/>
    <w:rsid w:val="4F07780E"/>
    <w:rsid w:val="4F35023E"/>
    <w:rsid w:val="4F41753D"/>
    <w:rsid w:val="4F494F0B"/>
    <w:rsid w:val="4F495F3B"/>
    <w:rsid w:val="4F4C0D36"/>
    <w:rsid w:val="4F5E29DD"/>
    <w:rsid w:val="4F5E7CD7"/>
    <w:rsid w:val="4F6F4F5E"/>
    <w:rsid w:val="4F7C7ABF"/>
    <w:rsid w:val="4F80048D"/>
    <w:rsid w:val="4F892E34"/>
    <w:rsid w:val="4F98087D"/>
    <w:rsid w:val="4F9843DC"/>
    <w:rsid w:val="4F9F3982"/>
    <w:rsid w:val="4FAB7F92"/>
    <w:rsid w:val="4FB5699B"/>
    <w:rsid w:val="4FBC446F"/>
    <w:rsid w:val="4FBF4D40"/>
    <w:rsid w:val="4FC06567"/>
    <w:rsid w:val="4FC62A8C"/>
    <w:rsid w:val="4FC77E0C"/>
    <w:rsid w:val="4FCC38E0"/>
    <w:rsid w:val="4FE20F0D"/>
    <w:rsid w:val="4FE51552"/>
    <w:rsid w:val="4FFD2566"/>
    <w:rsid w:val="501B4B2A"/>
    <w:rsid w:val="50227ECE"/>
    <w:rsid w:val="5024613A"/>
    <w:rsid w:val="502C0E4E"/>
    <w:rsid w:val="502E515A"/>
    <w:rsid w:val="50337BE5"/>
    <w:rsid w:val="5036654A"/>
    <w:rsid w:val="503867CE"/>
    <w:rsid w:val="50412562"/>
    <w:rsid w:val="50504C4B"/>
    <w:rsid w:val="50552E06"/>
    <w:rsid w:val="505A4D7A"/>
    <w:rsid w:val="506B0276"/>
    <w:rsid w:val="506B09FA"/>
    <w:rsid w:val="50814840"/>
    <w:rsid w:val="508811E2"/>
    <w:rsid w:val="508A7BA1"/>
    <w:rsid w:val="509B791A"/>
    <w:rsid w:val="509C6E7C"/>
    <w:rsid w:val="50AD7586"/>
    <w:rsid w:val="50B37A49"/>
    <w:rsid w:val="50D96F92"/>
    <w:rsid w:val="50DA30A9"/>
    <w:rsid w:val="50DA5FF0"/>
    <w:rsid w:val="50DF37F6"/>
    <w:rsid w:val="50E77025"/>
    <w:rsid w:val="50EF1DEB"/>
    <w:rsid w:val="50F10879"/>
    <w:rsid w:val="50F21862"/>
    <w:rsid w:val="50F23737"/>
    <w:rsid w:val="50F7036B"/>
    <w:rsid w:val="50FD6054"/>
    <w:rsid w:val="5102459C"/>
    <w:rsid w:val="5116758D"/>
    <w:rsid w:val="51393730"/>
    <w:rsid w:val="51395AF2"/>
    <w:rsid w:val="514562C3"/>
    <w:rsid w:val="514F1BAD"/>
    <w:rsid w:val="51503BDC"/>
    <w:rsid w:val="515512D4"/>
    <w:rsid w:val="5162104E"/>
    <w:rsid w:val="5165224C"/>
    <w:rsid w:val="51662CE6"/>
    <w:rsid w:val="516C2417"/>
    <w:rsid w:val="516D2A39"/>
    <w:rsid w:val="516D6A09"/>
    <w:rsid w:val="51802796"/>
    <w:rsid w:val="518777A6"/>
    <w:rsid w:val="518C36C7"/>
    <w:rsid w:val="51985D48"/>
    <w:rsid w:val="519A5C9A"/>
    <w:rsid w:val="519B2FAE"/>
    <w:rsid w:val="51A83D4E"/>
    <w:rsid w:val="51B77057"/>
    <w:rsid w:val="51C516D8"/>
    <w:rsid w:val="51C56BE9"/>
    <w:rsid w:val="51CC5C50"/>
    <w:rsid w:val="51ED51C3"/>
    <w:rsid w:val="51FC6742"/>
    <w:rsid w:val="520063AE"/>
    <w:rsid w:val="5220539C"/>
    <w:rsid w:val="52256A70"/>
    <w:rsid w:val="523E23DC"/>
    <w:rsid w:val="524560D9"/>
    <w:rsid w:val="525E1115"/>
    <w:rsid w:val="52683096"/>
    <w:rsid w:val="526F3D0D"/>
    <w:rsid w:val="528D5995"/>
    <w:rsid w:val="52907952"/>
    <w:rsid w:val="529D1378"/>
    <w:rsid w:val="529D758A"/>
    <w:rsid w:val="52B01E59"/>
    <w:rsid w:val="52BD790D"/>
    <w:rsid w:val="52CB2928"/>
    <w:rsid w:val="52DD43C8"/>
    <w:rsid w:val="52FB4CED"/>
    <w:rsid w:val="532F2C62"/>
    <w:rsid w:val="535B7A3B"/>
    <w:rsid w:val="53773B88"/>
    <w:rsid w:val="539A10F4"/>
    <w:rsid w:val="53A039CC"/>
    <w:rsid w:val="53A1505A"/>
    <w:rsid w:val="53AE4841"/>
    <w:rsid w:val="53B1210F"/>
    <w:rsid w:val="53CC1F07"/>
    <w:rsid w:val="53D4327A"/>
    <w:rsid w:val="53D52BAB"/>
    <w:rsid w:val="53D84D97"/>
    <w:rsid w:val="54004B8E"/>
    <w:rsid w:val="54012BCA"/>
    <w:rsid w:val="54050D54"/>
    <w:rsid w:val="54063E08"/>
    <w:rsid w:val="540F5AC2"/>
    <w:rsid w:val="541479EE"/>
    <w:rsid w:val="541B6C47"/>
    <w:rsid w:val="542436A1"/>
    <w:rsid w:val="543437E8"/>
    <w:rsid w:val="54365691"/>
    <w:rsid w:val="54367B0D"/>
    <w:rsid w:val="543B3067"/>
    <w:rsid w:val="543C7B17"/>
    <w:rsid w:val="54427370"/>
    <w:rsid w:val="544425F8"/>
    <w:rsid w:val="544D19CE"/>
    <w:rsid w:val="546F60AB"/>
    <w:rsid w:val="548F14A0"/>
    <w:rsid w:val="54923D83"/>
    <w:rsid w:val="549B0003"/>
    <w:rsid w:val="54A801B0"/>
    <w:rsid w:val="54C849C6"/>
    <w:rsid w:val="54D11DDD"/>
    <w:rsid w:val="54D77898"/>
    <w:rsid w:val="54DE0589"/>
    <w:rsid w:val="54E158F9"/>
    <w:rsid w:val="54F73313"/>
    <w:rsid w:val="54F80955"/>
    <w:rsid w:val="54FD3CA5"/>
    <w:rsid w:val="551A30BB"/>
    <w:rsid w:val="55266BD0"/>
    <w:rsid w:val="55273E3D"/>
    <w:rsid w:val="553607FA"/>
    <w:rsid w:val="55376790"/>
    <w:rsid w:val="55443B8A"/>
    <w:rsid w:val="555170A7"/>
    <w:rsid w:val="55525CA4"/>
    <w:rsid w:val="55594793"/>
    <w:rsid w:val="555F276C"/>
    <w:rsid w:val="556A0D22"/>
    <w:rsid w:val="55716843"/>
    <w:rsid w:val="557C5567"/>
    <w:rsid w:val="557C6170"/>
    <w:rsid w:val="5587536D"/>
    <w:rsid w:val="558C6EBB"/>
    <w:rsid w:val="55904673"/>
    <w:rsid w:val="55975033"/>
    <w:rsid w:val="559B174B"/>
    <w:rsid w:val="55BB4ADB"/>
    <w:rsid w:val="55CB2A7B"/>
    <w:rsid w:val="55CE0CF4"/>
    <w:rsid w:val="55D34EC3"/>
    <w:rsid w:val="55D70EAA"/>
    <w:rsid w:val="55E9341B"/>
    <w:rsid w:val="55EB6BF7"/>
    <w:rsid w:val="55F31DFD"/>
    <w:rsid w:val="56171A4F"/>
    <w:rsid w:val="562E7748"/>
    <w:rsid w:val="563D212D"/>
    <w:rsid w:val="564C5CC1"/>
    <w:rsid w:val="56632CB0"/>
    <w:rsid w:val="5663625F"/>
    <w:rsid w:val="56644F6E"/>
    <w:rsid w:val="567464E2"/>
    <w:rsid w:val="567F1B65"/>
    <w:rsid w:val="568E2A56"/>
    <w:rsid w:val="56914C89"/>
    <w:rsid w:val="569F0781"/>
    <w:rsid w:val="56B005CB"/>
    <w:rsid w:val="56B22A9C"/>
    <w:rsid w:val="56B97E5C"/>
    <w:rsid w:val="56BB3527"/>
    <w:rsid w:val="56D10083"/>
    <w:rsid w:val="56ED4B48"/>
    <w:rsid w:val="56F32A31"/>
    <w:rsid w:val="570134BA"/>
    <w:rsid w:val="57020422"/>
    <w:rsid w:val="5702211A"/>
    <w:rsid w:val="570568E0"/>
    <w:rsid w:val="570A545C"/>
    <w:rsid w:val="57194397"/>
    <w:rsid w:val="573023DD"/>
    <w:rsid w:val="57345C66"/>
    <w:rsid w:val="57417C25"/>
    <w:rsid w:val="574445B2"/>
    <w:rsid w:val="5748269C"/>
    <w:rsid w:val="574A1C67"/>
    <w:rsid w:val="575350C2"/>
    <w:rsid w:val="575A4E6A"/>
    <w:rsid w:val="577B5DDC"/>
    <w:rsid w:val="577E64AD"/>
    <w:rsid w:val="577E740B"/>
    <w:rsid w:val="578343A5"/>
    <w:rsid w:val="5785354E"/>
    <w:rsid w:val="578F37B1"/>
    <w:rsid w:val="57924F9E"/>
    <w:rsid w:val="57B6622D"/>
    <w:rsid w:val="57B72A76"/>
    <w:rsid w:val="57B77AC4"/>
    <w:rsid w:val="57BD4DA5"/>
    <w:rsid w:val="57C3426C"/>
    <w:rsid w:val="57CE1F93"/>
    <w:rsid w:val="57D73775"/>
    <w:rsid w:val="57EB3845"/>
    <w:rsid w:val="57F7473D"/>
    <w:rsid w:val="580D5A09"/>
    <w:rsid w:val="5814282F"/>
    <w:rsid w:val="581810E4"/>
    <w:rsid w:val="58201313"/>
    <w:rsid w:val="583021F2"/>
    <w:rsid w:val="5845456D"/>
    <w:rsid w:val="58472EBF"/>
    <w:rsid w:val="584B3D4B"/>
    <w:rsid w:val="584C5454"/>
    <w:rsid w:val="584D7ACE"/>
    <w:rsid w:val="584F4DA0"/>
    <w:rsid w:val="5867694E"/>
    <w:rsid w:val="588350A1"/>
    <w:rsid w:val="588743D1"/>
    <w:rsid w:val="5887701A"/>
    <w:rsid w:val="589450C4"/>
    <w:rsid w:val="58A3532E"/>
    <w:rsid w:val="58A36A4F"/>
    <w:rsid w:val="58AA0892"/>
    <w:rsid w:val="58B2453A"/>
    <w:rsid w:val="58B7253D"/>
    <w:rsid w:val="58B83A8F"/>
    <w:rsid w:val="58BC3122"/>
    <w:rsid w:val="58BE5ADC"/>
    <w:rsid w:val="58CE123A"/>
    <w:rsid w:val="58FF1D75"/>
    <w:rsid w:val="5901559D"/>
    <w:rsid w:val="5903103C"/>
    <w:rsid w:val="590C1208"/>
    <w:rsid w:val="591075D9"/>
    <w:rsid w:val="59137650"/>
    <w:rsid w:val="592D6EF0"/>
    <w:rsid w:val="593A2075"/>
    <w:rsid w:val="594033AB"/>
    <w:rsid w:val="595A2607"/>
    <w:rsid w:val="595F7A3B"/>
    <w:rsid w:val="597F3073"/>
    <w:rsid w:val="598B1013"/>
    <w:rsid w:val="599439CD"/>
    <w:rsid w:val="5997369D"/>
    <w:rsid w:val="59A1215B"/>
    <w:rsid w:val="59A6736C"/>
    <w:rsid w:val="59A907D0"/>
    <w:rsid w:val="59AB6C9C"/>
    <w:rsid w:val="59B11552"/>
    <w:rsid w:val="59BC5062"/>
    <w:rsid w:val="59C0439F"/>
    <w:rsid w:val="59C43F8B"/>
    <w:rsid w:val="59C82EB1"/>
    <w:rsid w:val="59CA02DF"/>
    <w:rsid w:val="59CA2AC4"/>
    <w:rsid w:val="59CB0AF0"/>
    <w:rsid w:val="59D31166"/>
    <w:rsid w:val="59DD614E"/>
    <w:rsid w:val="59E71824"/>
    <w:rsid w:val="59E76BFA"/>
    <w:rsid w:val="5A017369"/>
    <w:rsid w:val="5A090A8F"/>
    <w:rsid w:val="5A1B3911"/>
    <w:rsid w:val="5A2B5CD0"/>
    <w:rsid w:val="5A367793"/>
    <w:rsid w:val="5A38025B"/>
    <w:rsid w:val="5A6062DA"/>
    <w:rsid w:val="5A6A6A96"/>
    <w:rsid w:val="5A6B29C3"/>
    <w:rsid w:val="5A773AE9"/>
    <w:rsid w:val="5A991872"/>
    <w:rsid w:val="5AB0207E"/>
    <w:rsid w:val="5AB60277"/>
    <w:rsid w:val="5ABC7205"/>
    <w:rsid w:val="5ABE2233"/>
    <w:rsid w:val="5AC97827"/>
    <w:rsid w:val="5ACA2D57"/>
    <w:rsid w:val="5AD30782"/>
    <w:rsid w:val="5AFA662F"/>
    <w:rsid w:val="5B1407EB"/>
    <w:rsid w:val="5B2665C3"/>
    <w:rsid w:val="5B484E08"/>
    <w:rsid w:val="5B54623B"/>
    <w:rsid w:val="5B64433E"/>
    <w:rsid w:val="5B730795"/>
    <w:rsid w:val="5B797326"/>
    <w:rsid w:val="5B7976B8"/>
    <w:rsid w:val="5B9F54BD"/>
    <w:rsid w:val="5BA115E3"/>
    <w:rsid w:val="5BD4044B"/>
    <w:rsid w:val="5BDF5D95"/>
    <w:rsid w:val="5BED7DE0"/>
    <w:rsid w:val="5BFE7528"/>
    <w:rsid w:val="5C094475"/>
    <w:rsid w:val="5C126A6D"/>
    <w:rsid w:val="5C245371"/>
    <w:rsid w:val="5C2E6B49"/>
    <w:rsid w:val="5C357F72"/>
    <w:rsid w:val="5C391776"/>
    <w:rsid w:val="5C3B7A10"/>
    <w:rsid w:val="5C40375D"/>
    <w:rsid w:val="5C457AFE"/>
    <w:rsid w:val="5C487355"/>
    <w:rsid w:val="5C5218DF"/>
    <w:rsid w:val="5C592D4F"/>
    <w:rsid w:val="5C6551E2"/>
    <w:rsid w:val="5C65651E"/>
    <w:rsid w:val="5C664559"/>
    <w:rsid w:val="5C763EB8"/>
    <w:rsid w:val="5C97011F"/>
    <w:rsid w:val="5CA45687"/>
    <w:rsid w:val="5CA6628A"/>
    <w:rsid w:val="5CAF2E4C"/>
    <w:rsid w:val="5CB16EEB"/>
    <w:rsid w:val="5CC501A6"/>
    <w:rsid w:val="5CCE36CE"/>
    <w:rsid w:val="5CD214B6"/>
    <w:rsid w:val="5CD400A4"/>
    <w:rsid w:val="5CD7452A"/>
    <w:rsid w:val="5CD97003"/>
    <w:rsid w:val="5CE73CAE"/>
    <w:rsid w:val="5CF14047"/>
    <w:rsid w:val="5CFA26CC"/>
    <w:rsid w:val="5D2B6202"/>
    <w:rsid w:val="5D3A4790"/>
    <w:rsid w:val="5D3E6BDC"/>
    <w:rsid w:val="5D406139"/>
    <w:rsid w:val="5D577585"/>
    <w:rsid w:val="5D58564C"/>
    <w:rsid w:val="5D823BC1"/>
    <w:rsid w:val="5D9038A7"/>
    <w:rsid w:val="5D9A6865"/>
    <w:rsid w:val="5D9B19A8"/>
    <w:rsid w:val="5DA82956"/>
    <w:rsid w:val="5DB5127E"/>
    <w:rsid w:val="5DD03176"/>
    <w:rsid w:val="5DF14C8C"/>
    <w:rsid w:val="5DFF2CB5"/>
    <w:rsid w:val="5E0A3C73"/>
    <w:rsid w:val="5E196A2E"/>
    <w:rsid w:val="5E1E36D7"/>
    <w:rsid w:val="5E207A6B"/>
    <w:rsid w:val="5E242409"/>
    <w:rsid w:val="5E243A27"/>
    <w:rsid w:val="5E2467F1"/>
    <w:rsid w:val="5E3C0D11"/>
    <w:rsid w:val="5E4E49F0"/>
    <w:rsid w:val="5E5442D0"/>
    <w:rsid w:val="5E5D6283"/>
    <w:rsid w:val="5E6A45C5"/>
    <w:rsid w:val="5E892EA4"/>
    <w:rsid w:val="5E8E1EC0"/>
    <w:rsid w:val="5E942389"/>
    <w:rsid w:val="5E981800"/>
    <w:rsid w:val="5E9D3F29"/>
    <w:rsid w:val="5EC51411"/>
    <w:rsid w:val="5EDA0AE5"/>
    <w:rsid w:val="5EE06CE5"/>
    <w:rsid w:val="5EE74733"/>
    <w:rsid w:val="5EEA0E97"/>
    <w:rsid w:val="5F015980"/>
    <w:rsid w:val="5F044D47"/>
    <w:rsid w:val="5F073081"/>
    <w:rsid w:val="5F08322C"/>
    <w:rsid w:val="5F1356B1"/>
    <w:rsid w:val="5F1A2B43"/>
    <w:rsid w:val="5F340892"/>
    <w:rsid w:val="5F3533AD"/>
    <w:rsid w:val="5F5E28F1"/>
    <w:rsid w:val="5F6319D5"/>
    <w:rsid w:val="5F650912"/>
    <w:rsid w:val="5F661E6F"/>
    <w:rsid w:val="5F6C2E83"/>
    <w:rsid w:val="5F8423F9"/>
    <w:rsid w:val="5F884F41"/>
    <w:rsid w:val="5F887582"/>
    <w:rsid w:val="5F8C53BA"/>
    <w:rsid w:val="5F9439FA"/>
    <w:rsid w:val="5F9455B6"/>
    <w:rsid w:val="5F99736A"/>
    <w:rsid w:val="5FB21040"/>
    <w:rsid w:val="5FB837BB"/>
    <w:rsid w:val="5FBB46FD"/>
    <w:rsid w:val="5FC11D28"/>
    <w:rsid w:val="5FC87780"/>
    <w:rsid w:val="5FD65D99"/>
    <w:rsid w:val="5FFC1A2A"/>
    <w:rsid w:val="6003380C"/>
    <w:rsid w:val="60303FF1"/>
    <w:rsid w:val="604619B3"/>
    <w:rsid w:val="604F3F00"/>
    <w:rsid w:val="60512FCD"/>
    <w:rsid w:val="605258D2"/>
    <w:rsid w:val="60701B2A"/>
    <w:rsid w:val="607A4BFD"/>
    <w:rsid w:val="607E4274"/>
    <w:rsid w:val="607F71C8"/>
    <w:rsid w:val="60852261"/>
    <w:rsid w:val="608B6059"/>
    <w:rsid w:val="609B1349"/>
    <w:rsid w:val="60A34A2E"/>
    <w:rsid w:val="60B11ED1"/>
    <w:rsid w:val="60B95B55"/>
    <w:rsid w:val="60BF063F"/>
    <w:rsid w:val="60C5514D"/>
    <w:rsid w:val="60C63585"/>
    <w:rsid w:val="60CC405A"/>
    <w:rsid w:val="60E138C0"/>
    <w:rsid w:val="60E95638"/>
    <w:rsid w:val="6111286C"/>
    <w:rsid w:val="61134F83"/>
    <w:rsid w:val="611D6E0C"/>
    <w:rsid w:val="61235A57"/>
    <w:rsid w:val="612E0471"/>
    <w:rsid w:val="6141140B"/>
    <w:rsid w:val="615A56DB"/>
    <w:rsid w:val="616B08CE"/>
    <w:rsid w:val="61700C02"/>
    <w:rsid w:val="6171608A"/>
    <w:rsid w:val="61767EBF"/>
    <w:rsid w:val="61796343"/>
    <w:rsid w:val="6194378A"/>
    <w:rsid w:val="61973239"/>
    <w:rsid w:val="61997898"/>
    <w:rsid w:val="61C75FC5"/>
    <w:rsid w:val="61DF182F"/>
    <w:rsid w:val="61E215D8"/>
    <w:rsid w:val="61EA5719"/>
    <w:rsid w:val="61F81618"/>
    <w:rsid w:val="61FB77FC"/>
    <w:rsid w:val="6202155C"/>
    <w:rsid w:val="620317EE"/>
    <w:rsid w:val="620631DC"/>
    <w:rsid w:val="621536EF"/>
    <w:rsid w:val="621B3775"/>
    <w:rsid w:val="621D4CA8"/>
    <w:rsid w:val="621E68C3"/>
    <w:rsid w:val="622569CE"/>
    <w:rsid w:val="62323744"/>
    <w:rsid w:val="62335446"/>
    <w:rsid w:val="62364782"/>
    <w:rsid w:val="6237723A"/>
    <w:rsid w:val="623C4CED"/>
    <w:rsid w:val="624E4E70"/>
    <w:rsid w:val="625C6F94"/>
    <w:rsid w:val="62604088"/>
    <w:rsid w:val="626B5F3C"/>
    <w:rsid w:val="626D056F"/>
    <w:rsid w:val="626E2A1E"/>
    <w:rsid w:val="62742C57"/>
    <w:rsid w:val="627E68A7"/>
    <w:rsid w:val="62810BF0"/>
    <w:rsid w:val="628117FE"/>
    <w:rsid w:val="62840880"/>
    <w:rsid w:val="62873995"/>
    <w:rsid w:val="62890706"/>
    <w:rsid w:val="628F5EBC"/>
    <w:rsid w:val="629339D6"/>
    <w:rsid w:val="62A03F19"/>
    <w:rsid w:val="62AF0F6A"/>
    <w:rsid w:val="62B81639"/>
    <w:rsid w:val="62BC31A0"/>
    <w:rsid w:val="62BD1276"/>
    <w:rsid w:val="62C47FB5"/>
    <w:rsid w:val="62CD6C36"/>
    <w:rsid w:val="62E240BF"/>
    <w:rsid w:val="62F839B4"/>
    <w:rsid w:val="62F9519D"/>
    <w:rsid w:val="630625C3"/>
    <w:rsid w:val="63090B03"/>
    <w:rsid w:val="630932E8"/>
    <w:rsid w:val="631C6167"/>
    <w:rsid w:val="63260CA2"/>
    <w:rsid w:val="632868FC"/>
    <w:rsid w:val="6329061E"/>
    <w:rsid w:val="633A079D"/>
    <w:rsid w:val="633A211C"/>
    <w:rsid w:val="633A3560"/>
    <w:rsid w:val="635000F2"/>
    <w:rsid w:val="63535D52"/>
    <w:rsid w:val="638E4970"/>
    <w:rsid w:val="6394356A"/>
    <w:rsid w:val="63996D3A"/>
    <w:rsid w:val="63AA7768"/>
    <w:rsid w:val="63AE492E"/>
    <w:rsid w:val="63B80135"/>
    <w:rsid w:val="63C61B2C"/>
    <w:rsid w:val="63C72432"/>
    <w:rsid w:val="63D324F2"/>
    <w:rsid w:val="63D40BE9"/>
    <w:rsid w:val="63E478DC"/>
    <w:rsid w:val="63F222CB"/>
    <w:rsid w:val="63FE7A46"/>
    <w:rsid w:val="64102431"/>
    <w:rsid w:val="642203BE"/>
    <w:rsid w:val="642B7898"/>
    <w:rsid w:val="64303CE6"/>
    <w:rsid w:val="64376CDF"/>
    <w:rsid w:val="64474DDA"/>
    <w:rsid w:val="64527372"/>
    <w:rsid w:val="64557FD1"/>
    <w:rsid w:val="646C648D"/>
    <w:rsid w:val="64792D6D"/>
    <w:rsid w:val="647978F2"/>
    <w:rsid w:val="648C75D4"/>
    <w:rsid w:val="64983A57"/>
    <w:rsid w:val="64A5243A"/>
    <w:rsid w:val="64B006AE"/>
    <w:rsid w:val="64C46CEB"/>
    <w:rsid w:val="64C847E7"/>
    <w:rsid w:val="64D24A38"/>
    <w:rsid w:val="64E72C37"/>
    <w:rsid w:val="64E831B8"/>
    <w:rsid w:val="64E9194F"/>
    <w:rsid w:val="64F52761"/>
    <w:rsid w:val="64F531DE"/>
    <w:rsid w:val="650D0B59"/>
    <w:rsid w:val="65253B9C"/>
    <w:rsid w:val="652D0FCF"/>
    <w:rsid w:val="65354984"/>
    <w:rsid w:val="65364A21"/>
    <w:rsid w:val="65373578"/>
    <w:rsid w:val="653B746D"/>
    <w:rsid w:val="65443BB4"/>
    <w:rsid w:val="654A2275"/>
    <w:rsid w:val="6558029C"/>
    <w:rsid w:val="655E5CDB"/>
    <w:rsid w:val="65613696"/>
    <w:rsid w:val="656D1296"/>
    <w:rsid w:val="658068ED"/>
    <w:rsid w:val="658D6207"/>
    <w:rsid w:val="65907DB7"/>
    <w:rsid w:val="6597398A"/>
    <w:rsid w:val="659B3216"/>
    <w:rsid w:val="659D1C82"/>
    <w:rsid w:val="65AC64D5"/>
    <w:rsid w:val="65B80DDC"/>
    <w:rsid w:val="65D8039C"/>
    <w:rsid w:val="65EB4C5D"/>
    <w:rsid w:val="65EE6424"/>
    <w:rsid w:val="65FD5B6B"/>
    <w:rsid w:val="65FF712A"/>
    <w:rsid w:val="66022845"/>
    <w:rsid w:val="660A5425"/>
    <w:rsid w:val="660F1C73"/>
    <w:rsid w:val="6611613F"/>
    <w:rsid w:val="6625546C"/>
    <w:rsid w:val="663739BF"/>
    <w:rsid w:val="663B7FF9"/>
    <w:rsid w:val="663D7D82"/>
    <w:rsid w:val="664C0CB5"/>
    <w:rsid w:val="665A192D"/>
    <w:rsid w:val="667C1017"/>
    <w:rsid w:val="669E3547"/>
    <w:rsid w:val="66AA6889"/>
    <w:rsid w:val="66AD0B72"/>
    <w:rsid w:val="66BD1BEF"/>
    <w:rsid w:val="66BF7115"/>
    <w:rsid w:val="66CB594C"/>
    <w:rsid w:val="66D1122A"/>
    <w:rsid w:val="66D74E26"/>
    <w:rsid w:val="66DE15B7"/>
    <w:rsid w:val="66E1181F"/>
    <w:rsid w:val="66F05A09"/>
    <w:rsid w:val="66F140D8"/>
    <w:rsid w:val="66F219CE"/>
    <w:rsid w:val="66F56927"/>
    <w:rsid w:val="66F62F65"/>
    <w:rsid w:val="67007F2C"/>
    <w:rsid w:val="670403A8"/>
    <w:rsid w:val="67070EDB"/>
    <w:rsid w:val="670C2B19"/>
    <w:rsid w:val="671D2ACD"/>
    <w:rsid w:val="671F124A"/>
    <w:rsid w:val="672A4BF8"/>
    <w:rsid w:val="674420EF"/>
    <w:rsid w:val="67481435"/>
    <w:rsid w:val="67513297"/>
    <w:rsid w:val="67513B90"/>
    <w:rsid w:val="67525FA9"/>
    <w:rsid w:val="676444AB"/>
    <w:rsid w:val="6765286A"/>
    <w:rsid w:val="67693C80"/>
    <w:rsid w:val="676E61FD"/>
    <w:rsid w:val="67792CE4"/>
    <w:rsid w:val="677A33C6"/>
    <w:rsid w:val="67861875"/>
    <w:rsid w:val="67937C7E"/>
    <w:rsid w:val="67AA2BD3"/>
    <w:rsid w:val="67BA51E3"/>
    <w:rsid w:val="67CD7D14"/>
    <w:rsid w:val="67D404C4"/>
    <w:rsid w:val="67D655FB"/>
    <w:rsid w:val="67D77302"/>
    <w:rsid w:val="67DA3934"/>
    <w:rsid w:val="67DF3302"/>
    <w:rsid w:val="681E249E"/>
    <w:rsid w:val="681F6961"/>
    <w:rsid w:val="682D1CE5"/>
    <w:rsid w:val="682D2EF5"/>
    <w:rsid w:val="682E2B54"/>
    <w:rsid w:val="68307350"/>
    <w:rsid w:val="683E0236"/>
    <w:rsid w:val="68450DF7"/>
    <w:rsid w:val="684D668A"/>
    <w:rsid w:val="68581DA5"/>
    <w:rsid w:val="68610A2F"/>
    <w:rsid w:val="68686AEA"/>
    <w:rsid w:val="687C467E"/>
    <w:rsid w:val="68805514"/>
    <w:rsid w:val="68970364"/>
    <w:rsid w:val="68A76BE8"/>
    <w:rsid w:val="68B91071"/>
    <w:rsid w:val="68BB1F40"/>
    <w:rsid w:val="68D269FF"/>
    <w:rsid w:val="68DD74D8"/>
    <w:rsid w:val="68E54691"/>
    <w:rsid w:val="68E97532"/>
    <w:rsid w:val="68EC52F2"/>
    <w:rsid w:val="68EC61A0"/>
    <w:rsid w:val="68F347BF"/>
    <w:rsid w:val="690217D9"/>
    <w:rsid w:val="690B1F2C"/>
    <w:rsid w:val="690E4BCD"/>
    <w:rsid w:val="6911176C"/>
    <w:rsid w:val="69130EF4"/>
    <w:rsid w:val="69284D87"/>
    <w:rsid w:val="692876E6"/>
    <w:rsid w:val="69297413"/>
    <w:rsid w:val="69316639"/>
    <w:rsid w:val="69316E2F"/>
    <w:rsid w:val="693353D0"/>
    <w:rsid w:val="693B6068"/>
    <w:rsid w:val="694E2071"/>
    <w:rsid w:val="69503847"/>
    <w:rsid w:val="6958641C"/>
    <w:rsid w:val="695B52D0"/>
    <w:rsid w:val="695D2230"/>
    <w:rsid w:val="69686E8F"/>
    <w:rsid w:val="697342F3"/>
    <w:rsid w:val="69766163"/>
    <w:rsid w:val="697A3B33"/>
    <w:rsid w:val="69877EDF"/>
    <w:rsid w:val="69992DCD"/>
    <w:rsid w:val="69A23C59"/>
    <w:rsid w:val="69A60A85"/>
    <w:rsid w:val="69C44D3C"/>
    <w:rsid w:val="69C84345"/>
    <w:rsid w:val="69D1788B"/>
    <w:rsid w:val="69D42CC6"/>
    <w:rsid w:val="69D44760"/>
    <w:rsid w:val="69D606D3"/>
    <w:rsid w:val="69F83793"/>
    <w:rsid w:val="6A103ABF"/>
    <w:rsid w:val="6A2607B7"/>
    <w:rsid w:val="6A2B79AF"/>
    <w:rsid w:val="6A520EC7"/>
    <w:rsid w:val="6A5407B4"/>
    <w:rsid w:val="6A6B2ABF"/>
    <w:rsid w:val="6A734A13"/>
    <w:rsid w:val="6A7F4960"/>
    <w:rsid w:val="6A8304F1"/>
    <w:rsid w:val="6A860BED"/>
    <w:rsid w:val="6A8A077F"/>
    <w:rsid w:val="6A8C33CB"/>
    <w:rsid w:val="6A923C8A"/>
    <w:rsid w:val="6A9579DD"/>
    <w:rsid w:val="6AA03961"/>
    <w:rsid w:val="6AA227D7"/>
    <w:rsid w:val="6AA54E2D"/>
    <w:rsid w:val="6AB05C3C"/>
    <w:rsid w:val="6AC030AF"/>
    <w:rsid w:val="6AC074DC"/>
    <w:rsid w:val="6AD36262"/>
    <w:rsid w:val="6AE363F5"/>
    <w:rsid w:val="6AE430F8"/>
    <w:rsid w:val="6AE66BA3"/>
    <w:rsid w:val="6AE72A3E"/>
    <w:rsid w:val="6AE74C8B"/>
    <w:rsid w:val="6AEE00CC"/>
    <w:rsid w:val="6AF51334"/>
    <w:rsid w:val="6AF87E20"/>
    <w:rsid w:val="6AFE74E0"/>
    <w:rsid w:val="6B043D2E"/>
    <w:rsid w:val="6B0C4594"/>
    <w:rsid w:val="6B134C3F"/>
    <w:rsid w:val="6B175264"/>
    <w:rsid w:val="6B281456"/>
    <w:rsid w:val="6B322639"/>
    <w:rsid w:val="6B37065B"/>
    <w:rsid w:val="6B50223C"/>
    <w:rsid w:val="6B65177E"/>
    <w:rsid w:val="6B67230C"/>
    <w:rsid w:val="6B672F90"/>
    <w:rsid w:val="6B785262"/>
    <w:rsid w:val="6B8034DB"/>
    <w:rsid w:val="6B8061F3"/>
    <w:rsid w:val="6B825838"/>
    <w:rsid w:val="6B920253"/>
    <w:rsid w:val="6B98354A"/>
    <w:rsid w:val="6B9931E1"/>
    <w:rsid w:val="6B9D1833"/>
    <w:rsid w:val="6B9E25CD"/>
    <w:rsid w:val="6BA01579"/>
    <w:rsid w:val="6BA76740"/>
    <w:rsid w:val="6BBF0E62"/>
    <w:rsid w:val="6BD00EFF"/>
    <w:rsid w:val="6BE02A42"/>
    <w:rsid w:val="6BEC0658"/>
    <w:rsid w:val="6BEC2120"/>
    <w:rsid w:val="6BED33F6"/>
    <w:rsid w:val="6BF4344F"/>
    <w:rsid w:val="6BF56481"/>
    <w:rsid w:val="6BFC3CCA"/>
    <w:rsid w:val="6C00658C"/>
    <w:rsid w:val="6C145EBC"/>
    <w:rsid w:val="6C1D4BD4"/>
    <w:rsid w:val="6C227701"/>
    <w:rsid w:val="6C2E50BB"/>
    <w:rsid w:val="6C315D70"/>
    <w:rsid w:val="6C373265"/>
    <w:rsid w:val="6C41026E"/>
    <w:rsid w:val="6C45393F"/>
    <w:rsid w:val="6C4D78E4"/>
    <w:rsid w:val="6C636C38"/>
    <w:rsid w:val="6C6375BD"/>
    <w:rsid w:val="6C6D7E13"/>
    <w:rsid w:val="6C773A0B"/>
    <w:rsid w:val="6C7B5998"/>
    <w:rsid w:val="6C8D2A73"/>
    <w:rsid w:val="6C9B68C9"/>
    <w:rsid w:val="6CAB5C2B"/>
    <w:rsid w:val="6CBE0FA0"/>
    <w:rsid w:val="6CC70C4C"/>
    <w:rsid w:val="6CDD7088"/>
    <w:rsid w:val="6CF24EE7"/>
    <w:rsid w:val="6CFF1CAB"/>
    <w:rsid w:val="6D025D8B"/>
    <w:rsid w:val="6D0313BA"/>
    <w:rsid w:val="6D096082"/>
    <w:rsid w:val="6D211251"/>
    <w:rsid w:val="6D433097"/>
    <w:rsid w:val="6D4C39CD"/>
    <w:rsid w:val="6D5F525C"/>
    <w:rsid w:val="6D6C7932"/>
    <w:rsid w:val="6D734241"/>
    <w:rsid w:val="6D855002"/>
    <w:rsid w:val="6DA933BF"/>
    <w:rsid w:val="6DB34098"/>
    <w:rsid w:val="6DB545B6"/>
    <w:rsid w:val="6DBB19CC"/>
    <w:rsid w:val="6DC53222"/>
    <w:rsid w:val="6DC72E87"/>
    <w:rsid w:val="6DD13436"/>
    <w:rsid w:val="6DD82DF1"/>
    <w:rsid w:val="6DE02FB4"/>
    <w:rsid w:val="6DFD009A"/>
    <w:rsid w:val="6DFD0A17"/>
    <w:rsid w:val="6E080427"/>
    <w:rsid w:val="6E0839FA"/>
    <w:rsid w:val="6E0973B0"/>
    <w:rsid w:val="6E0E0933"/>
    <w:rsid w:val="6E22687C"/>
    <w:rsid w:val="6E231C9F"/>
    <w:rsid w:val="6E311425"/>
    <w:rsid w:val="6E355785"/>
    <w:rsid w:val="6E3D1EE3"/>
    <w:rsid w:val="6E3F6482"/>
    <w:rsid w:val="6E3F6701"/>
    <w:rsid w:val="6E463378"/>
    <w:rsid w:val="6E514CED"/>
    <w:rsid w:val="6E5201AC"/>
    <w:rsid w:val="6E551192"/>
    <w:rsid w:val="6E5D131E"/>
    <w:rsid w:val="6E6575EB"/>
    <w:rsid w:val="6E7B64DD"/>
    <w:rsid w:val="6E831091"/>
    <w:rsid w:val="6E84241A"/>
    <w:rsid w:val="6E8C00FD"/>
    <w:rsid w:val="6E983819"/>
    <w:rsid w:val="6E9B0205"/>
    <w:rsid w:val="6E9B10B5"/>
    <w:rsid w:val="6EA50D26"/>
    <w:rsid w:val="6EA93F85"/>
    <w:rsid w:val="6EAF4C4A"/>
    <w:rsid w:val="6EB37E33"/>
    <w:rsid w:val="6EB563D5"/>
    <w:rsid w:val="6ED665AF"/>
    <w:rsid w:val="6ED92677"/>
    <w:rsid w:val="6EF16D07"/>
    <w:rsid w:val="6EF32D94"/>
    <w:rsid w:val="6F0A6C8D"/>
    <w:rsid w:val="6F225983"/>
    <w:rsid w:val="6F2266A5"/>
    <w:rsid w:val="6F3137B0"/>
    <w:rsid w:val="6F341FB2"/>
    <w:rsid w:val="6F4170F4"/>
    <w:rsid w:val="6F424BC6"/>
    <w:rsid w:val="6F47265C"/>
    <w:rsid w:val="6F4B6A37"/>
    <w:rsid w:val="6F524A62"/>
    <w:rsid w:val="6F567E27"/>
    <w:rsid w:val="6F5E46DD"/>
    <w:rsid w:val="6F675F11"/>
    <w:rsid w:val="6F770E32"/>
    <w:rsid w:val="6F7C1270"/>
    <w:rsid w:val="6F8639CC"/>
    <w:rsid w:val="6F895032"/>
    <w:rsid w:val="6F8E5A12"/>
    <w:rsid w:val="6F942A2F"/>
    <w:rsid w:val="6FB16C97"/>
    <w:rsid w:val="6FB20814"/>
    <w:rsid w:val="6FC138C8"/>
    <w:rsid w:val="6FE91A95"/>
    <w:rsid w:val="6FEB4E1F"/>
    <w:rsid w:val="6FEE2341"/>
    <w:rsid w:val="6FEF1BE8"/>
    <w:rsid w:val="6FEF478E"/>
    <w:rsid w:val="6FF228B7"/>
    <w:rsid w:val="6FF9159A"/>
    <w:rsid w:val="6FFC5590"/>
    <w:rsid w:val="70085E9F"/>
    <w:rsid w:val="702D27B6"/>
    <w:rsid w:val="704067C9"/>
    <w:rsid w:val="704B13D0"/>
    <w:rsid w:val="705043EE"/>
    <w:rsid w:val="705D0EFE"/>
    <w:rsid w:val="7069787D"/>
    <w:rsid w:val="706D1DD0"/>
    <w:rsid w:val="707F2313"/>
    <w:rsid w:val="707F6ACA"/>
    <w:rsid w:val="70856B87"/>
    <w:rsid w:val="70975CB8"/>
    <w:rsid w:val="709F1517"/>
    <w:rsid w:val="70AC7B45"/>
    <w:rsid w:val="70B11843"/>
    <w:rsid w:val="70BC1F4B"/>
    <w:rsid w:val="70C90969"/>
    <w:rsid w:val="70D474D2"/>
    <w:rsid w:val="70D527EE"/>
    <w:rsid w:val="70D56FBE"/>
    <w:rsid w:val="70D606A4"/>
    <w:rsid w:val="70E72AF9"/>
    <w:rsid w:val="70FF738E"/>
    <w:rsid w:val="7106064E"/>
    <w:rsid w:val="711102A9"/>
    <w:rsid w:val="71152793"/>
    <w:rsid w:val="711A5176"/>
    <w:rsid w:val="712A77F2"/>
    <w:rsid w:val="712C32D8"/>
    <w:rsid w:val="71301CA1"/>
    <w:rsid w:val="71390ED4"/>
    <w:rsid w:val="71425805"/>
    <w:rsid w:val="714A1C1F"/>
    <w:rsid w:val="715B5300"/>
    <w:rsid w:val="715B79E0"/>
    <w:rsid w:val="7178777F"/>
    <w:rsid w:val="718C272C"/>
    <w:rsid w:val="718D2A9D"/>
    <w:rsid w:val="71991746"/>
    <w:rsid w:val="71B048BD"/>
    <w:rsid w:val="71B41E07"/>
    <w:rsid w:val="71C462CF"/>
    <w:rsid w:val="71D23B30"/>
    <w:rsid w:val="71D27F8A"/>
    <w:rsid w:val="71DC4BAF"/>
    <w:rsid w:val="71EB1877"/>
    <w:rsid w:val="71FA6D3F"/>
    <w:rsid w:val="72120A4C"/>
    <w:rsid w:val="72185090"/>
    <w:rsid w:val="72367E53"/>
    <w:rsid w:val="723B3DBD"/>
    <w:rsid w:val="724F5430"/>
    <w:rsid w:val="72553024"/>
    <w:rsid w:val="725600B8"/>
    <w:rsid w:val="72753E5C"/>
    <w:rsid w:val="728314A1"/>
    <w:rsid w:val="728B3A4D"/>
    <w:rsid w:val="7293082F"/>
    <w:rsid w:val="7296164F"/>
    <w:rsid w:val="72A40F4C"/>
    <w:rsid w:val="72AB4851"/>
    <w:rsid w:val="72B936B1"/>
    <w:rsid w:val="72D54F85"/>
    <w:rsid w:val="72D62DCC"/>
    <w:rsid w:val="72DA4B80"/>
    <w:rsid w:val="72EB1FB5"/>
    <w:rsid w:val="72FB3CC9"/>
    <w:rsid w:val="730157A8"/>
    <w:rsid w:val="730A1E0F"/>
    <w:rsid w:val="73122968"/>
    <w:rsid w:val="73177413"/>
    <w:rsid w:val="731D1C31"/>
    <w:rsid w:val="731D724C"/>
    <w:rsid w:val="731F1FDA"/>
    <w:rsid w:val="731F5D5E"/>
    <w:rsid w:val="731F67BB"/>
    <w:rsid w:val="732378E9"/>
    <w:rsid w:val="7330613B"/>
    <w:rsid w:val="733430BC"/>
    <w:rsid w:val="73347606"/>
    <w:rsid w:val="733B25DB"/>
    <w:rsid w:val="733C1E4B"/>
    <w:rsid w:val="734819F2"/>
    <w:rsid w:val="7359481B"/>
    <w:rsid w:val="738A26E7"/>
    <w:rsid w:val="738F2FE5"/>
    <w:rsid w:val="73A87091"/>
    <w:rsid w:val="73AD5C7E"/>
    <w:rsid w:val="73B62403"/>
    <w:rsid w:val="73C51AD5"/>
    <w:rsid w:val="73C9242D"/>
    <w:rsid w:val="73D06D9E"/>
    <w:rsid w:val="73D33C6F"/>
    <w:rsid w:val="73D53447"/>
    <w:rsid w:val="73D835D6"/>
    <w:rsid w:val="740F5C3D"/>
    <w:rsid w:val="741A6756"/>
    <w:rsid w:val="741E793C"/>
    <w:rsid w:val="74246BA2"/>
    <w:rsid w:val="742D25C0"/>
    <w:rsid w:val="742F156D"/>
    <w:rsid w:val="744466C2"/>
    <w:rsid w:val="74450E31"/>
    <w:rsid w:val="74521179"/>
    <w:rsid w:val="74532553"/>
    <w:rsid w:val="745E3944"/>
    <w:rsid w:val="74701136"/>
    <w:rsid w:val="74710293"/>
    <w:rsid w:val="74716C24"/>
    <w:rsid w:val="74734967"/>
    <w:rsid w:val="747B1916"/>
    <w:rsid w:val="749E54D4"/>
    <w:rsid w:val="74A20941"/>
    <w:rsid w:val="74A63271"/>
    <w:rsid w:val="74B50E9B"/>
    <w:rsid w:val="74BC0FC4"/>
    <w:rsid w:val="74C6685C"/>
    <w:rsid w:val="74D52979"/>
    <w:rsid w:val="74E65EE8"/>
    <w:rsid w:val="75032419"/>
    <w:rsid w:val="750A6882"/>
    <w:rsid w:val="75140916"/>
    <w:rsid w:val="751A1F15"/>
    <w:rsid w:val="75265D63"/>
    <w:rsid w:val="75272E8E"/>
    <w:rsid w:val="752B4D69"/>
    <w:rsid w:val="75300811"/>
    <w:rsid w:val="753B1CB5"/>
    <w:rsid w:val="753F77F7"/>
    <w:rsid w:val="7549371F"/>
    <w:rsid w:val="757B1172"/>
    <w:rsid w:val="75800BE1"/>
    <w:rsid w:val="75830265"/>
    <w:rsid w:val="759F7E78"/>
    <w:rsid w:val="75A361F0"/>
    <w:rsid w:val="75A86068"/>
    <w:rsid w:val="75B36414"/>
    <w:rsid w:val="75DE2BA1"/>
    <w:rsid w:val="75F44936"/>
    <w:rsid w:val="761243E0"/>
    <w:rsid w:val="761B0DF3"/>
    <w:rsid w:val="76241BEF"/>
    <w:rsid w:val="76276BA0"/>
    <w:rsid w:val="762835F9"/>
    <w:rsid w:val="7635099D"/>
    <w:rsid w:val="76392BE9"/>
    <w:rsid w:val="76555FC2"/>
    <w:rsid w:val="765B3410"/>
    <w:rsid w:val="766E1FD4"/>
    <w:rsid w:val="766E386C"/>
    <w:rsid w:val="766F5896"/>
    <w:rsid w:val="7670274D"/>
    <w:rsid w:val="76722500"/>
    <w:rsid w:val="767A5E45"/>
    <w:rsid w:val="767E5217"/>
    <w:rsid w:val="767F3ECF"/>
    <w:rsid w:val="76853DD7"/>
    <w:rsid w:val="76977CD8"/>
    <w:rsid w:val="76A07EB8"/>
    <w:rsid w:val="76AB6A8E"/>
    <w:rsid w:val="76B12D76"/>
    <w:rsid w:val="76B23674"/>
    <w:rsid w:val="76B4627B"/>
    <w:rsid w:val="76BA01A8"/>
    <w:rsid w:val="76C67925"/>
    <w:rsid w:val="76CD49AE"/>
    <w:rsid w:val="76D23A31"/>
    <w:rsid w:val="76DF12D7"/>
    <w:rsid w:val="76EB519E"/>
    <w:rsid w:val="76EF4CF7"/>
    <w:rsid w:val="76F57100"/>
    <w:rsid w:val="77084124"/>
    <w:rsid w:val="7713081D"/>
    <w:rsid w:val="771C5071"/>
    <w:rsid w:val="77212AAD"/>
    <w:rsid w:val="7730055E"/>
    <w:rsid w:val="774411F5"/>
    <w:rsid w:val="774C6815"/>
    <w:rsid w:val="775748F9"/>
    <w:rsid w:val="7768157B"/>
    <w:rsid w:val="7769638B"/>
    <w:rsid w:val="776B5767"/>
    <w:rsid w:val="77762421"/>
    <w:rsid w:val="7789629E"/>
    <w:rsid w:val="778A7317"/>
    <w:rsid w:val="7798337C"/>
    <w:rsid w:val="779E23E4"/>
    <w:rsid w:val="77A92B65"/>
    <w:rsid w:val="77AF6556"/>
    <w:rsid w:val="77B46ACC"/>
    <w:rsid w:val="77B56B1F"/>
    <w:rsid w:val="77B6618F"/>
    <w:rsid w:val="77C03D51"/>
    <w:rsid w:val="77C44511"/>
    <w:rsid w:val="77D33DEE"/>
    <w:rsid w:val="77DA33ED"/>
    <w:rsid w:val="77DB3E03"/>
    <w:rsid w:val="77E574E8"/>
    <w:rsid w:val="77F449FF"/>
    <w:rsid w:val="77F46616"/>
    <w:rsid w:val="780F09F4"/>
    <w:rsid w:val="78117908"/>
    <w:rsid w:val="78393780"/>
    <w:rsid w:val="783A2719"/>
    <w:rsid w:val="783F1E6B"/>
    <w:rsid w:val="78426A49"/>
    <w:rsid w:val="785C5DD9"/>
    <w:rsid w:val="785E7F5D"/>
    <w:rsid w:val="7862642E"/>
    <w:rsid w:val="78653F2A"/>
    <w:rsid w:val="7872329B"/>
    <w:rsid w:val="787C4205"/>
    <w:rsid w:val="787F0876"/>
    <w:rsid w:val="78857B8F"/>
    <w:rsid w:val="78907CAC"/>
    <w:rsid w:val="78933626"/>
    <w:rsid w:val="78967577"/>
    <w:rsid w:val="789834A2"/>
    <w:rsid w:val="78992399"/>
    <w:rsid w:val="78A8375F"/>
    <w:rsid w:val="78A90480"/>
    <w:rsid w:val="78B72514"/>
    <w:rsid w:val="78BB6B5F"/>
    <w:rsid w:val="78C46087"/>
    <w:rsid w:val="78DB7126"/>
    <w:rsid w:val="78DE5DEC"/>
    <w:rsid w:val="78E4493D"/>
    <w:rsid w:val="78E557D9"/>
    <w:rsid w:val="78E94B9A"/>
    <w:rsid w:val="7900493C"/>
    <w:rsid w:val="79016472"/>
    <w:rsid w:val="7910752B"/>
    <w:rsid w:val="792A2745"/>
    <w:rsid w:val="794B28B3"/>
    <w:rsid w:val="794F27A4"/>
    <w:rsid w:val="795A6E65"/>
    <w:rsid w:val="79806605"/>
    <w:rsid w:val="79947BAE"/>
    <w:rsid w:val="79A17217"/>
    <w:rsid w:val="79A43A87"/>
    <w:rsid w:val="79A63181"/>
    <w:rsid w:val="79B90044"/>
    <w:rsid w:val="79BE3D2A"/>
    <w:rsid w:val="79C65570"/>
    <w:rsid w:val="79CB1CEC"/>
    <w:rsid w:val="79EF48E0"/>
    <w:rsid w:val="7A2F3E76"/>
    <w:rsid w:val="7A363AEE"/>
    <w:rsid w:val="7A364017"/>
    <w:rsid w:val="7A3C1155"/>
    <w:rsid w:val="7A3F003F"/>
    <w:rsid w:val="7A3F0E72"/>
    <w:rsid w:val="7A460876"/>
    <w:rsid w:val="7A63414A"/>
    <w:rsid w:val="7A682EF7"/>
    <w:rsid w:val="7A6B3FD4"/>
    <w:rsid w:val="7A6C7B70"/>
    <w:rsid w:val="7A8265E1"/>
    <w:rsid w:val="7A94009E"/>
    <w:rsid w:val="7A9A1037"/>
    <w:rsid w:val="7A9F1FA4"/>
    <w:rsid w:val="7AAB7D20"/>
    <w:rsid w:val="7AB4206A"/>
    <w:rsid w:val="7ADD46EC"/>
    <w:rsid w:val="7AFB4099"/>
    <w:rsid w:val="7B03513D"/>
    <w:rsid w:val="7B064A3C"/>
    <w:rsid w:val="7B0768DB"/>
    <w:rsid w:val="7B0F6DEA"/>
    <w:rsid w:val="7B183FED"/>
    <w:rsid w:val="7B3226B8"/>
    <w:rsid w:val="7B372EFF"/>
    <w:rsid w:val="7B425DB7"/>
    <w:rsid w:val="7B503944"/>
    <w:rsid w:val="7B50762D"/>
    <w:rsid w:val="7B68335B"/>
    <w:rsid w:val="7B686D42"/>
    <w:rsid w:val="7B7C2605"/>
    <w:rsid w:val="7B8361C6"/>
    <w:rsid w:val="7B841746"/>
    <w:rsid w:val="7B893FF3"/>
    <w:rsid w:val="7B9623C6"/>
    <w:rsid w:val="7B992678"/>
    <w:rsid w:val="7BAC6C40"/>
    <w:rsid w:val="7BBB69C9"/>
    <w:rsid w:val="7BC96C4C"/>
    <w:rsid w:val="7BCD41B1"/>
    <w:rsid w:val="7BD256D0"/>
    <w:rsid w:val="7BD6643E"/>
    <w:rsid w:val="7BD932E1"/>
    <w:rsid w:val="7BDE52CB"/>
    <w:rsid w:val="7BE44AE9"/>
    <w:rsid w:val="7BE878B8"/>
    <w:rsid w:val="7BF54955"/>
    <w:rsid w:val="7C003E9E"/>
    <w:rsid w:val="7C0336B7"/>
    <w:rsid w:val="7C084EB7"/>
    <w:rsid w:val="7C16664A"/>
    <w:rsid w:val="7C20527B"/>
    <w:rsid w:val="7C2711BF"/>
    <w:rsid w:val="7C4F037A"/>
    <w:rsid w:val="7C533DB3"/>
    <w:rsid w:val="7C554DD7"/>
    <w:rsid w:val="7C6362BC"/>
    <w:rsid w:val="7C647BF4"/>
    <w:rsid w:val="7C6560D8"/>
    <w:rsid w:val="7C6A42D5"/>
    <w:rsid w:val="7C6C5AC7"/>
    <w:rsid w:val="7C7F1D17"/>
    <w:rsid w:val="7C910BF5"/>
    <w:rsid w:val="7C942231"/>
    <w:rsid w:val="7CA502BB"/>
    <w:rsid w:val="7CB62C52"/>
    <w:rsid w:val="7CBB4B6B"/>
    <w:rsid w:val="7CBD1C44"/>
    <w:rsid w:val="7CC6544B"/>
    <w:rsid w:val="7CCD138F"/>
    <w:rsid w:val="7CCF72DB"/>
    <w:rsid w:val="7CE27712"/>
    <w:rsid w:val="7CEE3E07"/>
    <w:rsid w:val="7D0239FF"/>
    <w:rsid w:val="7D052063"/>
    <w:rsid w:val="7D347572"/>
    <w:rsid w:val="7D381B6B"/>
    <w:rsid w:val="7D3C1237"/>
    <w:rsid w:val="7D471765"/>
    <w:rsid w:val="7D5B21D7"/>
    <w:rsid w:val="7D5E40CD"/>
    <w:rsid w:val="7D5F78D8"/>
    <w:rsid w:val="7D602234"/>
    <w:rsid w:val="7DA43E8E"/>
    <w:rsid w:val="7DAB2669"/>
    <w:rsid w:val="7DC46362"/>
    <w:rsid w:val="7DCD56F2"/>
    <w:rsid w:val="7DCE7399"/>
    <w:rsid w:val="7DD24AC9"/>
    <w:rsid w:val="7E105BC4"/>
    <w:rsid w:val="7E304BA3"/>
    <w:rsid w:val="7E400CDC"/>
    <w:rsid w:val="7E4B7421"/>
    <w:rsid w:val="7E4D7AFA"/>
    <w:rsid w:val="7E4E7ADF"/>
    <w:rsid w:val="7E582D05"/>
    <w:rsid w:val="7E747EC6"/>
    <w:rsid w:val="7E780E90"/>
    <w:rsid w:val="7E881702"/>
    <w:rsid w:val="7E8D548C"/>
    <w:rsid w:val="7EA908C3"/>
    <w:rsid w:val="7EB13908"/>
    <w:rsid w:val="7EB2358D"/>
    <w:rsid w:val="7EC935F8"/>
    <w:rsid w:val="7ED00AED"/>
    <w:rsid w:val="7EDA21E0"/>
    <w:rsid w:val="7EDB0F21"/>
    <w:rsid w:val="7EF15914"/>
    <w:rsid w:val="7EF74ED6"/>
    <w:rsid w:val="7F001CE7"/>
    <w:rsid w:val="7F06105E"/>
    <w:rsid w:val="7F1A4AE7"/>
    <w:rsid w:val="7F1F3A1D"/>
    <w:rsid w:val="7F25286F"/>
    <w:rsid w:val="7F2727D0"/>
    <w:rsid w:val="7F3D1C6C"/>
    <w:rsid w:val="7F554AC2"/>
    <w:rsid w:val="7F5B3FF2"/>
    <w:rsid w:val="7F6A55A4"/>
    <w:rsid w:val="7F8738A2"/>
    <w:rsid w:val="7F8A1198"/>
    <w:rsid w:val="7F8E36C2"/>
    <w:rsid w:val="7F922219"/>
    <w:rsid w:val="7FB116D8"/>
    <w:rsid w:val="7FC441EC"/>
    <w:rsid w:val="7FD72CAB"/>
    <w:rsid w:val="7FD83431"/>
    <w:rsid w:val="7FE47E50"/>
    <w:rsid w:val="7FF30E5D"/>
    <w:rsid w:val="7FF55760"/>
    <w:rsid w:val="7FF734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ocked="1"/>
    <w:lsdException w:unhideWhenUsed="0" w:uiPriority="0" w:semiHidden="0" w:name="footnote text" w:locked="1"/>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ocked="1"/>
    <w:lsdException w:qFormat="1" w:uiPriority="0" w:name="caption" w:locked="1"/>
    <w:lsdException w:unhideWhenUsed="0" w:uiPriority="0" w:semiHidden="0" w:name="table of figures" w:locked="1"/>
    <w:lsdException w:unhideWhenUsed="0" w:uiPriority="0" w:semiHidden="0" w:name="envelope address" w:locked="1"/>
    <w:lsdException w:qFormat="1" w:unhideWhenUsed="0" w:uiPriority="0" w:semiHidden="0" w:name="envelope return" w:locked="1"/>
    <w:lsdException w:unhideWhenUsed="0" w:uiPriority="0" w:semiHidden="0" w:name="footnote reference" w:locked="1"/>
    <w:lsdException w:qFormat="1" w:unhideWhenUsed="0" w:uiPriority="0" w:name="annotation reference"/>
    <w:lsdException w:unhideWhenUsed="0" w:uiPriority="0" w:semiHidden="0" w:name="line number" w:locked="1"/>
    <w:lsdException w:qFormat="1" w:unhideWhenUsed="0" w:uiPriority="0" w:semiHidden="0" w:name="page number" w:locked="1"/>
    <w:lsdException w:unhideWhenUsed="0" w:uiPriority="0" w:semiHidden="0" w:name="endnote reference" w:locked="1"/>
    <w:lsdException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ocked="1"/>
    <w:lsdException w:unhideWhenUsed="0" w:uiPriority="0" w:semiHidden="0" w:name="List Bullet" w:locked="1"/>
    <w:lsdException w:unhideWhenUsed="0" w:uiPriority="0" w:semiHidden="0" w:name="List Number" w:locked="1"/>
    <w:lsdException w:unhideWhenUsed="0" w:uiPriority="0" w:semiHidden="0" w:name="List 2" w:locked="1"/>
    <w:lsdException w:unhideWhenUsed="0" w:uiPriority="0" w:semiHidden="0" w:name="List 3" w:locked="1"/>
    <w:lsdException w:unhideWhenUsed="0" w:uiPriority="0" w:semiHidden="0" w:name="List 4" w:locked="1"/>
    <w:lsdException w:unhideWhenUsed="0" w:uiPriority="0" w:semiHidden="0" w:name="List 5" w:locked="1"/>
    <w:lsdException w:unhideWhenUsed="0" w:uiPriority="0" w:semiHidden="0" w:name="List Bullet 2" w:locked="1"/>
    <w:lsdException w:unhideWhenUsed="0" w:uiPriority="0" w:semiHidden="0" w:name="List Bullet 3" w:locked="1"/>
    <w:lsdException w:unhideWhenUsed="0" w:uiPriority="0" w:semiHidden="0" w:name="List Bullet 4" w:locked="1"/>
    <w:lsdException w:unhideWhenUsed="0" w:uiPriority="0" w:semiHidden="0" w:name="List Bullet 5" w:locked="1"/>
    <w:lsdException w:unhideWhenUsed="0" w:uiPriority="0" w:semiHidden="0" w:name="List Number 2" w:locked="1"/>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1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qFormat="1" w:unhideWhenUsed="0" w:uiPriority="0" w:semiHidden="0" w:name="Date"/>
    <w:lsdException w:qFormat="1" w:unhideWhenUsed="0" w:uiPriority="0" w:name="Body Text First Indent" w:locked="1"/>
    <w:lsdException w:qFormat="1" w:unhideWhenUsed="0" w:uiPriority="0" w:semiHidden="0" w:name="Body Text First Indent 2" w:locked="1"/>
    <w:lsdException w:unhideWhenUsed="0" w:uiPriority="0" w:semiHidden="0" w:name="Note Heading" w:locked="1"/>
    <w:lsdException w:qFormat="1" w:unhideWhenUsed="0" w:uiPriority="0" w:semiHidden="0" w:name="Body Text 2" w:locked="1"/>
    <w:lsdException w:unhideWhenUsed="0" w:uiPriority="0" w:semiHidden="0" w:name="Body Text 3" w:locked="1"/>
    <w:lsdException w:qFormat="1"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ocked="1"/>
    <w:lsdException w:qFormat="1" w:unhideWhenUsed="0" w:uiPriority="0" w:semiHidden="0" w:name="FollowedHyperlink" w:locked="1"/>
    <w:lsdException w:qFormat="1" w:unhideWhenUsed="0" w:uiPriority="0" w:semiHidden="0" w:name="Strong" w:locked="1"/>
    <w:lsdException w:qFormat="1" w:unhideWhenUsed="0" w:uiPriority="0" w:semiHidden="0" w:name="Emphasis" w:locked="1"/>
    <w:lsdException w:unhideWhenUsed="0" w:uiPriority="0" w:semiHidden="0" w:name="Document Map" w:locked="1"/>
    <w:lsdException w:qFormat="1" w:unhideWhenUsed="0" w:uiPriority="0" w:semiHidden="0" w:name="Plain Text" w:locked="1"/>
    <w:lsdException w:unhideWhenUsed="0" w:uiPriority="0" w:semiHidden="0" w:name="E-mail Signature" w:locked="1"/>
    <w:lsdException w:qFormat="1" w:unhideWhenUsed="0"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unhideWhenUsed="0" w:uiPriority="0" w:semiHidden="0" w:name="HTML Code" w:locked="1"/>
    <w:lsdException w:unhideWhenUsed="0" w:uiPriority="0" w:semiHidden="0" w:name="HTML Definition" w:locked="1"/>
    <w:lsdException w:unhideWhenUsed="0" w:uiPriority="0" w:semiHidden="0" w:name="HTML Keyboard" w:locked="1"/>
    <w:lsdException w:unhideWhenUsed="0" w:uiPriority="0" w:semiHidden="0" w:name="HTML Preformatted" w:locked="1"/>
    <w:lsdException w:unhideWhenUsed="0" w:uiPriority="0" w:semiHidden="0" w:name="HTML Sample" w:locked="1"/>
    <w:lsdException w:unhideWhenUsed="0" w:uiPriority="0" w:semiHidden="0" w:name="HTML Typewriter" w:locked="1"/>
    <w:lsdException w:unhideWhenUsed="0" w:uiPriority="0" w:semiHidden="0" w:name="HTML Variable" w:locked="1"/>
    <w:lsdException w:qFormat="1" w:uiPriority="99" w:name="Normal Table"/>
    <w:lsdException w:qFormat="1" w:unhideWhenUsed="0" w:uiPriority="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locked/>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4">
    <w:name w:val="heading 2"/>
    <w:basedOn w:val="1"/>
    <w:next w:val="1"/>
    <w:autoRedefine/>
    <w:qFormat/>
    <w:locked/>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locked/>
    <w:uiPriority w:val="0"/>
    <w:pPr>
      <w:keepNext/>
      <w:keepLines/>
      <w:spacing w:before="260" w:after="260" w:line="416" w:lineRule="auto"/>
      <w:outlineLvl w:val="2"/>
    </w:pPr>
    <w:rPr>
      <w:b/>
      <w:bCs/>
      <w:sz w:val="32"/>
      <w:szCs w:val="32"/>
    </w:rPr>
  </w:style>
  <w:style w:type="paragraph" w:styleId="2">
    <w:name w:val="heading 4"/>
    <w:basedOn w:val="1"/>
    <w:next w:val="1"/>
    <w:autoRedefine/>
    <w:qFormat/>
    <w:locked/>
    <w:uiPriority w:val="0"/>
    <w:pPr>
      <w:keepNext/>
      <w:keepLines/>
      <w:spacing w:before="280" w:after="290" w:line="376" w:lineRule="auto"/>
      <w:outlineLvl w:val="3"/>
    </w:pPr>
    <w:rPr>
      <w:rFonts w:ascii="Calibri Light" w:hAnsi="Calibri Light"/>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next w:val="7"/>
    <w:autoRedefine/>
    <w:qFormat/>
    <w:locked/>
    <w:uiPriority w:val="0"/>
    <w:pPr>
      <w:ind w:firstLine="420" w:firstLineChars="200"/>
    </w:pPr>
    <w:rPr>
      <w:szCs w:val="20"/>
    </w:rPr>
  </w:style>
  <w:style w:type="paragraph" w:styleId="7">
    <w:name w:val="Body Text First Indent 2"/>
    <w:basedOn w:val="8"/>
    <w:next w:val="1"/>
    <w:autoRedefine/>
    <w:qFormat/>
    <w:locked/>
    <w:uiPriority w:val="0"/>
    <w:pPr>
      <w:ind w:firstLine="420" w:firstLineChars="200"/>
    </w:pPr>
    <w:rPr>
      <w:sz w:val="21"/>
      <w:szCs w:val="24"/>
    </w:rPr>
  </w:style>
  <w:style w:type="paragraph" w:styleId="8">
    <w:name w:val="Body Text Indent"/>
    <w:basedOn w:val="1"/>
    <w:next w:val="9"/>
    <w:link w:val="40"/>
    <w:autoRedefine/>
    <w:qFormat/>
    <w:uiPriority w:val="0"/>
    <w:pPr>
      <w:spacing w:after="120"/>
      <w:ind w:left="420" w:leftChars="200"/>
    </w:pPr>
    <w:rPr>
      <w:kern w:val="0"/>
      <w:sz w:val="24"/>
      <w:szCs w:val="20"/>
    </w:rPr>
  </w:style>
  <w:style w:type="paragraph" w:styleId="9">
    <w:name w:val="envelope return"/>
    <w:basedOn w:val="1"/>
    <w:autoRedefine/>
    <w:qFormat/>
    <w:locked/>
    <w:uiPriority w:val="0"/>
    <w:pPr>
      <w:snapToGrid w:val="0"/>
    </w:pPr>
    <w:rPr>
      <w:rFonts w:ascii="Arial" w:hAnsi="Arial"/>
    </w:rPr>
  </w:style>
  <w:style w:type="paragraph" w:styleId="10">
    <w:name w:val="annotation text"/>
    <w:basedOn w:val="1"/>
    <w:link w:val="38"/>
    <w:autoRedefine/>
    <w:semiHidden/>
    <w:qFormat/>
    <w:uiPriority w:val="0"/>
    <w:pPr>
      <w:jc w:val="left"/>
    </w:pPr>
    <w:rPr>
      <w:kern w:val="0"/>
      <w:sz w:val="24"/>
      <w:szCs w:val="20"/>
    </w:rPr>
  </w:style>
  <w:style w:type="paragraph" w:styleId="11">
    <w:name w:val="Body Text"/>
    <w:basedOn w:val="1"/>
    <w:next w:val="12"/>
    <w:link w:val="39"/>
    <w:autoRedefine/>
    <w:qFormat/>
    <w:uiPriority w:val="0"/>
    <w:pPr>
      <w:widowControl/>
      <w:snapToGrid w:val="0"/>
      <w:spacing w:before="60" w:after="160" w:line="259" w:lineRule="auto"/>
      <w:ind w:right="113"/>
    </w:pPr>
    <w:rPr>
      <w:kern w:val="0"/>
      <w:sz w:val="18"/>
      <w:szCs w:val="20"/>
    </w:rPr>
  </w:style>
  <w:style w:type="paragraph" w:customStyle="1" w:styleId="12">
    <w:name w:val="xl27"/>
    <w:basedOn w:val="1"/>
    <w:next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PMingLiU" w:eastAsia="PMingLiU"/>
      <w:kern w:val="0"/>
      <w:sz w:val="16"/>
      <w:szCs w:val="16"/>
      <w:lang w:eastAsia="zh-TW"/>
    </w:rPr>
  </w:style>
  <w:style w:type="paragraph" w:styleId="13">
    <w:name w:val="Plain Text"/>
    <w:basedOn w:val="1"/>
    <w:autoRedefine/>
    <w:qFormat/>
    <w:locked/>
    <w:uiPriority w:val="0"/>
    <w:rPr>
      <w:rFonts w:ascii="宋体" w:hAnsi="Courier New"/>
    </w:rPr>
  </w:style>
  <w:style w:type="paragraph" w:styleId="14">
    <w:name w:val="Date"/>
    <w:basedOn w:val="1"/>
    <w:next w:val="1"/>
    <w:link w:val="42"/>
    <w:autoRedefine/>
    <w:qFormat/>
    <w:uiPriority w:val="0"/>
    <w:pPr>
      <w:ind w:left="100" w:leftChars="2500"/>
    </w:pPr>
    <w:rPr>
      <w:kern w:val="0"/>
      <w:sz w:val="24"/>
      <w:szCs w:val="20"/>
    </w:rPr>
  </w:style>
  <w:style w:type="paragraph" w:styleId="15">
    <w:name w:val="Body Text Indent 2"/>
    <w:basedOn w:val="1"/>
    <w:next w:val="7"/>
    <w:link w:val="41"/>
    <w:autoRedefine/>
    <w:qFormat/>
    <w:locked/>
    <w:uiPriority w:val="0"/>
    <w:pPr>
      <w:spacing w:after="120" w:line="480" w:lineRule="auto"/>
      <w:ind w:left="420" w:leftChars="200"/>
    </w:pPr>
  </w:style>
  <w:style w:type="paragraph" w:styleId="16">
    <w:name w:val="Balloon Text"/>
    <w:basedOn w:val="1"/>
    <w:link w:val="43"/>
    <w:autoRedefine/>
    <w:semiHidden/>
    <w:qFormat/>
    <w:uiPriority w:val="0"/>
    <w:rPr>
      <w:kern w:val="0"/>
      <w:sz w:val="18"/>
      <w:szCs w:val="20"/>
    </w:rPr>
  </w:style>
  <w:style w:type="paragraph" w:styleId="17">
    <w:name w:val="footer"/>
    <w:basedOn w:val="1"/>
    <w:link w:val="44"/>
    <w:autoRedefine/>
    <w:qFormat/>
    <w:uiPriority w:val="99"/>
    <w:pPr>
      <w:tabs>
        <w:tab w:val="center" w:pos="4153"/>
        <w:tab w:val="right" w:pos="8306"/>
      </w:tabs>
      <w:snapToGrid w:val="0"/>
      <w:jc w:val="left"/>
    </w:pPr>
    <w:rPr>
      <w:kern w:val="0"/>
      <w:sz w:val="18"/>
      <w:szCs w:val="20"/>
    </w:rPr>
  </w:style>
  <w:style w:type="paragraph" w:styleId="18">
    <w:name w:val="header"/>
    <w:basedOn w:val="1"/>
    <w:link w:val="45"/>
    <w:autoRedefine/>
    <w:qFormat/>
    <w:uiPriority w:val="0"/>
    <w:pPr>
      <w:pBdr>
        <w:bottom w:val="single" w:color="auto" w:sz="6" w:space="1"/>
      </w:pBdr>
      <w:tabs>
        <w:tab w:val="center" w:pos="4153"/>
        <w:tab w:val="right" w:pos="8306"/>
      </w:tabs>
      <w:snapToGrid w:val="0"/>
      <w:jc w:val="center"/>
    </w:pPr>
    <w:rPr>
      <w:kern w:val="0"/>
      <w:sz w:val="18"/>
      <w:szCs w:val="20"/>
    </w:rPr>
  </w:style>
  <w:style w:type="paragraph" w:styleId="19">
    <w:name w:val="toc 1"/>
    <w:basedOn w:val="1"/>
    <w:next w:val="1"/>
    <w:autoRedefine/>
    <w:semiHidden/>
    <w:qFormat/>
    <w:locked/>
    <w:uiPriority w:val="0"/>
    <w:pPr>
      <w:spacing w:before="120" w:after="120"/>
      <w:jc w:val="left"/>
    </w:pPr>
    <w:rPr>
      <w:b/>
      <w:bCs/>
      <w:caps/>
      <w:sz w:val="20"/>
    </w:rPr>
  </w:style>
  <w:style w:type="paragraph" w:styleId="20">
    <w:name w:val="List"/>
    <w:basedOn w:val="1"/>
    <w:autoRedefine/>
    <w:qFormat/>
    <w:locked/>
    <w:uiPriority w:val="0"/>
    <w:pPr>
      <w:spacing w:line="360" w:lineRule="exact"/>
      <w:jc w:val="center"/>
    </w:pPr>
    <w:rPr>
      <w:rFonts w:ascii="仿宋_GB2312" w:eastAsia="仿宋_GB2312" w:cs="仿宋_GB2312"/>
      <w:sz w:val="24"/>
    </w:rPr>
  </w:style>
  <w:style w:type="paragraph" w:styleId="21">
    <w:name w:val="Body Text 2"/>
    <w:basedOn w:val="1"/>
    <w:autoRedefine/>
    <w:qFormat/>
    <w:locked/>
    <w:uiPriority w:val="0"/>
    <w:pPr>
      <w:spacing w:after="120" w:line="480" w:lineRule="auto"/>
    </w:pPr>
  </w:style>
  <w:style w:type="paragraph" w:styleId="22">
    <w:name w:val="Normal (Web)"/>
    <w:basedOn w:val="1"/>
    <w:link w:val="46"/>
    <w:autoRedefine/>
    <w:qFormat/>
    <w:uiPriority w:val="0"/>
    <w:pPr>
      <w:widowControl/>
      <w:spacing w:before="100" w:beforeAutospacing="1" w:after="100" w:afterAutospacing="1"/>
      <w:jc w:val="left"/>
    </w:pPr>
    <w:rPr>
      <w:rFonts w:ascii="宋体" w:hAnsi="宋体"/>
      <w:kern w:val="0"/>
      <w:sz w:val="24"/>
      <w:szCs w:val="20"/>
    </w:rPr>
  </w:style>
  <w:style w:type="paragraph" w:styleId="23">
    <w:name w:val="Title"/>
    <w:basedOn w:val="1"/>
    <w:next w:val="1"/>
    <w:autoRedefine/>
    <w:qFormat/>
    <w:locked/>
    <w:uiPriority w:val="10"/>
    <w:pPr>
      <w:spacing w:before="240" w:after="60"/>
      <w:jc w:val="center"/>
      <w:outlineLvl w:val="0"/>
    </w:pPr>
    <w:rPr>
      <w:rFonts w:ascii="Cambria" w:hAnsi="Cambria"/>
      <w:b/>
      <w:bCs/>
      <w:sz w:val="32"/>
      <w:szCs w:val="32"/>
    </w:rPr>
  </w:style>
  <w:style w:type="paragraph" w:styleId="24">
    <w:name w:val="annotation subject"/>
    <w:basedOn w:val="10"/>
    <w:next w:val="10"/>
    <w:link w:val="47"/>
    <w:autoRedefine/>
    <w:semiHidden/>
    <w:qFormat/>
    <w:uiPriority w:val="0"/>
    <w:rPr>
      <w:b/>
      <w:kern w:val="2"/>
    </w:rPr>
  </w:style>
  <w:style w:type="paragraph" w:styleId="25">
    <w:name w:val="Body Text First Indent"/>
    <w:basedOn w:val="11"/>
    <w:autoRedefine/>
    <w:semiHidden/>
    <w:qFormat/>
    <w:locked/>
    <w:uiPriority w:val="0"/>
    <w:pPr>
      <w:framePr w:wrap="around" w:vAnchor="margin" w:hAnchor="text" w:yAlign="top"/>
      <w:snapToGrid/>
      <w:spacing w:after="120" w:line="480" w:lineRule="exact"/>
      <w:ind w:firstLine="420" w:firstLineChars="100"/>
    </w:pPr>
  </w:style>
  <w:style w:type="table" w:styleId="27">
    <w:name w:val="Table Grid"/>
    <w:basedOn w:val="2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autoRedefine/>
    <w:qFormat/>
    <w:locked/>
    <w:uiPriority w:val="0"/>
    <w:rPr>
      <w:b/>
    </w:rPr>
  </w:style>
  <w:style w:type="character" w:styleId="30">
    <w:name w:val="page number"/>
    <w:autoRedefine/>
    <w:qFormat/>
    <w:locked/>
    <w:uiPriority w:val="0"/>
  </w:style>
  <w:style w:type="character" w:styleId="31">
    <w:name w:val="FollowedHyperlink"/>
    <w:autoRedefine/>
    <w:qFormat/>
    <w:locked/>
    <w:uiPriority w:val="0"/>
    <w:rPr>
      <w:color w:val="800080"/>
      <w:u w:val="none"/>
    </w:rPr>
  </w:style>
  <w:style w:type="character" w:styleId="32">
    <w:name w:val="Emphasis"/>
    <w:autoRedefine/>
    <w:qFormat/>
    <w:locked/>
    <w:uiPriority w:val="0"/>
  </w:style>
  <w:style w:type="character" w:styleId="33">
    <w:name w:val="Hyperlink"/>
    <w:autoRedefine/>
    <w:qFormat/>
    <w:locked/>
    <w:uiPriority w:val="0"/>
    <w:rPr>
      <w:color w:val="0000FF"/>
      <w:u w:val="none"/>
    </w:rPr>
  </w:style>
  <w:style w:type="character" w:styleId="34">
    <w:name w:val="annotation reference"/>
    <w:autoRedefine/>
    <w:semiHidden/>
    <w:qFormat/>
    <w:uiPriority w:val="0"/>
    <w:rPr>
      <w:sz w:val="21"/>
    </w:rPr>
  </w:style>
  <w:style w:type="paragraph" w:customStyle="1" w:styleId="35">
    <w:name w:val="Default"/>
    <w:basedOn w:val="36"/>
    <w:next w:val="37"/>
    <w:autoRedefine/>
    <w:qFormat/>
    <w:uiPriority w:val="0"/>
    <w:pPr>
      <w:autoSpaceDE w:val="0"/>
      <w:autoSpaceDN w:val="0"/>
    </w:pPr>
    <w:rPr>
      <w:rFonts w:ascii="宋体" w:hAnsi="宋体" w:cs="宋体"/>
    </w:rPr>
  </w:style>
  <w:style w:type="paragraph" w:customStyle="1" w:styleId="36">
    <w:name w:val="标题2"/>
    <w:basedOn w:val="4"/>
    <w:autoRedefine/>
    <w:qFormat/>
    <w:uiPriority w:val="0"/>
    <w:pPr>
      <w:keepLines w:val="0"/>
      <w:adjustRightInd w:val="0"/>
      <w:snapToGrid w:val="0"/>
      <w:spacing w:before="0" w:after="0" w:line="360" w:lineRule="auto"/>
    </w:pPr>
    <w:rPr>
      <w:rFonts w:ascii="黑体" w:hAnsi="Times New Roman"/>
      <w:snapToGrid w:val="0"/>
      <w:kern w:val="0"/>
      <w:sz w:val="24"/>
      <w:szCs w:val="20"/>
    </w:rPr>
  </w:style>
  <w:style w:type="paragraph" w:customStyle="1" w:styleId="37">
    <w:name w:val="样式35"/>
    <w:basedOn w:val="1"/>
    <w:autoRedefine/>
    <w:qFormat/>
    <w:uiPriority w:val="0"/>
    <w:pPr>
      <w:adjustRightInd w:val="0"/>
      <w:spacing w:line="312" w:lineRule="auto"/>
      <w:ind w:firstLine="567"/>
    </w:pPr>
    <w:rPr>
      <w:rFonts w:ascii="宋体" w:hAnsi="Times New Roman"/>
      <w:kern w:val="0"/>
      <w:sz w:val="28"/>
    </w:rPr>
  </w:style>
  <w:style w:type="character" w:customStyle="1" w:styleId="38">
    <w:name w:val="批注文字 字符"/>
    <w:link w:val="10"/>
    <w:autoRedefine/>
    <w:qFormat/>
    <w:locked/>
    <w:uiPriority w:val="0"/>
    <w:rPr>
      <w:rFonts w:ascii="Times New Roman" w:hAnsi="Times New Roman" w:eastAsia="宋体"/>
      <w:sz w:val="24"/>
    </w:rPr>
  </w:style>
  <w:style w:type="character" w:customStyle="1" w:styleId="39">
    <w:name w:val="正文文本 字符"/>
    <w:link w:val="11"/>
    <w:autoRedefine/>
    <w:qFormat/>
    <w:locked/>
    <w:uiPriority w:val="0"/>
    <w:rPr>
      <w:sz w:val="18"/>
    </w:rPr>
  </w:style>
  <w:style w:type="character" w:customStyle="1" w:styleId="40">
    <w:name w:val="正文文本缩进 字符"/>
    <w:link w:val="8"/>
    <w:autoRedefine/>
    <w:semiHidden/>
    <w:qFormat/>
    <w:locked/>
    <w:uiPriority w:val="0"/>
    <w:rPr>
      <w:rFonts w:ascii="Times New Roman" w:hAnsi="Times New Roman" w:eastAsia="宋体"/>
      <w:sz w:val="24"/>
    </w:rPr>
  </w:style>
  <w:style w:type="character" w:customStyle="1" w:styleId="41">
    <w:name w:val="正文文本缩进 2 字符"/>
    <w:link w:val="15"/>
    <w:autoRedefine/>
    <w:qFormat/>
    <w:uiPriority w:val="0"/>
    <w:rPr>
      <w:kern w:val="2"/>
      <w:sz w:val="21"/>
      <w:szCs w:val="24"/>
    </w:rPr>
  </w:style>
  <w:style w:type="character" w:customStyle="1" w:styleId="42">
    <w:name w:val="日期 字符1"/>
    <w:link w:val="14"/>
    <w:autoRedefine/>
    <w:qFormat/>
    <w:locked/>
    <w:uiPriority w:val="0"/>
    <w:rPr>
      <w:rFonts w:ascii="Times New Roman" w:hAnsi="Times New Roman" w:eastAsia="宋体"/>
      <w:sz w:val="24"/>
    </w:rPr>
  </w:style>
  <w:style w:type="character" w:customStyle="1" w:styleId="43">
    <w:name w:val="批注框文本 字符"/>
    <w:link w:val="16"/>
    <w:autoRedefine/>
    <w:semiHidden/>
    <w:qFormat/>
    <w:locked/>
    <w:uiPriority w:val="0"/>
    <w:rPr>
      <w:rFonts w:ascii="Times New Roman" w:hAnsi="Times New Roman" w:eastAsia="宋体"/>
      <w:sz w:val="18"/>
    </w:rPr>
  </w:style>
  <w:style w:type="character" w:customStyle="1" w:styleId="44">
    <w:name w:val="页脚 字符1"/>
    <w:link w:val="17"/>
    <w:autoRedefine/>
    <w:qFormat/>
    <w:locked/>
    <w:uiPriority w:val="99"/>
    <w:rPr>
      <w:sz w:val="18"/>
    </w:rPr>
  </w:style>
  <w:style w:type="character" w:customStyle="1" w:styleId="45">
    <w:name w:val="页眉 字符"/>
    <w:link w:val="18"/>
    <w:autoRedefine/>
    <w:qFormat/>
    <w:locked/>
    <w:uiPriority w:val="0"/>
    <w:rPr>
      <w:sz w:val="18"/>
    </w:rPr>
  </w:style>
  <w:style w:type="character" w:customStyle="1" w:styleId="46">
    <w:name w:val="普通(网站) 字符"/>
    <w:link w:val="22"/>
    <w:autoRedefine/>
    <w:qFormat/>
    <w:locked/>
    <w:uiPriority w:val="0"/>
    <w:rPr>
      <w:rFonts w:ascii="宋体" w:hAnsi="宋体" w:eastAsia="宋体"/>
      <w:sz w:val="24"/>
    </w:rPr>
  </w:style>
  <w:style w:type="character" w:customStyle="1" w:styleId="47">
    <w:name w:val="批注主题 字符"/>
    <w:link w:val="24"/>
    <w:autoRedefine/>
    <w:semiHidden/>
    <w:qFormat/>
    <w:locked/>
    <w:uiPriority w:val="0"/>
    <w:rPr>
      <w:rFonts w:ascii="Times New Roman" w:hAnsi="Times New Roman" w:eastAsia="宋体"/>
      <w:b/>
      <w:kern w:val="2"/>
      <w:sz w:val="24"/>
    </w:rPr>
  </w:style>
  <w:style w:type="character" w:customStyle="1" w:styleId="48">
    <w:name w:val="小标题"/>
    <w:autoRedefine/>
    <w:qFormat/>
    <w:uiPriority w:val="0"/>
    <w:rPr>
      <w:rFonts w:ascii="仿宋_GB2312" w:hAnsi="仿宋_GB2312" w:eastAsia="仿宋_GB2312"/>
      <w:sz w:val="24"/>
    </w:rPr>
  </w:style>
  <w:style w:type="character" w:customStyle="1" w:styleId="49">
    <w:name w:val="font31"/>
    <w:autoRedefine/>
    <w:qFormat/>
    <w:uiPriority w:val="0"/>
    <w:rPr>
      <w:rFonts w:hint="eastAsia" w:ascii="宋体" w:hAnsi="宋体" w:eastAsia="宋体" w:cs="宋体"/>
      <w:color w:val="000000"/>
      <w:sz w:val="22"/>
      <w:szCs w:val="22"/>
      <w:u w:val="none"/>
    </w:rPr>
  </w:style>
  <w:style w:type="character" w:customStyle="1" w:styleId="50">
    <w:name w:val="font71"/>
    <w:autoRedefine/>
    <w:qFormat/>
    <w:uiPriority w:val="0"/>
    <w:rPr>
      <w:rFonts w:hint="default" w:ascii="Times New Roman" w:hAnsi="Times New Roman" w:cs="Times New Roman"/>
      <w:color w:val="000000"/>
      <w:sz w:val="20"/>
      <w:szCs w:val="20"/>
      <w:u w:val="none"/>
      <w:vertAlign w:val="superscript"/>
    </w:rPr>
  </w:style>
  <w:style w:type="character" w:customStyle="1" w:styleId="51">
    <w:name w:val="正文文本 字符1"/>
    <w:autoRedefine/>
    <w:semiHidden/>
    <w:qFormat/>
    <w:uiPriority w:val="0"/>
    <w:rPr>
      <w:rFonts w:ascii="Times New Roman" w:hAnsi="Times New Roman" w:eastAsia="宋体"/>
      <w:sz w:val="24"/>
    </w:rPr>
  </w:style>
  <w:style w:type="character" w:customStyle="1" w:styleId="52">
    <w:name w:val="znspantitle"/>
    <w:autoRedefine/>
    <w:qFormat/>
    <w:uiPriority w:val="0"/>
    <w:rPr>
      <w:b/>
      <w:bCs/>
      <w:color w:val="333333"/>
    </w:rPr>
  </w:style>
  <w:style w:type="character" w:customStyle="1" w:styleId="53">
    <w:name w:val="页脚 字符"/>
    <w:autoRedefine/>
    <w:qFormat/>
    <w:uiPriority w:val="99"/>
  </w:style>
  <w:style w:type="character" w:customStyle="1" w:styleId="54">
    <w:name w:val="font81"/>
    <w:autoRedefine/>
    <w:qFormat/>
    <w:uiPriority w:val="0"/>
    <w:rPr>
      <w:rFonts w:hint="default" w:ascii="Times New Roman" w:hAnsi="Times New Roman" w:cs="Times New Roman"/>
      <w:color w:val="000000"/>
      <w:sz w:val="20"/>
      <w:szCs w:val="20"/>
      <w:u w:val="none"/>
    </w:rPr>
  </w:style>
  <w:style w:type="character" w:customStyle="1" w:styleId="55">
    <w:name w:val="font51"/>
    <w:autoRedefine/>
    <w:qFormat/>
    <w:uiPriority w:val="0"/>
    <w:rPr>
      <w:rFonts w:hint="default" w:ascii="Times New Roman" w:hAnsi="Times New Roman" w:cs="Times New Roman"/>
      <w:color w:val="000000"/>
      <w:sz w:val="21"/>
      <w:szCs w:val="21"/>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eastAsia" w:ascii="宋体" w:hAnsi="宋体" w:eastAsia="宋体" w:cs="宋体"/>
      <w:color w:val="000000"/>
      <w:sz w:val="21"/>
      <w:szCs w:val="21"/>
      <w:u w:val="none"/>
    </w:rPr>
  </w:style>
  <w:style w:type="character" w:customStyle="1" w:styleId="58">
    <w:name w:val="日期 字符"/>
    <w:autoRedefine/>
    <w:semiHidden/>
    <w:qFormat/>
    <w:uiPriority w:val="0"/>
    <w:rPr>
      <w:rFonts w:ascii="Times New Roman" w:hAnsi="Times New Roman" w:eastAsia="宋体"/>
      <w:sz w:val="24"/>
    </w:rPr>
  </w:style>
  <w:style w:type="character" w:customStyle="1" w:styleId="59">
    <w:name w:val="批注文字 字符1"/>
    <w:autoRedefine/>
    <w:semiHidden/>
    <w:qFormat/>
    <w:uiPriority w:val="0"/>
    <w:rPr>
      <w:rFonts w:ascii="Times New Roman" w:hAnsi="Times New Roman" w:eastAsia="宋体"/>
      <w:sz w:val="24"/>
    </w:rPr>
  </w:style>
  <w:style w:type="character" w:customStyle="1" w:styleId="60">
    <w:name w:val="font11"/>
    <w:autoRedefine/>
    <w:qFormat/>
    <w:uiPriority w:val="0"/>
    <w:rPr>
      <w:rFonts w:hint="eastAsia" w:ascii="宋体" w:hAnsi="宋体" w:eastAsia="宋体" w:cs="宋体"/>
      <w:color w:val="000000"/>
      <w:sz w:val="21"/>
      <w:szCs w:val="21"/>
      <w:u w:val="none"/>
    </w:rPr>
  </w:style>
  <w:style w:type="character" w:customStyle="1" w:styleId="61">
    <w:name w:val="表格 Char"/>
    <w:link w:val="62"/>
    <w:autoRedefine/>
    <w:qFormat/>
    <w:locked/>
    <w:uiPriority w:val="0"/>
    <w:rPr>
      <w:rFonts w:ascii="宋体"/>
      <w:sz w:val="21"/>
    </w:rPr>
  </w:style>
  <w:style w:type="paragraph" w:customStyle="1" w:styleId="62">
    <w:name w:val="表格"/>
    <w:basedOn w:val="1"/>
    <w:next w:val="1"/>
    <w:link w:val="61"/>
    <w:autoRedefine/>
    <w:qFormat/>
    <w:uiPriority w:val="0"/>
    <w:pPr>
      <w:adjustRightInd w:val="0"/>
      <w:snapToGrid w:val="0"/>
      <w:spacing w:beforeLines="10" w:afterLines="10" w:line="259" w:lineRule="auto"/>
      <w:jc w:val="center"/>
    </w:pPr>
    <w:rPr>
      <w:rFonts w:ascii="宋体"/>
      <w:kern w:val="0"/>
      <w:szCs w:val="20"/>
    </w:rPr>
  </w:style>
  <w:style w:type="character" w:customStyle="1" w:styleId="63">
    <w:name w:val="font61"/>
    <w:autoRedefine/>
    <w:qFormat/>
    <w:uiPriority w:val="0"/>
    <w:rPr>
      <w:rFonts w:hint="eastAsia" w:ascii="宋体" w:hAnsi="宋体" w:eastAsia="宋体" w:cs="宋体"/>
      <w:color w:val="333333"/>
      <w:sz w:val="21"/>
      <w:szCs w:val="21"/>
      <w:u w:val="none"/>
    </w:rPr>
  </w:style>
  <w:style w:type="character" w:customStyle="1" w:styleId="64">
    <w:name w:val="font41"/>
    <w:autoRedefine/>
    <w:qFormat/>
    <w:uiPriority w:val="0"/>
    <w:rPr>
      <w:rFonts w:hint="default" w:ascii="Times New Roman" w:hAnsi="Times New Roman" w:cs="Times New Roman"/>
      <w:color w:val="000000"/>
      <w:sz w:val="21"/>
      <w:szCs w:val="21"/>
      <w:u w:val="none"/>
      <w:vertAlign w:val="superscript"/>
    </w:rPr>
  </w:style>
  <w:style w:type="character" w:customStyle="1" w:styleId="65">
    <w:name w:val="disabled"/>
    <w:autoRedefine/>
    <w:qFormat/>
    <w:uiPriority w:val="0"/>
    <w:rPr>
      <w:vanish/>
    </w:rPr>
  </w:style>
  <w:style w:type="paragraph" w:customStyle="1" w:styleId="66">
    <w:name w:val="大表格"/>
    <w:next w:val="67"/>
    <w:autoRedefine/>
    <w:qFormat/>
    <w:uiPriority w:val="0"/>
    <w:pPr>
      <w:jc w:val="center"/>
    </w:pPr>
    <w:rPr>
      <w:rFonts w:ascii="Calibri" w:hAnsi="Calibri" w:eastAsia="宋体" w:cs="宋体"/>
      <w:sz w:val="24"/>
      <w:szCs w:val="24"/>
      <w:lang w:val="en-US" w:eastAsia="zh-CN" w:bidi="ar-SA"/>
    </w:rPr>
  </w:style>
  <w:style w:type="paragraph" w:customStyle="1" w:styleId="67">
    <w:name w:val="报告正文"/>
    <w:autoRedefine/>
    <w:qFormat/>
    <w:uiPriority w:val="0"/>
    <w:pPr>
      <w:spacing w:line="360" w:lineRule="auto"/>
      <w:ind w:firstLine="723" w:firstLineChars="200"/>
    </w:pPr>
    <w:rPr>
      <w:rFonts w:ascii="Calibri" w:hAnsi="Calibri" w:eastAsia="宋体" w:cs="宋体"/>
      <w:sz w:val="24"/>
      <w:szCs w:val="24"/>
      <w:lang w:val="en-US" w:eastAsia="zh-CN" w:bidi="ar-SA"/>
    </w:rPr>
  </w:style>
  <w:style w:type="paragraph" w:customStyle="1" w:styleId="68">
    <w:name w:val="样式3"/>
    <w:basedOn w:val="1"/>
    <w:next w:val="69"/>
    <w:autoRedefine/>
    <w:qFormat/>
    <w:uiPriority w:val="0"/>
    <w:pPr>
      <w:autoSpaceDE w:val="0"/>
      <w:autoSpaceDN w:val="0"/>
      <w:snapToGrid w:val="0"/>
      <w:spacing w:before="120" w:line="460" w:lineRule="atLeast"/>
      <w:jc w:val="center"/>
    </w:pPr>
    <w:rPr>
      <w:rFonts w:eastAsia="黑体"/>
      <w:sz w:val="28"/>
    </w:rPr>
  </w:style>
  <w:style w:type="paragraph" w:customStyle="1" w:styleId="69">
    <w:name w:val="目录 53"/>
    <w:basedOn w:val="1"/>
    <w:next w:val="1"/>
    <w:autoRedefine/>
    <w:qFormat/>
    <w:uiPriority w:val="0"/>
    <w:pPr>
      <w:ind w:left="840"/>
    </w:pPr>
    <w:rPr>
      <w:rFonts w:cs="宋体"/>
      <w:color w:val="000000"/>
    </w:rPr>
  </w:style>
  <w:style w:type="paragraph" w:customStyle="1" w:styleId="70">
    <w:name w:val="A标准格式"/>
    <w:basedOn w:val="1"/>
    <w:autoRedefine/>
    <w:qFormat/>
    <w:uiPriority w:val="0"/>
    <w:pPr>
      <w:spacing w:line="440" w:lineRule="exact"/>
      <w:ind w:firstLine="480" w:firstLineChars="200"/>
    </w:pPr>
    <w:rPr>
      <w:sz w:val="24"/>
      <w:szCs w:val="22"/>
    </w:rPr>
  </w:style>
  <w:style w:type="paragraph" w:customStyle="1" w:styleId="71">
    <w:name w:val="正文内容"/>
    <w:basedOn w:val="1"/>
    <w:autoRedefine/>
    <w:qFormat/>
    <w:uiPriority w:val="0"/>
    <w:pPr>
      <w:spacing w:line="360" w:lineRule="auto"/>
      <w:ind w:firstLine="200" w:firstLineChars="200"/>
    </w:pPr>
    <w:rPr>
      <w:sz w:val="24"/>
    </w:rPr>
  </w:style>
  <w:style w:type="paragraph" w:customStyle="1" w:styleId="72">
    <w:name w:val="文本"/>
    <w:basedOn w:val="1"/>
    <w:autoRedefine/>
    <w:qFormat/>
    <w:uiPriority w:val="0"/>
    <w:pPr>
      <w:adjustRightInd w:val="0"/>
      <w:snapToGrid w:val="0"/>
      <w:spacing w:line="360" w:lineRule="auto"/>
      <w:ind w:firstLine="1446" w:firstLineChars="200"/>
    </w:pPr>
    <w:rPr>
      <w:rFonts w:ascii="Times New Roman" w:hAnsi="Times New Roman"/>
      <w:sz w:val="24"/>
    </w:rPr>
  </w:style>
  <w:style w:type="paragraph" w:customStyle="1" w:styleId="73">
    <w:name w:val="1正文段落"/>
    <w:basedOn w:val="1"/>
    <w:autoRedefine/>
    <w:qFormat/>
    <w:uiPriority w:val="0"/>
    <w:pPr>
      <w:spacing w:before="60"/>
      <w:ind w:firstLine="480"/>
      <w:jc w:val="center"/>
    </w:pPr>
    <w:rPr>
      <w:rFonts w:ascii="黑体"/>
      <w:color w:val="000000"/>
    </w:rPr>
  </w:style>
  <w:style w:type="paragraph" w:customStyle="1" w:styleId="74">
    <w:name w:val="S正文"/>
    <w:basedOn w:val="1"/>
    <w:autoRedefine/>
    <w:qFormat/>
    <w:uiPriority w:val="0"/>
    <w:pPr>
      <w:spacing w:line="360" w:lineRule="auto"/>
      <w:ind w:firstLine="200" w:firstLineChars="200"/>
    </w:pPr>
    <w:rPr>
      <w:rFonts w:cs="宋体"/>
      <w:sz w:val="24"/>
    </w:rPr>
  </w:style>
  <w:style w:type="paragraph" w:customStyle="1" w:styleId="75">
    <w:name w:val="样式13"/>
    <w:basedOn w:val="1"/>
    <w:autoRedefine/>
    <w:qFormat/>
    <w:uiPriority w:val="0"/>
    <w:pPr>
      <w:spacing w:line="360" w:lineRule="auto"/>
      <w:ind w:firstLine="480" w:firstLineChars="200"/>
    </w:pPr>
    <w:rPr>
      <w:color w:val="000000"/>
      <w:sz w:val="24"/>
    </w:rPr>
  </w:style>
  <w:style w:type="paragraph" w:styleId="76">
    <w:name w:val="List Paragraph"/>
    <w:basedOn w:val="1"/>
    <w:autoRedefine/>
    <w:qFormat/>
    <w:uiPriority w:val="34"/>
    <w:pPr>
      <w:ind w:firstLine="420" w:firstLineChars="200"/>
    </w:pPr>
  </w:style>
  <w:style w:type="paragraph" w:customStyle="1" w:styleId="77">
    <w:name w:val="中文报告书样式"/>
    <w:basedOn w:val="1"/>
    <w:autoRedefine/>
    <w:qFormat/>
    <w:uiPriority w:val="0"/>
    <w:pPr>
      <w:adjustRightInd w:val="0"/>
      <w:spacing w:line="480" w:lineRule="atLeast"/>
      <w:ind w:firstLine="482"/>
      <w:textAlignment w:val="baseline"/>
    </w:pPr>
    <w:rPr>
      <w:kern w:val="24"/>
      <w:sz w:val="24"/>
      <w:szCs w:val="20"/>
    </w:rPr>
  </w:style>
  <w:style w:type="paragraph" w:customStyle="1" w:styleId="78">
    <w:name w:val="样式 样式 样式 表内格式 + 左  -0.5 字符 + 左侧:  -0.5 字符 右侧:  -0.5 字符 + 左侧:  -0..."/>
    <w:basedOn w:val="1"/>
    <w:autoRedefine/>
    <w:qFormat/>
    <w:uiPriority w:val="0"/>
    <w:pPr>
      <w:jc w:val="center"/>
    </w:pPr>
    <w:rPr>
      <w:rFonts w:ascii="Times New Roman" w:hAnsi="Times New Roman"/>
      <w:sz w:val="18"/>
      <w:szCs w:val="18"/>
    </w:rPr>
  </w:style>
  <w:style w:type="paragraph" w:customStyle="1" w:styleId="79">
    <w:name w:val="表格头"/>
    <w:basedOn w:val="1"/>
    <w:autoRedefine/>
    <w:qFormat/>
    <w:uiPriority w:val="0"/>
    <w:pPr>
      <w:tabs>
        <w:tab w:val="left" w:pos="0"/>
      </w:tabs>
      <w:spacing w:line="360" w:lineRule="auto"/>
      <w:jc w:val="center"/>
    </w:pPr>
    <w:rPr>
      <w:b/>
      <w:bCs/>
      <w:sz w:val="24"/>
    </w:rPr>
  </w:style>
  <w:style w:type="paragraph" w:customStyle="1" w:styleId="80">
    <w:name w:val="_Style 0"/>
    <w:autoRedefine/>
    <w:qFormat/>
    <w:uiPriority w:val="1"/>
    <w:pPr>
      <w:widowControl w:val="0"/>
      <w:jc w:val="both"/>
    </w:pPr>
    <w:rPr>
      <w:rFonts w:ascii="Calibri" w:hAnsi="Calibri" w:eastAsia="宋体" w:cs="Times New Roman"/>
      <w:kern w:val="2"/>
      <w:sz w:val="21"/>
      <w:szCs w:val="24"/>
      <w:lang w:val="en-US" w:eastAsia="zh-CN" w:bidi="ar-SA"/>
    </w:rPr>
  </w:style>
  <w:style w:type="paragraph" w:customStyle="1" w:styleId="81">
    <w:name w:val="正文_1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表样式1"/>
    <w:basedOn w:val="1"/>
    <w:autoRedefine/>
    <w:qFormat/>
    <w:uiPriority w:val="0"/>
    <w:pPr>
      <w:snapToGrid w:val="0"/>
      <w:jc w:val="center"/>
    </w:pPr>
    <w:rPr>
      <w:rFonts w:ascii="Times New Roman" w:hAnsi="Times New Roman"/>
      <w:color w:val="000000"/>
      <w:szCs w:val="21"/>
    </w:rPr>
  </w:style>
  <w:style w:type="paragraph" w:customStyle="1" w:styleId="83">
    <w:name w:val="Table Paragraph"/>
    <w:basedOn w:val="1"/>
    <w:autoRedefine/>
    <w:qFormat/>
    <w:uiPriority w:val="99"/>
  </w:style>
  <w:style w:type="paragraph" w:customStyle="1" w:styleId="84">
    <w:name w:val="表头"/>
    <w:basedOn w:val="62"/>
    <w:next w:val="1"/>
    <w:autoRedefine/>
    <w:qFormat/>
    <w:uiPriority w:val="0"/>
    <w:pPr>
      <w:spacing w:line="320" w:lineRule="atLeast"/>
      <w:textAlignment w:val="baseline"/>
    </w:pPr>
    <w:rPr>
      <w:rFonts w:eastAsia="黑体"/>
      <w:spacing w:val="-10"/>
    </w:rPr>
  </w:style>
  <w:style w:type="paragraph" w:customStyle="1" w:styleId="85">
    <w:name w:val="表"/>
    <w:basedOn w:val="1"/>
    <w:autoRedefine/>
    <w:qFormat/>
    <w:uiPriority w:val="0"/>
    <w:pPr>
      <w:snapToGrid w:val="0"/>
      <w:jc w:val="center"/>
    </w:pPr>
    <w:rPr>
      <w:spacing w:val="2"/>
      <w:sz w:val="24"/>
      <w:szCs w:val="22"/>
    </w:rPr>
  </w:style>
  <w:style w:type="paragraph" w:customStyle="1" w:styleId="86">
    <w:name w:val="样式1"/>
    <w:basedOn w:val="19"/>
    <w:autoRedefine/>
    <w:qFormat/>
    <w:uiPriority w:val="0"/>
    <w:rPr>
      <w:color w:val="000000"/>
      <w:sz w:val="24"/>
    </w:rPr>
  </w:style>
  <w:style w:type="paragraph" w:customStyle="1" w:styleId="87">
    <w:name w:val="表格内容自定"/>
    <w:basedOn w:val="1"/>
    <w:autoRedefine/>
    <w:qFormat/>
    <w:uiPriority w:val="0"/>
    <w:pPr>
      <w:spacing w:line="280" w:lineRule="exact"/>
      <w:jc w:val="center"/>
    </w:pPr>
    <w:rPr>
      <w:sz w:val="18"/>
      <w:szCs w:val="21"/>
    </w:rPr>
  </w:style>
  <w:style w:type="paragraph" w:customStyle="1" w:styleId="88">
    <w:name w:val="4正文"/>
    <w:basedOn w:val="1"/>
    <w:autoRedefine/>
    <w:qFormat/>
    <w:uiPriority w:val="0"/>
    <w:pPr>
      <w:spacing w:line="360" w:lineRule="auto"/>
      <w:ind w:firstLine="480" w:firstLineChars="200"/>
    </w:pPr>
    <w:rPr>
      <w:rFonts w:eastAsia="Times New Roman"/>
    </w:rPr>
  </w:style>
  <w:style w:type="paragraph" w:customStyle="1" w:styleId="89">
    <w:name w:val="正文（首行缩进） Char"/>
    <w:basedOn w:val="1"/>
    <w:autoRedefine/>
    <w:qFormat/>
    <w:uiPriority w:val="0"/>
    <w:pPr>
      <w:widowControl/>
      <w:overflowPunct w:val="0"/>
      <w:topLinePunct/>
      <w:autoSpaceDE w:val="0"/>
      <w:autoSpaceDN w:val="0"/>
      <w:adjustRightInd w:val="0"/>
      <w:snapToGrid w:val="0"/>
      <w:spacing w:line="360" w:lineRule="auto"/>
      <w:ind w:firstLine="480" w:firstLineChars="200"/>
      <w:textAlignment w:val="baseline"/>
    </w:pPr>
    <w:rPr>
      <w:snapToGrid w:val="0"/>
      <w:kern w:val="0"/>
      <w:sz w:val="24"/>
    </w:rPr>
  </w:style>
  <w:style w:type="paragraph" w:customStyle="1" w:styleId="90">
    <w:name w:val="表格内部—常用"/>
    <w:basedOn w:val="1"/>
    <w:next w:val="1"/>
    <w:autoRedefine/>
    <w:qFormat/>
    <w:uiPriority w:val="0"/>
    <w:pPr>
      <w:jc w:val="center"/>
    </w:pPr>
    <w:rPr>
      <w:szCs w:val="21"/>
    </w:rPr>
  </w:style>
  <w:style w:type="paragraph" w:customStyle="1" w:styleId="91">
    <w:name w:val="表格标题"/>
    <w:basedOn w:val="1"/>
    <w:autoRedefine/>
    <w:qFormat/>
    <w:uiPriority w:val="0"/>
    <w:pPr>
      <w:adjustRightInd w:val="0"/>
      <w:snapToGrid w:val="0"/>
      <w:spacing w:line="480" w:lineRule="exact"/>
      <w:jc w:val="center"/>
    </w:pPr>
    <w:rPr>
      <w:rFonts w:eastAsia="黑体"/>
      <w:b/>
      <w:snapToGrid w:val="0"/>
      <w:kern w:val="0"/>
      <w:sz w:val="24"/>
    </w:rPr>
  </w:style>
  <w:style w:type="paragraph" w:customStyle="1" w:styleId="92">
    <w:name w:val="普通(网站)2"/>
    <w:basedOn w:val="1"/>
    <w:autoRedefine/>
    <w:qFormat/>
    <w:uiPriority w:val="0"/>
    <w:pPr>
      <w:widowControl/>
      <w:spacing w:before="100" w:beforeAutospacing="1" w:after="100" w:afterAutospacing="1"/>
      <w:jc w:val="left"/>
    </w:pPr>
    <w:rPr>
      <w:rFonts w:ascii="宋体" w:hAnsi="宋体"/>
      <w:sz w:val="24"/>
      <w:szCs w:val="20"/>
    </w:rPr>
  </w:style>
  <w:style w:type="character" w:customStyle="1" w:styleId="93">
    <w:name w:val="+正文 Char"/>
    <w:link w:val="94"/>
    <w:autoRedefine/>
    <w:qFormat/>
    <w:locked/>
    <w:uiPriority w:val="0"/>
    <w:rPr>
      <w:sz w:val="24"/>
      <w:szCs w:val="28"/>
    </w:rPr>
  </w:style>
  <w:style w:type="paragraph" w:customStyle="1" w:styleId="94">
    <w:name w:val="+正文"/>
    <w:basedOn w:val="1"/>
    <w:link w:val="93"/>
    <w:autoRedefine/>
    <w:qFormat/>
    <w:uiPriority w:val="0"/>
    <w:pPr>
      <w:spacing w:line="360" w:lineRule="auto"/>
      <w:ind w:firstLine="200" w:firstLineChars="200"/>
    </w:pPr>
    <w:rPr>
      <w:sz w:val="24"/>
      <w:szCs w:val="28"/>
    </w:rPr>
  </w:style>
  <w:style w:type="paragraph" w:customStyle="1" w:styleId="95">
    <w:name w:val="表格文字"/>
    <w:basedOn w:val="1"/>
    <w:autoRedefine/>
    <w:qFormat/>
    <w:uiPriority w:val="0"/>
    <w:pPr>
      <w:widowControl/>
      <w:jc w:val="center"/>
    </w:pPr>
    <w:rPr>
      <w:rFonts w:ascii="仿宋_GB2312" w:hAnsi="Arial Black" w:eastAsia="仿宋_GB2312"/>
      <w:kern w:val="44"/>
      <w:sz w:val="24"/>
    </w:rPr>
  </w:style>
  <w:style w:type="paragraph" w:customStyle="1" w:styleId="96">
    <w:name w:val="1表格"/>
    <w:basedOn w:val="1"/>
    <w:autoRedefine/>
    <w:qFormat/>
    <w:uiPriority w:val="0"/>
    <w:pPr>
      <w:snapToGrid w:val="0"/>
      <w:spacing w:line="360" w:lineRule="atLeast"/>
      <w:jc w:val="center"/>
    </w:pPr>
    <w:rPr>
      <w:rFonts w:eastAsia="Times New Roman"/>
      <w:szCs w:val="20"/>
    </w:rPr>
  </w:style>
  <w:style w:type="paragraph" w:customStyle="1" w:styleId="97">
    <w:name w:val="表格内容"/>
    <w:basedOn w:val="1"/>
    <w:next w:val="1"/>
    <w:autoRedefine/>
    <w:qFormat/>
    <w:uiPriority w:val="0"/>
    <w:pPr>
      <w:overflowPunct w:val="0"/>
      <w:adjustRightInd w:val="0"/>
      <w:spacing w:before="40" w:after="60" w:line="200" w:lineRule="atLeast"/>
      <w:textAlignment w:val="baseline"/>
    </w:pPr>
    <w:rPr>
      <w:rFonts w:ascii="等线" w:hAnsi="等线" w:eastAsia="仿宋_GB2312"/>
      <w:kern w:val="0"/>
      <w:sz w:val="24"/>
    </w:rPr>
  </w:style>
  <w:style w:type="character" w:customStyle="1" w:styleId="98">
    <w:name w:val="Body text (2) + 10.5 pt"/>
    <w:autoRedefine/>
    <w:unhideWhenUsed/>
    <w:qFormat/>
    <w:uiPriority w:val="99"/>
    <w:rPr>
      <w:rFonts w:hint="eastAsia"/>
      <w:sz w:val="21"/>
      <w:lang w:val="en-US" w:eastAsia="en-US"/>
    </w:rPr>
  </w:style>
  <w:style w:type="paragraph" w:customStyle="1" w:styleId="99">
    <w:name w:val="Table Text"/>
    <w:basedOn w:val="1"/>
    <w:autoRedefine/>
    <w:semiHidden/>
    <w:qFormat/>
    <w:uiPriority w:val="0"/>
    <w:rPr>
      <w:rFonts w:ascii="宋体" w:hAnsi="宋体" w:cs="宋体"/>
      <w:sz w:val="28"/>
      <w:szCs w:val="28"/>
      <w:lang w:eastAsia="en-US"/>
    </w:rPr>
  </w:style>
  <w:style w:type="table" w:customStyle="1" w:styleId="10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image" Target="media/image29.png"/><Relationship Id="rId53" Type="http://schemas.openxmlformats.org/officeDocument/2006/relationships/image" Target="media/image28.wmf"/><Relationship Id="rId52" Type="http://schemas.openxmlformats.org/officeDocument/2006/relationships/oleObject" Target="embeddings/oleObject17.bin"/><Relationship Id="rId51" Type="http://schemas.openxmlformats.org/officeDocument/2006/relationships/image" Target="media/image27.wmf"/><Relationship Id="rId50" Type="http://schemas.openxmlformats.org/officeDocument/2006/relationships/oleObject" Target="embeddings/oleObject16.bin"/><Relationship Id="rId5" Type="http://schemas.openxmlformats.org/officeDocument/2006/relationships/footer" Target="footer2.xml"/><Relationship Id="rId49" Type="http://schemas.openxmlformats.org/officeDocument/2006/relationships/image" Target="media/image26.wmf"/><Relationship Id="rId48" Type="http://schemas.openxmlformats.org/officeDocument/2006/relationships/oleObject" Target="embeddings/oleObject15.bin"/><Relationship Id="rId47" Type="http://schemas.openxmlformats.org/officeDocument/2006/relationships/image" Target="media/image25.wmf"/><Relationship Id="rId46" Type="http://schemas.openxmlformats.org/officeDocument/2006/relationships/oleObject" Target="embeddings/oleObject14.bin"/><Relationship Id="rId45" Type="http://schemas.openxmlformats.org/officeDocument/2006/relationships/image" Target="media/image24.wmf"/><Relationship Id="rId44" Type="http://schemas.openxmlformats.org/officeDocument/2006/relationships/oleObject" Target="embeddings/oleObject13.bin"/><Relationship Id="rId43" Type="http://schemas.openxmlformats.org/officeDocument/2006/relationships/image" Target="media/image23.wmf"/><Relationship Id="rId42" Type="http://schemas.openxmlformats.org/officeDocument/2006/relationships/oleObject" Target="embeddings/oleObject12.bin"/><Relationship Id="rId41" Type="http://schemas.openxmlformats.org/officeDocument/2006/relationships/image" Target="media/image22.wmf"/><Relationship Id="rId40" Type="http://schemas.openxmlformats.org/officeDocument/2006/relationships/oleObject" Target="embeddings/oleObject11.bin"/><Relationship Id="rId4" Type="http://schemas.openxmlformats.org/officeDocument/2006/relationships/footer" Target="footer1.xml"/><Relationship Id="rId39" Type="http://schemas.openxmlformats.org/officeDocument/2006/relationships/image" Target="media/image21.wmf"/><Relationship Id="rId38" Type="http://schemas.openxmlformats.org/officeDocument/2006/relationships/oleObject" Target="embeddings/oleObject10.bin"/><Relationship Id="rId37" Type="http://schemas.openxmlformats.org/officeDocument/2006/relationships/image" Target="media/image20.wmf"/><Relationship Id="rId36" Type="http://schemas.openxmlformats.org/officeDocument/2006/relationships/oleObject" Target="embeddings/oleObject9.bin"/><Relationship Id="rId35" Type="http://schemas.openxmlformats.org/officeDocument/2006/relationships/image" Target="media/image19.wmf"/><Relationship Id="rId34" Type="http://schemas.openxmlformats.org/officeDocument/2006/relationships/oleObject" Target="embeddings/oleObject8.bin"/><Relationship Id="rId33" Type="http://schemas.openxmlformats.org/officeDocument/2006/relationships/image" Target="media/image18.wmf"/><Relationship Id="rId32" Type="http://schemas.openxmlformats.org/officeDocument/2006/relationships/oleObject" Target="embeddings/oleObject7.bin"/><Relationship Id="rId31" Type="http://schemas.openxmlformats.org/officeDocument/2006/relationships/image" Target="media/image17.wmf"/><Relationship Id="rId30" Type="http://schemas.openxmlformats.org/officeDocument/2006/relationships/oleObject" Target="embeddings/oleObject6.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5.bin"/><Relationship Id="rId27" Type="http://schemas.openxmlformats.org/officeDocument/2006/relationships/image" Target="media/image15.wmf"/><Relationship Id="rId26" Type="http://schemas.openxmlformats.org/officeDocument/2006/relationships/oleObject" Target="embeddings/oleObject4.bin"/><Relationship Id="rId25" Type="http://schemas.openxmlformats.org/officeDocument/2006/relationships/image" Target="media/image14.wmf"/><Relationship Id="rId24" Type="http://schemas.openxmlformats.org/officeDocument/2006/relationships/oleObject" Target="embeddings/oleObject3.bin"/><Relationship Id="rId23" Type="http://schemas.openxmlformats.org/officeDocument/2006/relationships/image" Target="media/image13.wmf"/><Relationship Id="rId22" Type="http://schemas.openxmlformats.org/officeDocument/2006/relationships/oleObject" Target="embeddings/oleObject2.bin"/><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customShpExts>
  <extobjs>
    <extobj name="ECB019B1-382A-4266-B25C-5B523AA43C14-1">
      <extobjdata type="ECB019B1-382A-4266-B25C-5B523AA43C14" data="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"/>
    </extobj>
    <extobj name="ECB019B1-382A-4266-B25C-5B523AA43C14-2">
      <extobjdata type="ECB019B1-382A-4266-B25C-5B523AA43C14" data="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"/>
    </extobj>
    <extobj name="ECB019B1-382A-4266-B25C-5B523AA43C14-3">
      <extobjdata type="ECB019B1-382A-4266-B25C-5B523AA43C14" data="ewoJIkZpbGVJZCIgOiAiMjg1MzIzNjA0NDA0IiwKCSJHcm91cElkIiA6ICIxOTAzODM5NDUiLAoJIkltYWdlIiA6ICJpVkJPUncwS0dnb0FBQUFOU1VoRVVnQUFCWDhBQUFaZENBWUFBQUNlWGlCV0FBQUFBWE5TUjBJQXJzNGM2UUFBSUFCSlJFRlVlSnpzM1htWUhGVzVQL0R2ZTZxblowa3lJUXNEeXFoemRTNEpUYWFuVHJWNnhSV3ZzbDhYZGtRVWxFVitzcWdnSUNEZ0JaV0xnZ3NpQWdMQ1JWRlUwSXNYQWIyeXU0QjBWZlZNTWlRU0lFSkFUU0FRQXNsTXB1dTh2eis2T25ZNlBVc1dZSmg4UDgrVEo5TlZwMDZkbXNEVTFGdm52QzlB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UEQvMjRNREFRQUFBQUJCL3RZckRGQUJBQUFBQUFBQUFBQUFBQUFBQUFBQUFBQUFBQUFBQUFBQUFBQUFBQUFBd0JKMWdNN3hHRGZ4VWdBQUFBQkpSVTVFcmtKZ2dnPT0iLAoJIlRoZW1lIiA6ICIiLAoJIlR5cGUiIDogImZsb3ciLAoJIlZlcnNpb24iIDogIiIKfQo="/>
    </extobj>
    <extobj name="ECB019B1-382A-4266-B25C-5B523AA43C14-4">
      <extobjdata type="ECB019B1-382A-4266-B25C-5B523AA43C14" data="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"/>
    </extobj>
    <extobj name="ECB019B1-382A-4266-B25C-5B523AA43C14-5">
      <extobjdata type="ECB019B1-382A-4266-B25C-5B523AA43C14" data="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vcWI5UHk4aHpwUjlRdWNOQUFBQUFFbEZUa1N1UW1DQyIsCgkiVGhlbWUiIDogIiIsCgkiVHlwZSIgOiAiZmxvdyIsCgkiVmVyc2lvbiIgOiAiIgp9Cg=="/>
    </extobj>
    <extobj name="ECB019B1-382A-4266-B25C-5B523AA43C14-6">
      <extobjdata type="ECB019B1-382A-4266-B25C-5B523AA43C14" data="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"/>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生态环境部制</Company>
  <Pages>70</Pages>
  <Words>7515</Words>
  <Characters>42837</Characters>
  <Lines>356</Lines>
  <Paragraphs>100</Paragraphs>
  <TotalTime>6</TotalTime>
  <ScaleCrop>false</ScaleCrop>
  <LinksUpToDate>false</LinksUpToDate>
  <CharactersWithSpaces>50252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2020-12-24T01:29:00Z</dcterms:created>
  <dc:creator>徐老师</dc:creator>
  <cp:lastModifiedBy>向南</cp:lastModifiedBy>
  <cp:lastPrinted>2022-03-10T09:16:00Z</cp:lastPrinted>
  <dcterms:modified xsi:type="dcterms:W3CDTF">2024-04-08T07:06:47Z</dcterms:modified>
  <dc:title>建设项目环境影响报告表（污染影响类）</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49C267EE4FAB4941BB25571567BB4A5F_13</vt:lpwstr>
  </property>
</Properties>
</file>