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jpeg" ContentType="image/jpeg"/>
  <Default Extension="JPG" ContentType="image/.jp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BB15FBE">
      <w:pPr>
        <w:ind w:firstLine="0" w:firstLineChars="0"/>
        <w:rPr>
          <w:rFonts w:hint="eastAsia"/>
        </w:rPr>
      </w:pPr>
      <w:bookmarkStart w:id="19" w:name="_GoBack"/>
      <w:bookmarkEnd w:id="19"/>
    </w:p>
    <w:p w14:paraId="4022541C">
      <w:pPr>
        <w:spacing w:line="800" w:lineRule="exact"/>
        <w:ind w:firstLine="0" w:firstLineChars="0"/>
        <w:jc w:val="center"/>
        <w:rPr>
          <w:rFonts w:hint="eastAsia" w:ascii="Times New Roman" w:hAnsi="Times New Roman" w:eastAsia="黑体" w:cs="Times New Roman"/>
          <w:b/>
          <w:sz w:val="52"/>
          <w:szCs w:val="52"/>
          <w:lang w:eastAsia="zh-CN"/>
        </w:rPr>
      </w:pPr>
      <w:r>
        <w:rPr>
          <w:rFonts w:hint="eastAsia" w:eastAsia="黑体" w:cs="Times New Roman"/>
          <w:b/>
          <w:sz w:val="52"/>
          <w:szCs w:val="52"/>
          <w:lang w:eastAsia="zh-CN"/>
        </w:rPr>
        <w:t>安徽安科生物工程</w:t>
      </w:r>
      <w:r>
        <w:rPr>
          <w:rFonts w:hint="eastAsia" w:ascii="黑体" w:hAnsi="黑体" w:eastAsia="黑体" w:cs="黑体"/>
          <w:b/>
          <w:sz w:val="52"/>
          <w:szCs w:val="52"/>
          <w:lang w:eastAsia="zh-CN"/>
        </w:rPr>
        <w:t>(</w:t>
      </w:r>
      <w:r>
        <w:rPr>
          <w:rFonts w:hint="eastAsia" w:eastAsia="黑体" w:cs="Times New Roman"/>
          <w:b/>
          <w:sz w:val="52"/>
          <w:szCs w:val="52"/>
          <w:lang w:eastAsia="zh-CN"/>
        </w:rPr>
        <w:t>集团</w:t>
      </w:r>
      <w:r>
        <w:rPr>
          <w:rFonts w:hint="eastAsia" w:ascii="黑体" w:hAnsi="黑体" w:eastAsia="黑体" w:cs="黑体"/>
          <w:b/>
          <w:sz w:val="52"/>
          <w:szCs w:val="52"/>
          <w:lang w:eastAsia="zh-CN"/>
        </w:rPr>
        <w:t>)</w:t>
      </w:r>
      <w:r>
        <w:rPr>
          <w:rFonts w:hint="eastAsia" w:eastAsia="黑体" w:cs="Times New Roman"/>
          <w:b/>
          <w:sz w:val="52"/>
          <w:szCs w:val="52"/>
          <w:lang w:eastAsia="zh-CN"/>
        </w:rPr>
        <w:t>股份有限公司</w:t>
      </w:r>
    </w:p>
    <w:p w14:paraId="77B7E834">
      <w:pPr>
        <w:spacing w:line="800" w:lineRule="exact"/>
        <w:ind w:firstLine="0" w:firstLineChars="0"/>
        <w:jc w:val="center"/>
        <w:rPr>
          <w:rFonts w:hint="eastAsia" w:ascii="Times New Roman" w:hAnsi="Times New Roman" w:eastAsia="黑体" w:cs="Times New Roman"/>
          <w:b/>
          <w:sz w:val="52"/>
          <w:szCs w:val="52"/>
          <w:lang w:eastAsia="zh-CN"/>
        </w:rPr>
      </w:pPr>
      <w:r>
        <w:rPr>
          <w:rFonts w:hint="eastAsia" w:eastAsia="黑体" w:cs="Times New Roman"/>
          <w:b/>
          <w:sz w:val="52"/>
          <w:szCs w:val="52"/>
          <w:lang w:eastAsia="zh-CN"/>
        </w:rPr>
        <w:t>人干扰素</w:t>
      </w:r>
      <w:r>
        <w:rPr>
          <w:rFonts w:hint="default" w:ascii="Times New Roman" w:hAnsi="Times New Roman" w:eastAsia="黑体" w:cs="Times New Roman"/>
          <w:b/>
          <w:sz w:val="52"/>
          <w:szCs w:val="52"/>
          <w:lang w:eastAsia="zh-CN"/>
        </w:rPr>
        <w:t>α2b</w:t>
      </w:r>
      <w:r>
        <w:rPr>
          <w:rFonts w:hint="eastAsia" w:eastAsia="黑体" w:cs="Times New Roman"/>
          <w:b/>
          <w:sz w:val="52"/>
          <w:szCs w:val="52"/>
          <w:lang w:eastAsia="zh-CN"/>
        </w:rPr>
        <w:t>滴眼液生产线项目</w:t>
      </w:r>
    </w:p>
    <w:p w14:paraId="1531AABB">
      <w:pPr>
        <w:spacing w:line="800" w:lineRule="exact"/>
        <w:ind w:firstLine="0" w:firstLineChars="0"/>
        <w:jc w:val="center"/>
        <w:rPr>
          <w:rFonts w:hint="eastAsia" w:eastAsia="黑体"/>
          <w:b/>
          <w:sz w:val="52"/>
          <w:szCs w:val="52"/>
          <w:lang w:val="en-US" w:eastAsia="zh-CN"/>
        </w:rPr>
      </w:pPr>
      <w:r>
        <w:rPr>
          <w:rFonts w:eastAsia="黑体"/>
          <w:b/>
          <w:sz w:val="52"/>
          <w:szCs w:val="52"/>
        </w:rPr>
        <w:t>竣工环境保护验收监测报告</w:t>
      </w:r>
    </w:p>
    <w:p w14:paraId="36CE2104">
      <w:pPr>
        <w:spacing w:line="480" w:lineRule="exact"/>
        <w:ind w:firstLine="723"/>
        <w:rPr>
          <w:b/>
          <w:sz w:val="36"/>
          <w:szCs w:val="36"/>
        </w:rPr>
      </w:pPr>
    </w:p>
    <w:p w14:paraId="672BCD51">
      <w:pPr>
        <w:spacing w:line="480" w:lineRule="exact"/>
        <w:ind w:firstLine="723"/>
        <w:rPr>
          <w:b/>
          <w:sz w:val="36"/>
          <w:szCs w:val="36"/>
        </w:rPr>
      </w:pPr>
    </w:p>
    <w:p w14:paraId="66412BAC">
      <w:pPr>
        <w:spacing w:line="480" w:lineRule="exact"/>
        <w:ind w:firstLine="723"/>
        <w:rPr>
          <w:b/>
          <w:sz w:val="36"/>
          <w:szCs w:val="36"/>
        </w:rPr>
      </w:pPr>
    </w:p>
    <w:p w14:paraId="0A1F210A">
      <w:pPr>
        <w:spacing w:line="480" w:lineRule="exact"/>
        <w:ind w:firstLine="723"/>
        <w:rPr>
          <w:b/>
          <w:sz w:val="36"/>
          <w:szCs w:val="36"/>
        </w:rPr>
      </w:pPr>
    </w:p>
    <w:p w14:paraId="534B36A7">
      <w:pPr>
        <w:spacing w:line="480" w:lineRule="exact"/>
        <w:ind w:firstLine="723"/>
        <w:rPr>
          <w:b/>
          <w:sz w:val="36"/>
          <w:szCs w:val="36"/>
        </w:rPr>
      </w:pPr>
    </w:p>
    <w:p w14:paraId="132E89C7">
      <w:pPr>
        <w:spacing w:line="480" w:lineRule="exact"/>
        <w:ind w:firstLine="723"/>
        <w:rPr>
          <w:b/>
          <w:sz w:val="36"/>
          <w:szCs w:val="36"/>
        </w:rPr>
      </w:pPr>
    </w:p>
    <w:p w14:paraId="16F6B25C">
      <w:pPr>
        <w:spacing w:line="480" w:lineRule="exact"/>
        <w:ind w:firstLine="723"/>
        <w:rPr>
          <w:b/>
          <w:sz w:val="36"/>
          <w:szCs w:val="36"/>
        </w:rPr>
      </w:pPr>
    </w:p>
    <w:p w14:paraId="23C91E60">
      <w:pPr>
        <w:spacing w:line="480" w:lineRule="exact"/>
        <w:ind w:firstLine="723"/>
        <w:rPr>
          <w:b/>
          <w:sz w:val="36"/>
          <w:szCs w:val="36"/>
        </w:rPr>
      </w:pPr>
    </w:p>
    <w:p w14:paraId="3A292AD5">
      <w:pPr>
        <w:spacing w:line="480" w:lineRule="exact"/>
        <w:ind w:firstLine="723"/>
        <w:rPr>
          <w:b/>
          <w:sz w:val="36"/>
          <w:szCs w:val="36"/>
        </w:rPr>
      </w:pPr>
    </w:p>
    <w:p w14:paraId="02515ED8">
      <w:pPr>
        <w:spacing w:line="480" w:lineRule="auto"/>
        <w:ind w:firstLine="1446" w:firstLineChars="450"/>
        <w:jc w:val="center"/>
        <w:rPr>
          <w:b/>
          <w:sz w:val="32"/>
        </w:rPr>
      </w:pPr>
    </w:p>
    <w:p w14:paraId="1FB19CD0">
      <w:pPr>
        <w:pStyle w:val="21"/>
      </w:pPr>
    </w:p>
    <w:p w14:paraId="7EF5C4F5">
      <w:pPr>
        <w:spacing w:line="480" w:lineRule="auto"/>
        <w:ind w:firstLine="643"/>
        <w:rPr>
          <w:b/>
          <w:bCs/>
          <w:sz w:val="32"/>
          <w:szCs w:val="32"/>
          <w:u w:val="single"/>
        </w:rPr>
      </w:pPr>
    </w:p>
    <w:p w14:paraId="4360131D">
      <w:pPr>
        <w:spacing w:line="480" w:lineRule="auto"/>
        <w:ind w:firstLine="643"/>
        <w:rPr>
          <w:b/>
          <w:bCs/>
          <w:sz w:val="32"/>
          <w:szCs w:val="32"/>
          <w:u w:val="single"/>
        </w:rPr>
      </w:pPr>
      <w:r>
        <w:rPr>
          <w:b/>
          <w:bCs/>
          <w:sz w:val="32"/>
          <w:szCs w:val="32"/>
        </w:rPr>
        <w:t>建设单位：</w:t>
      </w:r>
      <w:r>
        <w:rPr>
          <w:b/>
          <w:bCs/>
          <w:sz w:val="32"/>
          <w:szCs w:val="32"/>
          <w:u w:val="single"/>
        </w:rPr>
        <w:t xml:space="preserve"> </w:t>
      </w:r>
      <w:r>
        <w:rPr>
          <w:rFonts w:hint="eastAsia"/>
          <w:b/>
          <w:bCs/>
          <w:sz w:val="32"/>
          <w:szCs w:val="32"/>
          <w:u w:val="single"/>
          <w:lang w:val="en-US" w:eastAsia="zh-CN"/>
        </w:rPr>
        <w:t xml:space="preserve"> 安徽安科生物工程</w:t>
      </w:r>
      <w:r>
        <w:rPr>
          <w:rFonts w:hint="eastAsia" w:ascii="宋体" w:hAnsi="宋体" w:eastAsia="宋体" w:cs="宋体"/>
          <w:b/>
          <w:bCs/>
          <w:sz w:val="32"/>
          <w:szCs w:val="32"/>
          <w:u w:val="single"/>
          <w:lang w:val="en-US" w:eastAsia="zh-CN"/>
        </w:rPr>
        <w:t>(</w:t>
      </w:r>
      <w:r>
        <w:rPr>
          <w:rFonts w:hint="eastAsia"/>
          <w:b/>
          <w:bCs/>
          <w:sz w:val="32"/>
          <w:szCs w:val="32"/>
          <w:u w:val="single"/>
          <w:lang w:val="en-US" w:eastAsia="zh-CN"/>
        </w:rPr>
        <w:t>集团</w:t>
      </w:r>
      <w:r>
        <w:rPr>
          <w:rFonts w:hint="eastAsia" w:ascii="宋体" w:hAnsi="宋体" w:eastAsia="宋体" w:cs="宋体"/>
          <w:b/>
          <w:bCs/>
          <w:sz w:val="32"/>
          <w:szCs w:val="32"/>
          <w:u w:val="single"/>
          <w:lang w:val="en-US" w:eastAsia="zh-CN"/>
        </w:rPr>
        <w:t>)</w:t>
      </w:r>
      <w:r>
        <w:rPr>
          <w:rFonts w:hint="eastAsia"/>
          <w:b/>
          <w:bCs/>
          <w:sz w:val="32"/>
          <w:szCs w:val="32"/>
          <w:u w:val="single"/>
          <w:lang w:val="en-US" w:eastAsia="zh-CN"/>
        </w:rPr>
        <w:t>股份有限公司</w:t>
      </w:r>
      <w:r>
        <w:rPr>
          <w:rFonts w:hint="eastAsia"/>
          <w:b/>
          <w:bCs/>
          <w:sz w:val="32"/>
          <w:szCs w:val="32"/>
          <w:u w:val="single"/>
        </w:rPr>
        <w:t xml:space="preserve"> </w:t>
      </w:r>
      <w:r>
        <w:rPr>
          <w:rFonts w:hint="eastAsia"/>
          <w:b/>
          <w:bCs/>
          <w:sz w:val="32"/>
          <w:szCs w:val="32"/>
          <w:u w:val="single"/>
          <w:lang w:val="en-US" w:eastAsia="zh-CN"/>
        </w:rPr>
        <w:t xml:space="preserve"> </w:t>
      </w:r>
    </w:p>
    <w:p w14:paraId="10C98628">
      <w:pPr>
        <w:spacing w:line="480" w:lineRule="auto"/>
        <w:ind w:firstLine="643"/>
        <w:rPr>
          <w:sz w:val="30"/>
          <w:szCs w:val="30"/>
        </w:rPr>
      </w:pPr>
      <w:r>
        <w:rPr>
          <w:b/>
          <w:bCs/>
          <w:sz w:val="32"/>
          <w:szCs w:val="32"/>
        </w:rPr>
        <w:t>编制单位：</w:t>
      </w:r>
      <w:r>
        <w:rPr>
          <w:b/>
          <w:bCs/>
          <w:sz w:val="32"/>
          <w:szCs w:val="32"/>
          <w:u w:val="single"/>
        </w:rPr>
        <w:t xml:space="preserve">   </w:t>
      </w:r>
      <w:r>
        <w:rPr>
          <w:rFonts w:hint="eastAsia"/>
          <w:b/>
          <w:bCs/>
          <w:sz w:val="32"/>
          <w:szCs w:val="32"/>
          <w:u w:val="single"/>
          <w:lang w:val="en-US" w:eastAsia="zh-CN"/>
        </w:rPr>
        <w:t xml:space="preserve"> </w:t>
      </w:r>
      <w:r>
        <w:rPr>
          <w:rFonts w:hint="eastAsia"/>
          <w:b/>
          <w:bCs/>
          <w:sz w:val="32"/>
          <w:szCs w:val="32"/>
          <w:u w:val="single"/>
        </w:rPr>
        <w:t xml:space="preserve"> </w:t>
      </w:r>
      <w:r>
        <w:rPr>
          <w:b/>
          <w:bCs/>
          <w:sz w:val="32"/>
          <w:szCs w:val="32"/>
          <w:u w:val="single"/>
        </w:rPr>
        <w:t>安徽应天环保科技咨询</w:t>
      </w:r>
      <w:r>
        <w:rPr>
          <w:rFonts w:hint="eastAsia"/>
          <w:b/>
          <w:bCs/>
          <w:sz w:val="32"/>
          <w:szCs w:val="32"/>
          <w:u w:val="single"/>
        </w:rPr>
        <w:t xml:space="preserve">有限公司 </w:t>
      </w:r>
      <w:r>
        <w:rPr>
          <w:rFonts w:hint="eastAsia"/>
          <w:b/>
          <w:bCs/>
          <w:sz w:val="32"/>
          <w:szCs w:val="32"/>
          <w:u w:val="single"/>
          <w:lang w:val="en-US" w:eastAsia="zh-CN"/>
        </w:rPr>
        <w:t xml:space="preserve">  </w:t>
      </w:r>
      <w:r>
        <w:rPr>
          <w:rFonts w:hint="eastAsia"/>
          <w:b/>
          <w:bCs/>
          <w:sz w:val="32"/>
          <w:szCs w:val="32"/>
          <w:u w:val="single"/>
        </w:rPr>
        <w:t xml:space="preserve">  </w:t>
      </w:r>
      <w:r>
        <w:rPr>
          <w:b/>
          <w:bCs/>
          <w:color w:val="FFFFFF"/>
          <w:sz w:val="32"/>
          <w:szCs w:val="32"/>
          <w:u w:val="single"/>
        </w:rPr>
        <w:t>司</w:t>
      </w:r>
    </w:p>
    <w:p w14:paraId="156F48EF">
      <w:pPr>
        <w:ind w:firstLine="480"/>
      </w:pPr>
    </w:p>
    <w:p w14:paraId="2797675B">
      <w:pPr>
        <w:ind w:firstLine="480"/>
      </w:pPr>
    </w:p>
    <w:p w14:paraId="13A0C0A9">
      <w:pPr>
        <w:pStyle w:val="19"/>
        <w:ind w:left="0" w:leftChars="0" w:firstLine="643"/>
        <w:jc w:val="center"/>
        <w:rPr>
          <w:b/>
          <w:bCs/>
          <w:sz w:val="32"/>
          <w:szCs w:val="32"/>
        </w:rPr>
      </w:pPr>
      <w:r>
        <w:rPr>
          <w:b/>
          <w:bCs/>
          <w:sz w:val="32"/>
          <w:szCs w:val="32"/>
        </w:rPr>
        <w:t>二〇</w:t>
      </w:r>
      <w:r>
        <w:rPr>
          <w:rFonts w:hint="eastAsia"/>
          <w:b/>
          <w:bCs/>
          <w:sz w:val="32"/>
          <w:szCs w:val="32"/>
        </w:rPr>
        <w:t>二</w:t>
      </w:r>
      <w:r>
        <w:rPr>
          <w:rFonts w:hint="eastAsia"/>
          <w:b/>
          <w:bCs/>
          <w:sz w:val="32"/>
          <w:szCs w:val="32"/>
          <w:lang w:val="en-US" w:eastAsia="zh-CN"/>
        </w:rPr>
        <w:t>五</w:t>
      </w:r>
      <w:r>
        <w:rPr>
          <w:b/>
          <w:bCs/>
          <w:sz w:val="32"/>
          <w:szCs w:val="32"/>
        </w:rPr>
        <w:t>年</w:t>
      </w:r>
      <w:r>
        <w:rPr>
          <w:rFonts w:hint="eastAsia"/>
          <w:b/>
          <w:bCs/>
          <w:sz w:val="32"/>
          <w:szCs w:val="32"/>
          <w:lang w:val="en-US" w:eastAsia="zh-CN"/>
        </w:rPr>
        <w:t>三</w:t>
      </w:r>
      <w:r>
        <w:rPr>
          <w:b/>
          <w:bCs/>
          <w:sz w:val="32"/>
          <w:szCs w:val="32"/>
        </w:rPr>
        <w:t>月</w:t>
      </w:r>
    </w:p>
    <w:p w14:paraId="501ED38C">
      <w:pPr>
        <w:ind w:firstLine="484"/>
        <w:rPr>
          <w:rFonts w:eastAsia="仿宋_GB2312"/>
          <w:b/>
          <w:color w:val="000000"/>
          <w:spacing w:val="10"/>
          <w:w w:val="79"/>
          <w:sz w:val="28"/>
          <w:szCs w:val="22"/>
        </w:rPr>
      </w:pPr>
    </w:p>
    <w:p w14:paraId="657C0963">
      <w:pPr>
        <w:ind w:firstLine="484"/>
        <w:rPr>
          <w:rFonts w:eastAsia="仿宋_GB2312"/>
          <w:b/>
          <w:color w:val="000000"/>
          <w:spacing w:val="10"/>
          <w:w w:val="79"/>
          <w:sz w:val="28"/>
          <w:szCs w:val="22"/>
        </w:rPr>
        <w:sectPr>
          <w:headerReference r:id="rId7" w:type="first"/>
          <w:footerReference r:id="rId10" w:type="first"/>
          <w:headerReference r:id="rId5" w:type="default"/>
          <w:footerReference r:id="rId8" w:type="default"/>
          <w:headerReference r:id="rId6" w:type="even"/>
          <w:footerReference r:id="rId9" w:type="even"/>
          <w:pgSz w:w="11906" w:h="16838"/>
          <w:pgMar w:top="1440" w:right="1440" w:bottom="1440" w:left="1440" w:header="708" w:footer="709" w:gutter="0"/>
          <w:pgBorders>
            <w:top w:val="none" w:sz="0" w:space="0"/>
            <w:left w:val="none" w:sz="0" w:space="0"/>
            <w:bottom w:val="none" w:sz="0" w:space="0"/>
            <w:right w:val="none" w:sz="0" w:space="0"/>
          </w:pgBorders>
          <w:pgNumType w:start="1"/>
          <w:cols w:space="720" w:num="1"/>
          <w:docGrid w:linePitch="360" w:charSpace="0"/>
        </w:sectPr>
      </w:pPr>
    </w:p>
    <w:p w14:paraId="720501B4">
      <w:pPr>
        <w:ind w:firstLine="484"/>
        <w:rPr>
          <w:rFonts w:eastAsia="仿宋_GB2312"/>
          <w:b/>
          <w:color w:val="000000"/>
          <w:spacing w:val="10"/>
          <w:w w:val="79"/>
          <w:sz w:val="28"/>
          <w:szCs w:val="22"/>
        </w:rPr>
      </w:pPr>
    </w:p>
    <w:p w14:paraId="26E5AF63">
      <w:pPr>
        <w:spacing w:line="480" w:lineRule="auto"/>
        <w:ind w:firstLine="484"/>
        <w:rPr>
          <w:rFonts w:eastAsia="仿宋_GB2312"/>
          <w:b/>
          <w:color w:val="000000"/>
          <w:spacing w:val="10"/>
          <w:w w:val="79"/>
          <w:sz w:val="28"/>
          <w:szCs w:val="22"/>
        </w:rPr>
      </w:pPr>
      <w:r>
        <w:rPr>
          <w:rFonts w:eastAsia="仿宋_GB2312"/>
          <w:b/>
          <w:color w:val="000000"/>
          <w:spacing w:val="10"/>
          <w:w w:val="79"/>
          <w:sz w:val="28"/>
          <w:szCs w:val="22"/>
        </w:rPr>
        <w:t>建设单位法人代表:</w:t>
      </w:r>
      <w:r>
        <w:rPr>
          <w:rFonts w:eastAsia="仿宋_GB2312"/>
          <w:b/>
          <w:color w:val="000000"/>
          <w:spacing w:val="10"/>
          <w:w w:val="79"/>
          <w:sz w:val="28"/>
          <w:szCs w:val="22"/>
        </w:rPr>
        <w:tab/>
      </w:r>
      <w:r>
        <w:rPr>
          <w:rFonts w:eastAsia="仿宋_GB2312"/>
          <w:b/>
          <w:color w:val="000000"/>
          <w:spacing w:val="10"/>
          <w:w w:val="79"/>
          <w:sz w:val="28"/>
          <w:szCs w:val="22"/>
        </w:rPr>
        <w:t xml:space="preserve">          （签字）</w:t>
      </w:r>
    </w:p>
    <w:p w14:paraId="69031713">
      <w:pPr>
        <w:spacing w:line="480" w:lineRule="auto"/>
        <w:ind w:firstLine="484"/>
        <w:rPr>
          <w:rFonts w:eastAsia="仿宋_GB2312"/>
          <w:color w:val="000000"/>
          <w:sz w:val="28"/>
        </w:rPr>
      </w:pPr>
      <w:r>
        <w:rPr>
          <w:rFonts w:eastAsia="仿宋_GB2312"/>
          <w:b/>
          <w:color w:val="000000"/>
          <w:spacing w:val="10"/>
          <w:w w:val="79"/>
          <w:sz w:val="28"/>
          <w:szCs w:val="22"/>
        </w:rPr>
        <w:t>编制单位法人代表:</w:t>
      </w:r>
      <w:r>
        <w:rPr>
          <w:rFonts w:eastAsia="仿宋_GB2312"/>
          <w:b/>
          <w:color w:val="000000"/>
          <w:spacing w:val="10"/>
          <w:w w:val="79"/>
          <w:sz w:val="28"/>
          <w:szCs w:val="22"/>
        </w:rPr>
        <w:tab/>
      </w:r>
      <w:r>
        <w:rPr>
          <w:rFonts w:eastAsia="仿宋_GB2312"/>
          <w:b/>
          <w:color w:val="000000"/>
          <w:spacing w:val="10"/>
          <w:w w:val="79"/>
          <w:sz w:val="28"/>
          <w:szCs w:val="22"/>
        </w:rPr>
        <w:t xml:space="preserve"> </w:t>
      </w:r>
      <w:r>
        <w:rPr>
          <w:rFonts w:eastAsia="仿宋_GB2312"/>
          <w:color w:val="000000"/>
          <w:sz w:val="28"/>
        </w:rPr>
        <w:t xml:space="preserve">       </w:t>
      </w:r>
      <w:r>
        <w:rPr>
          <w:rFonts w:hint="eastAsia" w:eastAsia="仿宋_GB2312"/>
          <w:color w:val="000000"/>
          <w:sz w:val="28"/>
        </w:rPr>
        <w:t xml:space="preserve">  </w:t>
      </w:r>
      <w:r>
        <w:rPr>
          <w:rFonts w:eastAsia="仿宋_GB2312"/>
          <w:b/>
          <w:color w:val="000000"/>
          <w:spacing w:val="10"/>
          <w:w w:val="79"/>
          <w:sz w:val="28"/>
          <w:szCs w:val="22"/>
        </w:rPr>
        <w:t>（签字）</w:t>
      </w:r>
      <w:r>
        <w:rPr>
          <w:rFonts w:eastAsia="仿宋_GB2312"/>
          <w:color w:val="000000"/>
          <w:sz w:val="28"/>
        </w:rPr>
        <w:t xml:space="preserve"> </w:t>
      </w:r>
    </w:p>
    <w:p w14:paraId="4D964B63">
      <w:pPr>
        <w:spacing w:line="480" w:lineRule="auto"/>
        <w:ind w:firstLine="484"/>
        <w:rPr>
          <w:rFonts w:hint="eastAsia" w:eastAsia="仿宋_GB2312"/>
          <w:b/>
          <w:color w:val="000000"/>
          <w:spacing w:val="10"/>
          <w:w w:val="79"/>
          <w:sz w:val="28"/>
          <w:lang w:val="en-US" w:eastAsia="zh-CN"/>
        </w:rPr>
      </w:pPr>
      <w:r>
        <w:rPr>
          <w:rFonts w:eastAsia="仿宋_GB2312"/>
          <w:b/>
          <w:color w:val="000000"/>
          <w:spacing w:val="10"/>
          <w:w w:val="79"/>
          <w:sz w:val="28"/>
        </w:rPr>
        <w:t>项目负责人：</w:t>
      </w:r>
      <w:r>
        <w:rPr>
          <w:rFonts w:hint="eastAsia" w:eastAsia="仿宋_GB2312"/>
          <w:b/>
          <w:color w:val="000000"/>
          <w:spacing w:val="10"/>
          <w:w w:val="79"/>
          <w:sz w:val="28"/>
          <w:lang w:eastAsia="zh-CN"/>
        </w:rPr>
        <w:t>徐宝</w:t>
      </w:r>
    </w:p>
    <w:p w14:paraId="4A4A850A">
      <w:pPr>
        <w:spacing w:line="480" w:lineRule="auto"/>
        <w:ind w:firstLine="484"/>
        <w:rPr>
          <w:rFonts w:hint="eastAsia" w:eastAsia="仿宋_GB2312"/>
          <w:b/>
          <w:color w:val="000000"/>
          <w:sz w:val="28"/>
          <w:lang w:eastAsia="zh-CN"/>
        </w:rPr>
      </w:pPr>
      <w:r>
        <w:rPr>
          <w:rFonts w:eastAsia="仿宋_GB2312"/>
          <w:b/>
          <w:color w:val="000000"/>
          <w:spacing w:val="10"/>
          <w:w w:val="79"/>
          <w:sz w:val="28"/>
        </w:rPr>
        <w:t>报告编写人：</w:t>
      </w:r>
      <w:r>
        <w:rPr>
          <w:rFonts w:hint="eastAsia" w:eastAsia="仿宋_GB2312"/>
          <w:b/>
          <w:color w:val="000000"/>
          <w:spacing w:val="10"/>
          <w:w w:val="79"/>
          <w:sz w:val="28"/>
          <w:lang w:eastAsia="zh-CN"/>
        </w:rPr>
        <w:t>严熙凌</w:t>
      </w:r>
    </w:p>
    <w:p w14:paraId="10AE12F0">
      <w:pPr>
        <w:ind w:firstLine="562"/>
        <w:rPr>
          <w:rFonts w:eastAsia="仿宋_GB2312"/>
          <w:b/>
          <w:color w:val="000000"/>
          <w:sz w:val="28"/>
        </w:rPr>
      </w:pPr>
    </w:p>
    <w:p w14:paraId="2B279910">
      <w:pPr>
        <w:ind w:firstLine="560"/>
        <w:rPr>
          <w:rFonts w:eastAsia="仿宋_GB2312"/>
          <w:color w:val="000000"/>
          <w:sz w:val="28"/>
        </w:rPr>
      </w:pPr>
    </w:p>
    <w:p w14:paraId="6426D9D5">
      <w:pPr>
        <w:ind w:firstLine="560"/>
        <w:rPr>
          <w:rFonts w:eastAsia="仿宋_GB2312"/>
          <w:color w:val="000000"/>
          <w:sz w:val="28"/>
        </w:rPr>
      </w:pPr>
    </w:p>
    <w:p w14:paraId="053AB9B8">
      <w:pPr>
        <w:ind w:firstLine="560"/>
        <w:rPr>
          <w:rFonts w:eastAsia="仿宋_GB2312"/>
          <w:color w:val="000000"/>
          <w:sz w:val="28"/>
        </w:rPr>
      </w:pPr>
      <w:r>
        <w:rPr>
          <w:rFonts w:eastAsia="仿宋_GB2312"/>
          <w:color w:val="000000"/>
          <w:sz w:val="28"/>
        </w:rPr>
        <w:t xml:space="preserve">建设单位 </w:t>
      </w:r>
      <w:r>
        <w:rPr>
          <w:rFonts w:hint="eastAsia" w:eastAsia="仿宋_GB2312"/>
          <w:color w:val="000000"/>
          <w:sz w:val="28"/>
        </w:rPr>
        <w:t>：</w:t>
      </w:r>
      <w:r>
        <w:rPr>
          <w:rFonts w:eastAsia="仿宋_GB2312"/>
          <w:color w:val="000000"/>
          <w:sz w:val="28"/>
          <w:u w:val="single"/>
        </w:rPr>
        <w:t xml:space="preserve"> </w:t>
      </w:r>
      <w:r>
        <w:rPr>
          <w:rFonts w:hint="eastAsia" w:eastAsia="仿宋_GB2312"/>
          <w:color w:val="000000"/>
          <w:sz w:val="28"/>
          <w:u w:val="single"/>
          <w:lang w:val="en-US" w:eastAsia="zh-CN"/>
        </w:rPr>
        <w:t xml:space="preserve"> 安徽安科生物工程(集团)股份有限公司</w:t>
      </w:r>
      <w:r>
        <w:rPr>
          <w:rFonts w:hint="eastAsia" w:ascii="仿宋" w:hAnsi="仿宋" w:eastAsia="仿宋" w:cs="仿宋"/>
          <w:color w:val="000000"/>
          <w:sz w:val="28"/>
          <w:u w:val="single"/>
        </w:rPr>
        <w:t xml:space="preserve">  </w:t>
      </w:r>
      <w:r>
        <w:rPr>
          <w:rFonts w:hint="eastAsia" w:ascii="仿宋" w:hAnsi="仿宋" w:eastAsia="仿宋" w:cs="仿宋"/>
          <w:color w:val="000000"/>
          <w:sz w:val="28"/>
        </w:rPr>
        <w:t xml:space="preserve">（盖章） </w:t>
      </w:r>
    </w:p>
    <w:p w14:paraId="27C94C4F">
      <w:pPr>
        <w:ind w:firstLine="560"/>
        <w:rPr>
          <w:rFonts w:eastAsia="仿宋_GB2312"/>
          <w:color w:val="000000"/>
          <w:sz w:val="28"/>
        </w:rPr>
      </w:pPr>
      <w:r>
        <w:rPr>
          <w:rFonts w:eastAsia="仿宋_GB2312"/>
          <w:color w:val="000000"/>
          <w:sz w:val="28"/>
          <w:szCs w:val="28"/>
        </w:rPr>
        <w:t xml:space="preserve">电话: </w:t>
      </w:r>
      <w:r>
        <w:rPr>
          <w:rFonts w:hint="eastAsia" w:eastAsia="仿宋_GB2312"/>
          <w:color w:val="000000"/>
          <w:sz w:val="28"/>
          <w:szCs w:val="28"/>
        </w:rPr>
        <w:t>15855123615</w:t>
      </w:r>
      <w:r>
        <w:rPr>
          <w:rFonts w:eastAsia="仿宋_GB2312"/>
          <w:color w:val="000000"/>
          <w:sz w:val="28"/>
          <w:szCs w:val="28"/>
        </w:rPr>
        <w:t xml:space="preserve">      </w:t>
      </w:r>
      <w:r>
        <w:rPr>
          <w:rFonts w:eastAsia="仿宋_GB2312"/>
          <w:color w:val="000000"/>
          <w:sz w:val="28"/>
        </w:rPr>
        <w:t xml:space="preserve">                             </w:t>
      </w:r>
    </w:p>
    <w:p w14:paraId="343A48AA">
      <w:pPr>
        <w:ind w:firstLine="560"/>
        <w:rPr>
          <w:rFonts w:eastAsia="仿宋_GB2312"/>
          <w:color w:val="000000"/>
          <w:sz w:val="28"/>
        </w:rPr>
      </w:pPr>
      <w:r>
        <w:rPr>
          <w:rFonts w:eastAsia="仿宋_GB2312"/>
          <w:color w:val="000000"/>
          <w:sz w:val="28"/>
        </w:rPr>
        <w:t>邮编:</w:t>
      </w:r>
      <w:r>
        <w:rPr>
          <w:rFonts w:eastAsia="仿宋_GB2312"/>
          <w:color w:val="000000"/>
          <w:sz w:val="28"/>
          <w:szCs w:val="28"/>
        </w:rPr>
        <w:t xml:space="preserve"> </w:t>
      </w:r>
      <w:r>
        <w:rPr>
          <w:rFonts w:eastAsia="仿宋_GB2312"/>
          <w:color w:val="000000"/>
          <w:sz w:val="28"/>
          <w:szCs w:val="22"/>
        </w:rPr>
        <w:t>23</w:t>
      </w:r>
      <w:r>
        <w:rPr>
          <w:rFonts w:hint="eastAsia" w:eastAsia="仿宋_GB2312"/>
          <w:color w:val="000000"/>
          <w:sz w:val="28"/>
          <w:szCs w:val="22"/>
          <w:lang w:val="en-US" w:eastAsia="zh-CN"/>
        </w:rPr>
        <w:t>0088</w:t>
      </w:r>
      <w:r>
        <w:rPr>
          <w:rFonts w:eastAsia="仿宋_GB2312"/>
          <w:color w:val="000000"/>
          <w:sz w:val="28"/>
          <w:szCs w:val="22"/>
        </w:rPr>
        <w:t xml:space="preserve">  </w:t>
      </w:r>
      <w:r>
        <w:rPr>
          <w:rFonts w:eastAsia="仿宋_GB2312"/>
          <w:color w:val="000000"/>
          <w:sz w:val="28"/>
        </w:rPr>
        <w:t xml:space="preserve">                     </w:t>
      </w:r>
    </w:p>
    <w:p w14:paraId="0E8FA206">
      <w:pPr>
        <w:adjustRightInd w:val="0"/>
        <w:snapToGrid w:val="0"/>
        <w:jc w:val="both"/>
        <w:rPr>
          <w:rFonts w:hint="eastAsia" w:ascii="Times New Roman" w:hAnsi="Times New Roman" w:eastAsia="仿宋_GB2312" w:cs="Times New Roman"/>
          <w:b/>
          <w:bCs/>
          <w:color w:val="000000"/>
          <w:kern w:val="2"/>
          <w:sz w:val="28"/>
          <w:szCs w:val="24"/>
          <w:lang w:val="en-US" w:eastAsia="zh-CN" w:bidi="ar-SA"/>
        </w:rPr>
      </w:pPr>
      <w:r>
        <w:rPr>
          <w:rFonts w:hint="eastAsia" w:ascii="Times New Roman" w:hAnsi="Times New Roman" w:eastAsia="仿宋_GB2312" w:cs="Times New Roman"/>
          <w:b w:val="0"/>
          <w:bCs w:val="0"/>
          <w:color w:val="000000"/>
          <w:kern w:val="2"/>
          <w:sz w:val="28"/>
          <w:szCs w:val="24"/>
          <w:lang w:val="en-US" w:eastAsia="zh-CN" w:bidi="ar-SA"/>
        </w:rPr>
        <w:t>地址:</w:t>
      </w:r>
      <w:r>
        <w:rPr>
          <w:rFonts w:hint="eastAsia" w:eastAsia="仿宋_GB2312" w:cs="Times New Roman"/>
          <w:b w:val="0"/>
          <w:bCs w:val="0"/>
          <w:color w:val="000000"/>
          <w:kern w:val="2"/>
          <w:sz w:val="28"/>
          <w:szCs w:val="24"/>
          <w:lang w:val="en-US" w:eastAsia="zh-CN" w:bidi="ar-SA"/>
        </w:rPr>
        <w:t xml:space="preserve"> </w:t>
      </w:r>
      <w:r>
        <w:rPr>
          <w:rFonts w:hint="eastAsia" w:ascii="Times New Roman" w:hAnsi="Times New Roman" w:eastAsia="仿宋_GB2312" w:cs="Times New Roman"/>
          <w:b w:val="0"/>
          <w:bCs w:val="0"/>
          <w:color w:val="000000"/>
          <w:kern w:val="2"/>
          <w:sz w:val="28"/>
          <w:szCs w:val="24"/>
          <w:lang w:val="en-US" w:eastAsia="zh-CN" w:bidi="ar-SA"/>
        </w:rPr>
        <w:t>合肥高新技术产业开发区海关路9号安科生物南区</w:t>
      </w:r>
    </w:p>
    <w:p w14:paraId="1E2643F3">
      <w:pPr>
        <w:ind w:firstLine="560"/>
        <w:rPr>
          <w:rFonts w:eastAsia="仿宋_GB2312"/>
          <w:color w:val="000000"/>
          <w:sz w:val="28"/>
        </w:rPr>
      </w:pPr>
      <w:r>
        <w:rPr>
          <w:rFonts w:eastAsia="仿宋_GB2312"/>
          <w:color w:val="000000"/>
          <w:sz w:val="28"/>
        </w:rPr>
        <w:t xml:space="preserve">   </w:t>
      </w:r>
    </w:p>
    <w:p w14:paraId="5A675027">
      <w:pPr>
        <w:ind w:firstLine="560"/>
        <w:rPr>
          <w:rFonts w:eastAsia="仿宋_GB2312"/>
          <w:color w:val="000000"/>
          <w:sz w:val="28"/>
        </w:rPr>
      </w:pPr>
    </w:p>
    <w:p w14:paraId="232B9458">
      <w:pPr>
        <w:ind w:firstLine="560"/>
        <w:rPr>
          <w:rFonts w:eastAsia="仿宋_GB2312"/>
          <w:color w:val="000000"/>
          <w:sz w:val="28"/>
        </w:rPr>
      </w:pPr>
    </w:p>
    <w:p w14:paraId="564A0027">
      <w:pPr>
        <w:ind w:firstLine="560"/>
        <w:rPr>
          <w:rFonts w:eastAsia="仿宋_GB2312"/>
          <w:color w:val="000000"/>
          <w:sz w:val="28"/>
        </w:rPr>
      </w:pPr>
      <w:r>
        <w:rPr>
          <w:rFonts w:eastAsia="仿宋_GB2312"/>
          <w:color w:val="000000"/>
          <w:sz w:val="28"/>
        </w:rPr>
        <w:t xml:space="preserve">编制单位 </w:t>
      </w:r>
      <w:r>
        <w:rPr>
          <w:rFonts w:eastAsia="仿宋_GB2312"/>
          <w:color w:val="000000"/>
          <w:sz w:val="28"/>
          <w:u w:val="single"/>
        </w:rPr>
        <w:t xml:space="preserve">安徽应天环保科技咨询有限公司 </w:t>
      </w:r>
      <w:r>
        <w:rPr>
          <w:rFonts w:eastAsia="仿宋_GB2312"/>
          <w:color w:val="000000"/>
          <w:sz w:val="28"/>
        </w:rPr>
        <w:t xml:space="preserve"> （盖章）</w:t>
      </w:r>
    </w:p>
    <w:p w14:paraId="3882B674">
      <w:pPr>
        <w:ind w:firstLine="560"/>
        <w:rPr>
          <w:rFonts w:hint="eastAsia" w:ascii="仿宋" w:hAnsi="仿宋" w:eastAsia="仿宋" w:cs="仿宋"/>
          <w:color w:val="000000"/>
          <w:sz w:val="28"/>
        </w:rPr>
      </w:pPr>
      <w:r>
        <w:rPr>
          <w:rFonts w:hint="eastAsia" w:ascii="仿宋" w:hAnsi="仿宋" w:eastAsia="仿宋" w:cs="仿宋"/>
          <w:color w:val="000000"/>
          <w:sz w:val="28"/>
        </w:rPr>
        <w:t xml:space="preserve">电话: </w:t>
      </w:r>
      <w:r>
        <w:rPr>
          <w:rFonts w:eastAsia="仿宋"/>
          <w:color w:val="000000"/>
          <w:sz w:val="28"/>
          <w:szCs w:val="22"/>
        </w:rPr>
        <w:t xml:space="preserve">0551-65330153  </w:t>
      </w:r>
      <w:r>
        <w:rPr>
          <w:rFonts w:eastAsia="仿宋"/>
          <w:color w:val="000000"/>
          <w:sz w:val="28"/>
        </w:rPr>
        <w:t xml:space="preserve">  </w:t>
      </w:r>
      <w:r>
        <w:rPr>
          <w:rFonts w:hint="eastAsia" w:ascii="仿宋" w:hAnsi="仿宋" w:eastAsia="仿宋" w:cs="仿宋"/>
          <w:color w:val="000000"/>
          <w:sz w:val="28"/>
        </w:rPr>
        <w:t xml:space="preserve">                   </w:t>
      </w:r>
    </w:p>
    <w:p w14:paraId="005F4D58">
      <w:pPr>
        <w:ind w:firstLine="560"/>
        <w:rPr>
          <w:rFonts w:hint="eastAsia" w:ascii="仿宋" w:hAnsi="仿宋" w:eastAsia="仿宋" w:cs="仿宋"/>
          <w:color w:val="000000"/>
          <w:sz w:val="28"/>
        </w:rPr>
      </w:pPr>
      <w:r>
        <w:rPr>
          <w:rFonts w:hint="eastAsia" w:ascii="仿宋" w:hAnsi="仿宋" w:eastAsia="仿宋" w:cs="仿宋"/>
          <w:color w:val="000000"/>
          <w:sz w:val="28"/>
        </w:rPr>
        <w:t>传真:</w:t>
      </w:r>
      <w:r>
        <w:rPr>
          <w:rFonts w:eastAsia="仿宋"/>
          <w:color w:val="000000"/>
          <w:sz w:val="28"/>
        </w:rPr>
        <w:t xml:space="preserve"> </w:t>
      </w:r>
      <w:r>
        <w:rPr>
          <w:rFonts w:eastAsia="仿宋"/>
          <w:color w:val="000000"/>
          <w:sz w:val="28"/>
          <w:szCs w:val="22"/>
        </w:rPr>
        <w:t xml:space="preserve">0551-65330153  </w:t>
      </w:r>
      <w:r>
        <w:rPr>
          <w:rFonts w:hint="eastAsia" w:ascii="仿宋" w:hAnsi="仿宋" w:eastAsia="仿宋" w:cs="仿宋"/>
          <w:color w:val="000000"/>
          <w:sz w:val="28"/>
          <w:szCs w:val="22"/>
        </w:rPr>
        <w:t xml:space="preserve"> </w:t>
      </w:r>
      <w:r>
        <w:rPr>
          <w:rFonts w:hint="eastAsia" w:ascii="仿宋" w:hAnsi="仿宋" w:eastAsia="仿宋" w:cs="仿宋"/>
          <w:color w:val="000000"/>
          <w:sz w:val="28"/>
        </w:rPr>
        <w:t xml:space="preserve">                      </w:t>
      </w:r>
    </w:p>
    <w:p w14:paraId="59D0FEF6">
      <w:pPr>
        <w:ind w:firstLine="560"/>
        <w:rPr>
          <w:rFonts w:eastAsia="仿宋"/>
          <w:color w:val="000000"/>
          <w:sz w:val="28"/>
        </w:rPr>
      </w:pPr>
      <w:r>
        <w:rPr>
          <w:rFonts w:hint="eastAsia" w:ascii="仿宋" w:hAnsi="仿宋" w:eastAsia="仿宋" w:cs="仿宋"/>
          <w:color w:val="000000"/>
          <w:sz w:val="28"/>
        </w:rPr>
        <w:t>邮编:</w:t>
      </w:r>
      <w:r>
        <w:rPr>
          <w:rFonts w:eastAsia="仿宋"/>
          <w:color w:val="000000"/>
          <w:sz w:val="28"/>
        </w:rPr>
        <w:t xml:space="preserve"> </w:t>
      </w:r>
      <w:r>
        <w:rPr>
          <w:rFonts w:eastAsia="仿宋"/>
          <w:color w:val="000000"/>
          <w:sz w:val="28"/>
          <w:szCs w:val="22"/>
        </w:rPr>
        <w:t xml:space="preserve">230051  </w:t>
      </w:r>
      <w:r>
        <w:rPr>
          <w:rFonts w:eastAsia="仿宋"/>
          <w:color w:val="000000"/>
          <w:sz w:val="28"/>
        </w:rPr>
        <w:t xml:space="preserve"> </w:t>
      </w:r>
    </w:p>
    <w:p w14:paraId="3B33C09B">
      <w:pPr>
        <w:numPr>
          <w:ilvl w:val="0"/>
          <w:numId w:val="0"/>
        </w:numPr>
        <w:tabs>
          <w:tab w:val="left" w:pos="0"/>
          <w:tab w:val="left" w:pos="420"/>
        </w:tabs>
        <w:ind w:firstLine="560" w:firstLineChars="200"/>
        <w:jc w:val="both"/>
        <w:outlineLvl w:val="9"/>
        <w:rPr>
          <w:rFonts w:eastAsia="仿宋_GB2312"/>
          <w:b w:val="0"/>
          <w:bCs w:val="0"/>
          <w:color w:val="000000"/>
          <w:sz w:val="28"/>
        </w:rPr>
      </w:pPr>
      <w:r>
        <w:rPr>
          <w:rFonts w:eastAsia="仿宋_GB2312"/>
          <w:b w:val="0"/>
          <w:bCs w:val="0"/>
          <w:color w:val="000000"/>
          <w:kern w:val="2"/>
          <w:sz w:val="28"/>
          <w:szCs w:val="24"/>
        </w:rPr>
        <w:t>地址:  安徽省合肥市高新区创新产业园2期F5栋</w:t>
      </w:r>
    </w:p>
    <w:p w14:paraId="1EC11E22">
      <w:pPr>
        <w:numPr>
          <w:ilvl w:val="0"/>
          <w:numId w:val="0"/>
        </w:numPr>
        <w:tabs>
          <w:tab w:val="left" w:pos="0"/>
          <w:tab w:val="left" w:pos="420"/>
        </w:tabs>
        <w:outlineLvl w:val="9"/>
      </w:pPr>
    </w:p>
    <w:p w14:paraId="45FEF98D"/>
    <w:p w14:paraId="66B84F5E"/>
    <w:p w14:paraId="5972FB65">
      <w:pPr>
        <w:numPr>
          <w:ilvl w:val="0"/>
          <w:numId w:val="0"/>
        </w:numPr>
        <w:tabs>
          <w:tab w:val="left" w:pos="0"/>
          <w:tab w:val="left" w:pos="420"/>
        </w:tabs>
        <w:outlineLvl w:val="9"/>
      </w:pPr>
    </w:p>
    <w:p w14:paraId="0D5D89CF">
      <w:pPr>
        <w:pStyle w:val="3"/>
        <w:numPr>
          <w:ilvl w:val="0"/>
          <w:numId w:val="0"/>
        </w:numPr>
        <w:tabs>
          <w:tab w:val="left" w:pos="420"/>
        </w:tabs>
        <w:sectPr>
          <w:footerReference r:id="rId11" w:type="default"/>
          <w:pgSz w:w="11906" w:h="16838"/>
          <w:pgMar w:top="1440" w:right="1440" w:bottom="1440" w:left="1440" w:header="708" w:footer="709" w:gutter="0"/>
          <w:pgBorders>
            <w:top w:val="none" w:sz="0" w:space="0"/>
            <w:left w:val="none" w:sz="0" w:space="0"/>
            <w:bottom w:val="none" w:sz="0" w:space="0"/>
            <w:right w:val="none" w:sz="0" w:space="0"/>
          </w:pgBorders>
          <w:pgNumType w:start="1"/>
          <w:cols w:space="720" w:num="1"/>
          <w:docGrid w:linePitch="360" w:charSpace="0"/>
        </w:sectPr>
      </w:pPr>
    </w:p>
    <w:p w14:paraId="0C896AF7">
      <w:pPr>
        <w:pStyle w:val="3"/>
        <w:numPr>
          <w:ilvl w:val="0"/>
          <w:numId w:val="0"/>
        </w:numPr>
        <w:tabs>
          <w:tab w:val="left" w:pos="420"/>
        </w:tabs>
      </w:pPr>
      <w:r>
        <w:t>目录</w:t>
      </w:r>
    </w:p>
    <w:p w14:paraId="5082599F">
      <w:pPr>
        <w:pStyle w:val="25"/>
        <w:tabs>
          <w:tab w:val="right" w:leader="dot" w:pos="9016"/>
        </w:tabs>
        <w:ind w:firstLine="480"/>
        <w:rPr>
          <w:sz w:val="21"/>
          <w:szCs w:val="22"/>
        </w:rPr>
      </w:pPr>
      <w:r>
        <w:fldChar w:fldCharType="begin"/>
      </w:r>
      <w:r>
        <w:instrText xml:space="preserve"> TOC \o "1-1" \h \z \u </w:instrText>
      </w:r>
      <w:r>
        <w:fldChar w:fldCharType="separate"/>
      </w:r>
    </w:p>
    <w:p w14:paraId="734C9587">
      <w:pPr>
        <w:pStyle w:val="25"/>
        <w:tabs>
          <w:tab w:val="right" w:leader="dot" w:pos="9016"/>
        </w:tabs>
        <w:ind w:firstLine="480"/>
      </w:pPr>
      <w:r>
        <w:fldChar w:fldCharType="begin"/>
      </w:r>
      <w:r>
        <w:rPr>
          <w:rStyle w:val="36"/>
          <w:rFonts w:ascii="Times New Roman" w:hAnsi="Times New Roman" w:cs="Times New Roman"/>
          <w:color w:val="auto"/>
        </w:rPr>
        <w:instrText xml:space="preserve"> </w:instrText>
      </w:r>
      <w:r>
        <w:instrText xml:space="preserve">HYPERLINK \l "_Toc526928175"</w:instrText>
      </w:r>
      <w:r>
        <w:rPr>
          <w:rStyle w:val="36"/>
          <w:rFonts w:ascii="Times New Roman" w:hAnsi="Times New Roman" w:cs="Times New Roman"/>
          <w:color w:val="auto"/>
        </w:rPr>
        <w:instrText xml:space="preserve"> </w:instrText>
      </w:r>
      <w:r>
        <w:fldChar w:fldCharType="separate"/>
      </w:r>
      <w:r>
        <w:rPr>
          <w:rStyle w:val="36"/>
          <w:rFonts w:ascii="Times New Roman" w:hAnsi="Times New Roman" w:cs="Times New Roman"/>
          <w:color w:val="auto"/>
        </w:rPr>
        <w:t>表1 项目概况及验收依据</w:t>
      </w:r>
      <w:r>
        <w:tab/>
      </w:r>
      <w:r>
        <w:rPr>
          <w:rFonts w:hint="eastAsia"/>
        </w:rPr>
        <w:t>1</w:t>
      </w:r>
      <w:r>
        <w:fldChar w:fldCharType="end"/>
      </w:r>
    </w:p>
    <w:p w14:paraId="255E7C83">
      <w:pPr>
        <w:pStyle w:val="25"/>
        <w:tabs>
          <w:tab w:val="right" w:leader="dot" w:pos="9016"/>
        </w:tabs>
        <w:ind w:firstLine="480"/>
        <w:rPr>
          <w:rFonts w:hint="eastAsia" w:eastAsia="宋体"/>
          <w:lang w:val="en-US" w:eastAsia="zh-CN"/>
        </w:rPr>
      </w:pPr>
      <w:r>
        <w:fldChar w:fldCharType="begin"/>
      </w:r>
      <w:r>
        <w:rPr>
          <w:rStyle w:val="36"/>
          <w:rFonts w:ascii="Times New Roman" w:hAnsi="Times New Roman" w:cs="Times New Roman"/>
          <w:color w:val="auto"/>
        </w:rPr>
        <w:instrText xml:space="preserve"> </w:instrText>
      </w:r>
      <w:r>
        <w:instrText xml:space="preserve">HYPERLINK \l "_Toc526928176"</w:instrText>
      </w:r>
      <w:r>
        <w:rPr>
          <w:rStyle w:val="36"/>
          <w:rFonts w:ascii="Times New Roman" w:hAnsi="Times New Roman" w:cs="Times New Roman"/>
          <w:color w:val="auto"/>
        </w:rPr>
        <w:instrText xml:space="preserve"> </w:instrText>
      </w:r>
      <w:r>
        <w:fldChar w:fldCharType="separate"/>
      </w:r>
      <w:r>
        <w:rPr>
          <w:rStyle w:val="36"/>
          <w:rFonts w:ascii="Times New Roman" w:hAnsi="Times New Roman" w:cs="Times New Roman"/>
          <w:color w:val="auto"/>
        </w:rPr>
        <w:t>表2 项目建设情况</w:t>
      </w:r>
      <w:r>
        <w:tab/>
      </w:r>
      <w:r>
        <w:fldChar w:fldCharType="end"/>
      </w:r>
      <w:r>
        <w:rPr>
          <w:rFonts w:hint="eastAsia"/>
          <w:lang w:val="en-US" w:eastAsia="zh-CN"/>
        </w:rPr>
        <w:t>5</w:t>
      </w:r>
    </w:p>
    <w:p w14:paraId="2CED0EB1">
      <w:pPr>
        <w:pStyle w:val="25"/>
        <w:tabs>
          <w:tab w:val="right" w:leader="dot" w:pos="9016"/>
        </w:tabs>
        <w:ind w:firstLine="480"/>
        <w:rPr>
          <w:rFonts w:hint="default" w:eastAsia="宋体"/>
          <w:lang w:val="en-US" w:eastAsia="zh-CN"/>
        </w:rPr>
      </w:pPr>
      <w:r>
        <w:fldChar w:fldCharType="begin"/>
      </w:r>
      <w:r>
        <w:rPr>
          <w:rStyle w:val="36"/>
          <w:rFonts w:ascii="Times New Roman" w:hAnsi="Times New Roman" w:cs="Times New Roman"/>
          <w:color w:val="auto"/>
        </w:rPr>
        <w:instrText xml:space="preserve"> </w:instrText>
      </w:r>
      <w:r>
        <w:instrText xml:space="preserve">HYPERLINK \l "_Toc526928177"</w:instrText>
      </w:r>
      <w:r>
        <w:rPr>
          <w:rStyle w:val="36"/>
          <w:rFonts w:ascii="Times New Roman" w:hAnsi="Times New Roman" w:cs="Times New Roman"/>
          <w:color w:val="auto"/>
        </w:rPr>
        <w:instrText xml:space="preserve"> </w:instrText>
      </w:r>
      <w:r>
        <w:fldChar w:fldCharType="separate"/>
      </w:r>
      <w:r>
        <w:rPr>
          <w:rStyle w:val="36"/>
          <w:rFonts w:ascii="Times New Roman" w:hAnsi="Times New Roman" w:cs="Times New Roman"/>
          <w:color w:val="auto"/>
        </w:rPr>
        <w:t>表3 环境保护设施</w:t>
      </w:r>
      <w:r>
        <w:tab/>
      </w:r>
      <w:r>
        <w:fldChar w:fldCharType="end"/>
      </w:r>
      <w:r>
        <w:rPr>
          <w:rFonts w:hint="eastAsia"/>
          <w:lang w:val="en-US" w:eastAsia="zh-CN"/>
        </w:rPr>
        <w:t>16</w:t>
      </w:r>
    </w:p>
    <w:p w14:paraId="79D1C1BB">
      <w:pPr>
        <w:pStyle w:val="25"/>
        <w:tabs>
          <w:tab w:val="right" w:leader="dot" w:pos="9016"/>
        </w:tabs>
        <w:ind w:firstLine="480"/>
        <w:rPr>
          <w:rFonts w:hint="default" w:eastAsia="宋体"/>
          <w:lang w:val="en-US" w:eastAsia="zh-CN"/>
        </w:rPr>
      </w:pPr>
      <w:r>
        <w:fldChar w:fldCharType="begin"/>
      </w:r>
      <w:r>
        <w:rPr>
          <w:rStyle w:val="36"/>
          <w:rFonts w:ascii="Times New Roman" w:hAnsi="Times New Roman" w:cs="Times New Roman"/>
          <w:color w:val="auto"/>
        </w:rPr>
        <w:instrText xml:space="preserve"> </w:instrText>
      </w:r>
      <w:r>
        <w:instrText xml:space="preserve">HYPERLINK \l "_Toc526928178"</w:instrText>
      </w:r>
      <w:r>
        <w:rPr>
          <w:rStyle w:val="36"/>
          <w:rFonts w:ascii="Times New Roman" w:hAnsi="Times New Roman" w:cs="Times New Roman"/>
          <w:color w:val="auto"/>
        </w:rPr>
        <w:instrText xml:space="preserve"> </w:instrText>
      </w:r>
      <w:r>
        <w:fldChar w:fldCharType="separate"/>
      </w:r>
      <w:r>
        <w:rPr>
          <w:rStyle w:val="36"/>
          <w:rFonts w:ascii="Times New Roman" w:hAnsi="Times New Roman" w:cs="Times New Roman"/>
          <w:color w:val="auto"/>
        </w:rPr>
        <w:t>表4 环评主要结论及审批决定</w:t>
      </w:r>
      <w:r>
        <w:tab/>
      </w:r>
      <w:r>
        <w:fldChar w:fldCharType="end"/>
      </w:r>
      <w:r>
        <w:rPr>
          <w:rFonts w:hint="eastAsia"/>
          <w:lang w:val="en-US" w:eastAsia="zh-CN"/>
        </w:rPr>
        <w:t>27</w:t>
      </w:r>
    </w:p>
    <w:p w14:paraId="4AA7F2D7">
      <w:pPr>
        <w:pStyle w:val="25"/>
        <w:tabs>
          <w:tab w:val="right" w:leader="dot" w:pos="9016"/>
        </w:tabs>
        <w:ind w:firstLine="480"/>
        <w:rPr>
          <w:rFonts w:hint="default" w:eastAsia="宋体"/>
          <w:lang w:val="en-US" w:eastAsia="zh-CN"/>
        </w:rPr>
      </w:pPr>
      <w:r>
        <w:fldChar w:fldCharType="begin"/>
      </w:r>
      <w:r>
        <w:rPr>
          <w:rStyle w:val="36"/>
          <w:rFonts w:ascii="Times New Roman" w:hAnsi="Times New Roman" w:cs="Times New Roman"/>
          <w:color w:val="auto"/>
        </w:rPr>
        <w:instrText xml:space="preserve"> </w:instrText>
      </w:r>
      <w:r>
        <w:instrText xml:space="preserve">HYPERLINK \l "_Toc526928179"</w:instrText>
      </w:r>
      <w:r>
        <w:rPr>
          <w:rStyle w:val="36"/>
          <w:rFonts w:ascii="Times New Roman" w:hAnsi="Times New Roman" w:cs="Times New Roman"/>
          <w:color w:val="auto"/>
        </w:rPr>
        <w:instrText xml:space="preserve"> </w:instrText>
      </w:r>
      <w:r>
        <w:fldChar w:fldCharType="separate"/>
      </w:r>
      <w:r>
        <w:rPr>
          <w:rStyle w:val="36"/>
          <w:rFonts w:ascii="Times New Roman" w:hAnsi="Times New Roman" w:cs="Times New Roman"/>
          <w:color w:val="auto"/>
        </w:rPr>
        <w:t>表5 验收质量保证及质量控制</w:t>
      </w:r>
      <w:r>
        <w:tab/>
      </w:r>
      <w:r>
        <w:fldChar w:fldCharType="end"/>
      </w:r>
      <w:r>
        <w:rPr>
          <w:rFonts w:hint="eastAsia"/>
          <w:lang w:val="en-US" w:eastAsia="zh-CN"/>
        </w:rPr>
        <w:t>29</w:t>
      </w:r>
    </w:p>
    <w:p w14:paraId="2E1C7676">
      <w:pPr>
        <w:pStyle w:val="25"/>
        <w:tabs>
          <w:tab w:val="right" w:leader="dot" w:pos="9016"/>
        </w:tabs>
        <w:ind w:firstLine="480"/>
        <w:rPr>
          <w:rFonts w:hint="default" w:eastAsia="宋体"/>
          <w:lang w:val="en-US" w:eastAsia="zh-CN"/>
        </w:rPr>
      </w:pPr>
      <w:r>
        <w:fldChar w:fldCharType="begin"/>
      </w:r>
      <w:r>
        <w:rPr>
          <w:rStyle w:val="36"/>
          <w:rFonts w:ascii="Times New Roman" w:hAnsi="Times New Roman" w:cs="Times New Roman"/>
          <w:color w:val="auto"/>
        </w:rPr>
        <w:instrText xml:space="preserve"> </w:instrText>
      </w:r>
      <w:r>
        <w:instrText xml:space="preserve">HYPERLINK \l "_Toc526928180"</w:instrText>
      </w:r>
      <w:r>
        <w:rPr>
          <w:rStyle w:val="36"/>
          <w:rFonts w:ascii="Times New Roman" w:hAnsi="Times New Roman" w:cs="Times New Roman"/>
          <w:color w:val="auto"/>
        </w:rPr>
        <w:instrText xml:space="preserve"> </w:instrText>
      </w:r>
      <w:r>
        <w:fldChar w:fldCharType="separate"/>
      </w:r>
      <w:r>
        <w:rPr>
          <w:rStyle w:val="36"/>
          <w:rFonts w:ascii="Times New Roman" w:hAnsi="Times New Roman" w:cs="Times New Roman"/>
          <w:color w:val="auto"/>
        </w:rPr>
        <w:t>表6 验收监测内容</w:t>
      </w:r>
      <w:r>
        <w:tab/>
      </w:r>
      <w:r>
        <w:fldChar w:fldCharType="end"/>
      </w:r>
      <w:r>
        <w:rPr>
          <w:rFonts w:hint="eastAsia"/>
          <w:lang w:val="en-US" w:eastAsia="zh-CN"/>
        </w:rPr>
        <w:t>32</w:t>
      </w:r>
    </w:p>
    <w:p w14:paraId="571DDA1A">
      <w:pPr>
        <w:pStyle w:val="25"/>
        <w:tabs>
          <w:tab w:val="right" w:leader="dot" w:pos="9016"/>
        </w:tabs>
        <w:ind w:firstLine="480"/>
        <w:rPr>
          <w:rFonts w:hint="default" w:eastAsia="宋体"/>
          <w:lang w:val="en-US" w:eastAsia="zh-CN"/>
        </w:rPr>
      </w:pPr>
      <w:r>
        <w:fldChar w:fldCharType="begin"/>
      </w:r>
      <w:r>
        <w:rPr>
          <w:rStyle w:val="36"/>
          <w:rFonts w:ascii="Times New Roman" w:hAnsi="Times New Roman" w:cs="Times New Roman"/>
          <w:color w:val="auto"/>
        </w:rPr>
        <w:instrText xml:space="preserve"> </w:instrText>
      </w:r>
      <w:r>
        <w:instrText xml:space="preserve">HYPERLINK \l "_Toc526928181"</w:instrText>
      </w:r>
      <w:r>
        <w:rPr>
          <w:rStyle w:val="36"/>
          <w:rFonts w:ascii="Times New Roman" w:hAnsi="Times New Roman" w:cs="Times New Roman"/>
          <w:color w:val="auto"/>
        </w:rPr>
        <w:instrText xml:space="preserve"> </w:instrText>
      </w:r>
      <w:r>
        <w:fldChar w:fldCharType="separate"/>
      </w:r>
      <w:r>
        <w:rPr>
          <w:rStyle w:val="36"/>
          <w:rFonts w:ascii="Times New Roman" w:hAnsi="Times New Roman" w:cs="Times New Roman"/>
          <w:color w:val="auto"/>
        </w:rPr>
        <w:t>表7 验收监测结果</w:t>
      </w:r>
      <w:r>
        <w:tab/>
      </w:r>
      <w:r>
        <w:fldChar w:fldCharType="end"/>
      </w:r>
      <w:r>
        <w:rPr>
          <w:rFonts w:hint="eastAsia"/>
          <w:lang w:val="en-US" w:eastAsia="zh-CN"/>
        </w:rPr>
        <w:t>34</w:t>
      </w:r>
    </w:p>
    <w:p w14:paraId="02947335">
      <w:pPr>
        <w:pStyle w:val="25"/>
        <w:tabs>
          <w:tab w:val="right" w:leader="dot" w:pos="9016"/>
        </w:tabs>
        <w:ind w:firstLine="480"/>
        <w:rPr>
          <w:rStyle w:val="36"/>
          <w:rFonts w:hint="default" w:ascii="Times New Roman" w:hAnsi="Times New Roman" w:eastAsia="宋体" w:cs="Times New Roman"/>
          <w:color w:val="auto"/>
          <w:lang w:val="en-US" w:eastAsia="zh-CN"/>
        </w:rPr>
      </w:pPr>
      <w:r>
        <w:fldChar w:fldCharType="begin"/>
      </w:r>
      <w:r>
        <w:rPr>
          <w:rStyle w:val="36"/>
          <w:rFonts w:ascii="Times New Roman" w:hAnsi="Times New Roman" w:cs="Times New Roman"/>
          <w:color w:val="auto"/>
        </w:rPr>
        <w:instrText xml:space="preserve"> </w:instrText>
      </w:r>
      <w:r>
        <w:instrText xml:space="preserve">HYPERLINK \l "_Toc526928182"</w:instrText>
      </w:r>
      <w:r>
        <w:rPr>
          <w:rStyle w:val="36"/>
          <w:rFonts w:ascii="Times New Roman" w:hAnsi="Times New Roman" w:cs="Times New Roman"/>
          <w:color w:val="auto"/>
        </w:rPr>
        <w:instrText xml:space="preserve"> </w:instrText>
      </w:r>
      <w:r>
        <w:fldChar w:fldCharType="separate"/>
      </w:r>
      <w:r>
        <w:rPr>
          <w:rStyle w:val="36"/>
          <w:rFonts w:ascii="Times New Roman" w:hAnsi="Times New Roman" w:cs="Times New Roman"/>
          <w:color w:val="auto"/>
        </w:rPr>
        <w:t>表8 验收监测结论</w:t>
      </w:r>
      <w:r>
        <w:tab/>
      </w:r>
      <w:r>
        <w:fldChar w:fldCharType="end"/>
      </w:r>
      <w:r>
        <w:rPr>
          <w:rFonts w:hint="eastAsia"/>
          <w:lang w:val="en-US" w:eastAsia="zh-CN"/>
        </w:rPr>
        <w:t>44</w:t>
      </w:r>
    </w:p>
    <w:p w14:paraId="6E97AA6E">
      <w:pPr>
        <w:ind w:firstLine="480"/>
      </w:pPr>
    </w:p>
    <w:p w14:paraId="0BE77463">
      <w:pPr>
        <w:ind w:firstLine="482"/>
        <w:rPr>
          <w:b/>
          <w:bCs/>
        </w:rPr>
      </w:pPr>
      <w:r>
        <w:rPr>
          <w:b/>
          <w:bCs/>
        </w:rPr>
        <w:t>附件</w:t>
      </w:r>
    </w:p>
    <w:p w14:paraId="2AD34D56">
      <w:pPr>
        <w:ind w:firstLine="480"/>
      </w:pPr>
      <w:r>
        <w:t>附件1  委托书</w:t>
      </w:r>
    </w:p>
    <w:p w14:paraId="1AE347F3">
      <w:pPr>
        <w:ind w:firstLine="480"/>
        <w:rPr>
          <w:rFonts w:hint="default" w:eastAsia="宋体"/>
          <w:lang w:val="en-US" w:eastAsia="zh-CN"/>
        </w:rPr>
      </w:pPr>
      <w:r>
        <w:rPr>
          <w:rFonts w:hint="eastAsia"/>
          <w:lang w:eastAsia="zh-CN"/>
        </w:rPr>
        <w:t>附件</w:t>
      </w:r>
      <w:r>
        <w:rPr>
          <w:rFonts w:hint="eastAsia"/>
          <w:lang w:val="en-US" w:eastAsia="zh-CN"/>
        </w:rPr>
        <w:t>2  项目备案表</w:t>
      </w:r>
    </w:p>
    <w:p w14:paraId="09FD8A34">
      <w:pPr>
        <w:ind w:firstLine="480"/>
        <w:rPr>
          <w:rFonts w:hint="eastAsia" w:eastAsia="宋体"/>
          <w:lang w:eastAsia="zh-CN"/>
        </w:rPr>
      </w:pPr>
      <w:r>
        <w:t>附件</w:t>
      </w:r>
      <w:r>
        <w:rPr>
          <w:rFonts w:hint="eastAsia"/>
          <w:lang w:val="en-US" w:eastAsia="zh-CN"/>
        </w:rPr>
        <w:t>3</w:t>
      </w:r>
      <w:r>
        <w:t xml:space="preserve">  项目</w:t>
      </w:r>
      <w:r>
        <w:rPr>
          <w:rFonts w:hint="eastAsia"/>
          <w:lang w:eastAsia="zh-CN"/>
        </w:rPr>
        <w:t>环评批复</w:t>
      </w:r>
    </w:p>
    <w:p w14:paraId="20E47B99">
      <w:pPr>
        <w:ind w:firstLine="480"/>
      </w:pPr>
      <w:r>
        <w:t>附件</w:t>
      </w:r>
      <w:r>
        <w:rPr>
          <w:rFonts w:hint="eastAsia"/>
          <w:lang w:val="en-US" w:eastAsia="zh-CN"/>
        </w:rPr>
        <w:t>4</w:t>
      </w:r>
      <w:r>
        <w:rPr>
          <w:rFonts w:hint="eastAsia"/>
        </w:rPr>
        <w:t xml:space="preserve">  </w:t>
      </w:r>
      <w:r>
        <w:t>验收监测报告</w:t>
      </w:r>
    </w:p>
    <w:p w14:paraId="5AFF3D5C">
      <w:pPr>
        <w:ind w:firstLine="480"/>
        <w:rPr>
          <w:rFonts w:hint="eastAsia"/>
          <w:lang w:val="en-US" w:eastAsia="zh-CN"/>
        </w:rPr>
      </w:pPr>
      <w:r>
        <w:t>附件</w:t>
      </w:r>
      <w:r>
        <w:rPr>
          <w:rFonts w:hint="eastAsia"/>
          <w:lang w:val="en-US" w:eastAsia="zh-CN"/>
        </w:rPr>
        <w:t>5</w:t>
      </w:r>
      <w:r>
        <w:rPr>
          <w:rFonts w:hint="eastAsia"/>
        </w:rPr>
        <w:t xml:space="preserve">  </w:t>
      </w:r>
      <w:r>
        <w:rPr>
          <w:rFonts w:hint="eastAsia"/>
          <w:lang w:eastAsia="zh-CN"/>
        </w:rPr>
        <w:t>排污许可</w:t>
      </w:r>
      <w:r>
        <w:rPr>
          <w:rFonts w:hint="eastAsia"/>
          <w:lang w:val="en-US" w:eastAsia="zh-CN"/>
        </w:rPr>
        <w:t>证</w:t>
      </w:r>
    </w:p>
    <w:p w14:paraId="2F82FC43">
      <w:pPr>
        <w:ind w:firstLine="480"/>
      </w:pPr>
      <w:r>
        <w:t>附件</w:t>
      </w:r>
      <w:r>
        <w:rPr>
          <w:rFonts w:hint="eastAsia"/>
          <w:lang w:val="en-US" w:eastAsia="zh-CN"/>
        </w:rPr>
        <w:t>6</w:t>
      </w:r>
      <w:r>
        <w:t xml:space="preserve">  建设项目竣工环境保护“三同时”验收登记表</w:t>
      </w:r>
    </w:p>
    <w:p w14:paraId="29B6A549">
      <w:pPr>
        <w:pStyle w:val="13"/>
      </w:pPr>
    </w:p>
    <w:p w14:paraId="5B9DD3C9">
      <w:pPr>
        <w:ind w:firstLine="482"/>
        <w:rPr>
          <w:rFonts w:hint="eastAsia"/>
          <w:b/>
          <w:bCs/>
        </w:rPr>
      </w:pPr>
      <w:r>
        <w:rPr>
          <w:b/>
          <w:bCs/>
        </w:rPr>
        <w:t>附图</w:t>
      </w:r>
    </w:p>
    <w:p w14:paraId="03667FD3">
      <w:pPr>
        <w:ind w:firstLine="480"/>
      </w:pPr>
      <w:r>
        <w:t>附图1  建设项目地理位置图</w:t>
      </w:r>
    </w:p>
    <w:p w14:paraId="3F765F84">
      <w:pPr>
        <w:ind w:firstLine="480"/>
        <w:rPr>
          <w:rFonts w:hint="eastAsia"/>
          <w:lang w:val="en-US" w:eastAsia="zh-CN"/>
        </w:rPr>
      </w:pPr>
      <w:r>
        <w:t xml:space="preserve">附图2  </w:t>
      </w:r>
      <w:r>
        <w:rPr>
          <w:rFonts w:hint="eastAsia"/>
          <w:lang w:eastAsia="zh-CN"/>
        </w:rPr>
        <w:t>厂</w:t>
      </w:r>
      <w:r>
        <w:rPr>
          <w:rFonts w:hint="eastAsia"/>
          <w:lang w:val="en-US" w:eastAsia="zh-CN"/>
        </w:rPr>
        <w:t>区总平面图</w:t>
      </w:r>
    </w:p>
    <w:p w14:paraId="3C8F973D">
      <w:pPr>
        <w:ind w:firstLine="480"/>
        <w:rPr>
          <w:rFonts w:hint="default"/>
          <w:lang w:val="en-US" w:eastAsia="zh-CN"/>
        </w:rPr>
      </w:pPr>
      <w:r>
        <w:rPr>
          <w:rFonts w:hint="eastAsia"/>
          <w:lang w:val="en-US" w:eastAsia="zh-CN"/>
        </w:rPr>
        <w:t>附图3  车间平面布局图</w:t>
      </w:r>
    </w:p>
    <w:p w14:paraId="55586B70">
      <w:pPr>
        <w:ind w:firstLine="560"/>
        <w:rPr>
          <w:rFonts w:hint="eastAsia"/>
          <w:sz w:val="28"/>
          <w:szCs w:val="28"/>
        </w:rPr>
      </w:pPr>
    </w:p>
    <w:p w14:paraId="50485F73">
      <w:pPr>
        <w:ind w:firstLine="480"/>
        <w:sectPr>
          <w:footerReference r:id="rId12" w:type="default"/>
          <w:pgSz w:w="11906" w:h="16838"/>
          <w:pgMar w:top="1440" w:right="1440" w:bottom="1440" w:left="1440" w:header="708" w:footer="709" w:gutter="0"/>
          <w:pgBorders>
            <w:top w:val="none" w:sz="0" w:space="0"/>
            <w:left w:val="none" w:sz="0" w:space="0"/>
            <w:bottom w:val="none" w:sz="0" w:space="0"/>
            <w:right w:val="none" w:sz="0" w:space="0"/>
          </w:pgBorders>
          <w:pgNumType w:start="1"/>
          <w:cols w:space="720" w:num="1"/>
          <w:docGrid w:linePitch="360" w:charSpace="0"/>
        </w:sectPr>
      </w:pPr>
    </w:p>
    <w:p w14:paraId="0EA25FC0">
      <w:pPr>
        <w:ind w:firstLine="480"/>
        <w:outlineLvl w:val="9"/>
        <w:rPr>
          <w:rFonts w:eastAsia="仿宋_GB2312"/>
          <w:color w:val="000000"/>
          <w:sz w:val="28"/>
        </w:rPr>
      </w:pPr>
      <w:r>
        <w:fldChar w:fldCharType="end"/>
      </w:r>
    </w:p>
    <w:p w14:paraId="4CA27DC6">
      <w:pPr>
        <w:pStyle w:val="3"/>
        <w:numPr>
          <w:ilvl w:val="0"/>
          <w:numId w:val="0"/>
        </w:numPr>
        <w:ind w:left="0" w:leftChars="0" w:firstLine="0" w:firstLineChars="0"/>
        <w:rPr>
          <w:sz w:val="32"/>
          <w:szCs w:val="32"/>
        </w:rPr>
      </w:pPr>
      <w:r>
        <w:rPr>
          <w:rFonts w:hint="default" w:ascii="Times New Roman" w:hAnsi="Times New Roman" w:eastAsia="宋体" w:cs="宋体"/>
          <w:b/>
          <w:kern w:val="44"/>
          <w:sz w:val="32"/>
          <w:szCs w:val="32"/>
          <w:lang w:val="en-US" w:eastAsia="zh-CN" w:bidi="ar-SA"/>
        </w:rPr>
        <w:t>表1</w:t>
      </w:r>
      <w:r>
        <w:rPr>
          <w:sz w:val="32"/>
          <w:szCs w:val="32"/>
        </w:rPr>
        <w:t xml:space="preserve"> 项目概况及验收依据</w:t>
      </w:r>
    </w:p>
    <w:tbl>
      <w:tblPr>
        <w:tblStyle w:val="32"/>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55"/>
        <w:gridCol w:w="1446"/>
        <w:gridCol w:w="1922"/>
        <w:gridCol w:w="2172"/>
        <w:gridCol w:w="1083"/>
        <w:gridCol w:w="792"/>
        <w:gridCol w:w="1072"/>
      </w:tblGrid>
      <w:tr w14:paraId="7C573E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201" w:type="dxa"/>
            <w:gridSpan w:val="2"/>
            <w:noWrap w:val="0"/>
            <w:vAlign w:val="center"/>
          </w:tcPr>
          <w:p w14:paraId="305743AC">
            <w:pPr>
              <w:pStyle w:val="65"/>
              <w:keepNext w:val="0"/>
              <w:keepLines w:val="0"/>
              <w:suppressLineNumbers w:val="0"/>
              <w:spacing w:before="0" w:beforeAutospacing="0" w:after="0" w:afterAutospacing="0"/>
              <w:ind w:left="0" w:right="0"/>
              <w:rPr>
                <w:rFonts w:hint="eastAsia" w:ascii="Times New Roman" w:hAnsi="Times New Roman" w:cs="Times New Roman"/>
                <w:b/>
                <w:sz w:val="24"/>
                <w:szCs w:val="24"/>
              </w:rPr>
            </w:pPr>
            <w:r>
              <w:rPr>
                <w:rFonts w:hint="eastAsia" w:ascii="Times New Roman" w:hAnsi="Times New Roman" w:cs="Times New Roman"/>
                <w:b/>
                <w:sz w:val="24"/>
                <w:szCs w:val="24"/>
              </w:rPr>
              <w:t>建设项目名称</w:t>
            </w:r>
          </w:p>
        </w:tc>
        <w:tc>
          <w:tcPr>
            <w:tcW w:w="7041" w:type="dxa"/>
            <w:gridSpan w:val="5"/>
            <w:noWrap w:val="0"/>
            <w:vAlign w:val="center"/>
          </w:tcPr>
          <w:p w14:paraId="2C4D72F7">
            <w:pPr>
              <w:pStyle w:val="65"/>
              <w:keepNext w:val="0"/>
              <w:keepLines w:val="0"/>
              <w:suppressLineNumbers w:val="0"/>
              <w:spacing w:before="0" w:beforeAutospacing="0" w:after="0" w:afterAutospacing="0"/>
              <w:ind w:left="0" w:right="0"/>
              <w:rPr>
                <w:rFonts w:hint="eastAsia" w:ascii="Times New Roman" w:hAnsi="Times New Roman" w:eastAsia="宋体" w:cs="Times New Roman"/>
                <w:bCs/>
                <w:color w:val="000000"/>
                <w:sz w:val="24"/>
                <w:szCs w:val="24"/>
                <w:lang w:eastAsia="zh-CN"/>
              </w:rPr>
            </w:pPr>
            <w:r>
              <w:rPr>
                <w:rFonts w:hint="eastAsia" w:cs="Times New Roman"/>
                <w:bCs/>
                <w:color w:val="000000"/>
                <w:sz w:val="24"/>
                <w:szCs w:val="24"/>
                <w:lang w:eastAsia="zh-CN"/>
              </w:rPr>
              <w:t>安徽安科生物工程(集团)股份有限公司人干扰素</w:t>
            </w:r>
            <w:r>
              <w:rPr>
                <w:rFonts w:hint="default" w:ascii="Times New Roman" w:hAnsi="Times New Roman" w:cs="Times New Roman"/>
                <w:bCs/>
                <w:color w:val="000000"/>
                <w:sz w:val="24"/>
                <w:szCs w:val="24"/>
                <w:lang w:eastAsia="zh-CN"/>
              </w:rPr>
              <w:t>α2b</w:t>
            </w:r>
            <w:r>
              <w:rPr>
                <w:rFonts w:hint="eastAsia" w:cs="Times New Roman"/>
                <w:bCs/>
                <w:color w:val="000000"/>
                <w:sz w:val="24"/>
                <w:szCs w:val="24"/>
                <w:lang w:eastAsia="zh-CN"/>
              </w:rPr>
              <w:t>滴眼液生产线项目</w:t>
            </w:r>
          </w:p>
        </w:tc>
      </w:tr>
      <w:tr w14:paraId="5EF553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201" w:type="dxa"/>
            <w:gridSpan w:val="2"/>
            <w:noWrap w:val="0"/>
            <w:vAlign w:val="center"/>
          </w:tcPr>
          <w:p w14:paraId="096B6943">
            <w:pPr>
              <w:pStyle w:val="65"/>
              <w:keepNext w:val="0"/>
              <w:keepLines w:val="0"/>
              <w:suppressLineNumbers w:val="0"/>
              <w:spacing w:before="0" w:beforeAutospacing="0" w:after="0" w:afterAutospacing="0"/>
              <w:ind w:left="0" w:right="0"/>
              <w:rPr>
                <w:rFonts w:hint="eastAsia" w:ascii="Times New Roman" w:hAnsi="Times New Roman" w:cs="Times New Roman"/>
                <w:b/>
                <w:sz w:val="24"/>
                <w:szCs w:val="24"/>
              </w:rPr>
            </w:pPr>
            <w:r>
              <w:rPr>
                <w:rFonts w:hint="eastAsia" w:ascii="Times New Roman" w:hAnsi="Times New Roman" w:cs="Times New Roman"/>
                <w:b/>
                <w:sz w:val="24"/>
                <w:szCs w:val="24"/>
              </w:rPr>
              <w:t>建设单位名称</w:t>
            </w:r>
          </w:p>
        </w:tc>
        <w:tc>
          <w:tcPr>
            <w:tcW w:w="7041" w:type="dxa"/>
            <w:gridSpan w:val="5"/>
            <w:noWrap w:val="0"/>
            <w:vAlign w:val="center"/>
          </w:tcPr>
          <w:p w14:paraId="6AD92B56">
            <w:pPr>
              <w:pStyle w:val="65"/>
              <w:keepNext w:val="0"/>
              <w:keepLines w:val="0"/>
              <w:suppressLineNumbers w:val="0"/>
              <w:spacing w:before="0" w:beforeAutospacing="0" w:after="0" w:afterAutospacing="0"/>
              <w:ind w:left="0" w:right="0"/>
              <w:rPr>
                <w:rFonts w:hint="eastAsia" w:ascii="Times New Roman" w:hAnsi="Times New Roman" w:cs="Times New Roman"/>
                <w:bCs/>
                <w:color w:val="000000"/>
                <w:sz w:val="24"/>
                <w:szCs w:val="24"/>
              </w:rPr>
            </w:pPr>
            <w:r>
              <w:rPr>
                <w:rFonts w:hint="eastAsia" w:cs="Times New Roman"/>
                <w:bCs/>
                <w:color w:val="000000"/>
                <w:sz w:val="24"/>
                <w:szCs w:val="24"/>
                <w:lang w:eastAsia="zh-CN"/>
              </w:rPr>
              <w:t>安徽安科生物工程(集团)股份有限公司</w:t>
            </w:r>
          </w:p>
        </w:tc>
      </w:tr>
      <w:tr w14:paraId="4A9592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201" w:type="dxa"/>
            <w:gridSpan w:val="2"/>
            <w:noWrap w:val="0"/>
            <w:vAlign w:val="center"/>
          </w:tcPr>
          <w:p w14:paraId="4E2B0541">
            <w:pPr>
              <w:pStyle w:val="65"/>
              <w:keepNext w:val="0"/>
              <w:keepLines w:val="0"/>
              <w:suppressLineNumbers w:val="0"/>
              <w:spacing w:before="0" w:beforeAutospacing="0" w:after="0" w:afterAutospacing="0"/>
              <w:ind w:left="0" w:right="0"/>
              <w:rPr>
                <w:rFonts w:hint="eastAsia" w:ascii="Times New Roman" w:hAnsi="Times New Roman" w:cs="Times New Roman"/>
                <w:b/>
                <w:sz w:val="24"/>
                <w:szCs w:val="24"/>
              </w:rPr>
            </w:pPr>
            <w:r>
              <w:rPr>
                <w:rFonts w:hint="eastAsia" w:ascii="Times New Roman" w:hAnsi="Times New Roman" w:cs="Times New Roman"/>
                <w:b/>
                <w:sz w:val="24"/>
                <w:szCs w:val="24"/>
              </w:rPr>
              <w:t>建设项目性质</w:t>
            </w:r>
          </w:p>
        </w:tc>
        <w:tc>
          <w:tcPr>
            <w:tcW w:w="7041" w:type="dxa"/>
            <w:gridSpan w:val="5"/>
            <w:noWrap w:val="0"/>
            <w:vAlign w:val="center"/>
          </w:tcPr>
          <w:p w14:paraId="038CBCD2">
            <w:pPr>
              <w:pStyle w:val="65"/>
              <w:keepNext w:val="0"/>
              <w:keepLines w:val="0"/>
              <w:suppressLineNumbers w:val="0"/>
              <w:spacing w:before="0" w:beforeAutospacing="0" w:after="0" w:afterAutospacing="0"/>
              <w:ind w:left="0" w:right="0"/>
              <w:rPr>
                <w:rFonts w:hint="eastAsia" w:ascii="Times New Roman" w:hAnsi="Times New Roman" w:eastAsia="宋体" w:cs="Times New Roman"/>
                <w:sz w:val="24"/>
                <w:szCs w:val="24"/>
                <w:lang w:eastAsia="zh-CN"/>
              </w:rPr>
            </w:pPr>
            <w:r>
              <w:rPr>
                <w:rFonts w:hint="eastAsia" w:cs="Times New Roman"/>
                <w:sz w:val="24"/>
                <w:szCs w:val="24"/>
                <w:lang w:val="en-US" w:eastAsia="zh-CN"/>
              </w:rPr>
              <w:t>改</w:t>
            </w:r>
            <w:r>
              <w:rPr>
                <w:rFonts w:hint="eastAsia" w:ascii="Times New Roman" w:hAnsi="Times New Roman" w:cs="Times New Roman"/>
                <w:sz w:val="24"/>
                <w:szCs w:val="24"/>
                <w:lang w:val="en-US" w:eastAsia="zh-CN"/>
              </w:rPr>
              <w:t>建</w:t>
            </w:r>
          </w:p>
        </w:tc>
      </w:tr>
      <w:tr w14:paraId="6E9BC2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201" w:type="dxa"/>
            <w:gridSpan w:val="2"/>
            <w:noWrap w:val="0"/>
            <w:vAlign w:val="center"/>
          </w:tcPr>
          <w:p w14:paraId="0B8CEA14">
            <w:pPr>
              <w:pStyle w:val="65"/>
              <w:keepNext w:val="0"/>
              <w:keepLines w:val="0"/>
              <w:suppressLineNumbers w:val="0"/>
              <w:spacing w:before="0" w:beforeAutospacing="0" w:after="0" w:afterAutospacing="0"/>
              <w:ind w:left="0" w:right="0"/>
              <w:rPr>
                <w:rFonts w:hint="eastAsia" w:ascii="Times New Roman" w:hAnsi="Times New Roman" w:cs="Times New Roman"/>
                <w:b/>
                <w:sz w:val="24"/>
                <w:szCs w:val="24"/>
              </w:rPr>
            </w:pPr>
            <w:r>
              <w:rPr>
                <w:rFonts w:hint="eastAsia" w:ascii="Times New Roman" w:hAnsi="Times New Roman" w:cs="Times New Roman"/>
                <w:b/>
                <w:sz w:val="24"/>
                <w:szCs w:val="24"/>
              </w:rPr>
              <w:t>建设地点</w:t>
            </w:r>
          </w:p>
        </w:tc>
        <w:tc>
          <w:tcPr>
            <w:tcW w:w="7041" w:type="dxa"/>
            <w:gridSpan w:val="5"/>
            <w:noWrap w:val="0"/>
            <w:vAlign w:val="center"/>
          </w:tcPr>
          <w:p w14:paraId="3ED2E893">
            <w:pPr>
              <w:keepNext w:val="0"/>
              <w:keepLines w:val="0"/>
              <w:suppressLineNumbers w:val="0"/>
              <w:adjustRightInd w:val="0"/>
              <w:snapToGrid w:val="0"/>
              <w:spacing w:before="0" w:beforeAutospacing="0" w:after="0" w:afterAutospacing="0" w:line="240" w:lineRule="auto"/>
              <w:ind w:left="0" w:leftChars="0" w:right="0" w:firstLine="0" w:firstLineChars="0"/>
              <w:jc w:val="center"/>
              <w:rPr>
                <w:rFonts w:hint="eastAsia" w:ascii="Times New Roman" w:hAnsi="Times New Roman" w:eastAsia="宋体" w:cs="Times New Roman"/>
                <w:sz w:val="24"/>
                <w:szCs w:val="24"/>
                <w:lang w:val="en-US" w:eastAsia="zh-CN"/>
              </w:rPr>
            </w:pPr>
            <w:r>
              <w:rPr>
                <w:rFonts w:hint="eastAsia" w:cs="Times New Roman"/>
                <w:b w:val="0"/>
                <w:bCs w:val="0"/>
                <w:snapToGrid/>
                <w:kern w:val="2"/>
                <w:sz w:val="24"/>
                <w:szCs w:val="24"/>
                <w:lang w:eastAsia="zh-CN"/>
              </w:rPr>
              <w:t>合肥高新技术产业开发区海关路9号安科生物南区</w:t>
            </w:r>
          </w:p>
        </w:tc>
      </w:tr>
      <w:tr w14:paraId="7D02BA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201" w:type="dxa"/>
            <w:gridSpan w:val="2"/>
            <w:noWrap w:val="0"/>
            <w:vAlign w:val="center"/>
          </w:tcPr>
          <w:p w14:paraId="2FC91459">
            <w:pPr>
              <w:pStyle w:val="65"/>
              <w:keepNext w:val="0"/>
              <w:keepLines w:val="0"/>
              <w:suppressLineNumbers w:val="0"/>
              <w:spacing w:before="0" w:beforeAutospacing="0" w:after="0" w:afterAutospacing="0"/>
              <w:ind w:left="0" w:right="0"/>
              <w:rPr>
                <w:rFonts w:hint="eastAsia" w:ascii="Times New Roman" w:hAnsi="Times New Roman" w:cs="Times New Roman"/>
                <w:b/>
                <w:sz w:val="24"/>
                <w:szCs w:val="24"/>
              </w:rPr>
            </w:pPr>
            <w:r>
              <w:rPr>
                <w:rFonts w:hint="eastAsia" w:ascii="Times New Roman" w:hAnsi="Times New Roman" w:cs="Times New Roman"/>
                <w:b/>
                <w:sz w:val="24"/>
                <w:szCs w:val="24"/>
              </w:rPr>
              <w:t>主要产品名称</w:t>
            </w:r>
          </w:p>
        </w:tc>
        <w:tc>
          <w:tcPr>
            <w:tcW w:w="7041" w:type="dxa"/>
            <w:gridSpan w:val="5"/>
            <w:noWrap w:val="0"/>
            <w:vAlign w:val="center"/>
          </w:tcPr>
          <w:p w14:paraId="7CC96136">
            <w:pPr>
              <w:pStyle w:val="65"/>
              <w:keepNext w:val="0"/>
              <w:keepLines w:val="0"/>
              <w:suppressLineNumbers w:val="0"/>
              <w:spacing w:before="0" w:beforeAutospacing="0" w:after="0" w:afterAutospacing="0"/>
              <w:ind w:left="0" w:right="0"/>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人干扰素</w:t>
            </w:r>
            <w:r>
              <w:rPr>
                <w:rFonts w:hint="default" w:ascii="Times New Roman" w:hAnsi="Times New Roman" w:eastAsia="宋体" w:cs="Times New Roman"/>
                <w:sz w:val="24"/>
                <w:szCs w:val="24"/>
                <w:lang w:eastAsia="zh-CN"/>
              </w:rPr>
              <w:t>α2b</w:t>
            </w:r>
            <w:r>
              <w:rPr>
                <w:rFonts w:hint="eastAsia" w:ascii="Times New Roman" w:hAnsi="Times New Roman" w:eastAsia="宋体" w:cs="Times New Roman"/>
                <w:sz w:val="24"/>
                <w:szCs w:val="24"/>
                <w:lang w:eastAsia="zh-CN"/>
              </w:rPr>
              <w:t>滴眼液</w:t>
            </w:r>
          </w:p>
        </w:tc>
      </w:tr>
      <w:tr w14:paraId="6DF6FDF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201" w:type="dxa"/>
            <w:gridSpan w:val="2"/>
            <w:noWrap w:val="0"/>
            <w:vAlign w:val="center"/>
          </w:tcPr>
          <w:p w14:paraId="52C2AC9E">
            <w:pPr>
              <w:pStyle w:val="65"/>
              <w:keepNext w:val="0"/>
              <w:keepLines w:val="0"/>
              <w:suppressLineNumbers w:val="0"/>
              <w:spacing w:before="0" w:beforeAutospacing="0" w:after="0" w:afterAutospacing="0"/>
              <w:ind w:left="0" w:right="0"/>
              <w:rPr>
                <w:rFonts w:hint="eastAsia" w:ascii="Times New Roman" w:hAnsi="Times New Roman" w:cs="Times New Roman"/>
                <w:b/>
                <w:sz w:val="24"/>
                <w:szCs w:val="24"/>
              </w:rPr>
            </w:pPr>
            <w:r>
              <w:rPr>
                <w:rFonts w:hint="eastAsia" w:ascii="Times New Roman" w:hAnsi="Times New Roman" w:cs="Times New Roman"/>
                <w:b/>
                <w:sz w:val="24"/>
                <w:szCs w:val="24"/>
              </w:rPr>
              <w:t>设计生产能力</w:t>
            </w:r>
          </w:p>
        </w:tc>
        <w:tc>
          <w:tcPr>
            <w:tcW w:w="7041" w:type="dxa"/>
            <w:gridSpan w:val="5"/>
            <w:noWrap w:val="0"/>
            <w:vAlign w:val="center"/>
          </w:tcPr>
          <w:p w14:paraId="38C5B3C6">
            <w:pPr>
              <w:pStyle w:val="65"/>
              <w:keepNext w:val="0"/>
              <w:keepLines w:val="0"/>
              <w:suppressLineNumbers w:val="0"/>
              <w:spacing w:before="0" w:beforeAutospacing="0" w:after="0" w:afterAutospacing="0"/>
              <w:ind w:left="0" w:right="0"/>
              <w:rPr>
                <w:rFonts w:hint="default" w:ascii="Times New Roman" w:hAnsi="Times New Roman" w:eastAsia="宋体" w:cs="Times New Roman"/>
                <w:color w:val="auto"/>
                <w:sz w:val="24"/>
                <w:lang w:val="en-US" w:eastAsia="zh-CN"/>
              </w:rPr>
            </w:pPr>
            <w:r>
              <w:rPr>
                <w:rFonts w:hint="eastAsia" w:cs="Times New Roman"/>
                <w:color w:val="auto"/>
                <w:sz w:val="24"/>
                <w:lang w:val="en-US" w:eastAsia="zh-CN"/>
              </w:rPr>
              <w:t>年产</w:t>
            </w:r>
            <w:r>
              <w:rPr>
                <w:rFonts w:hint="default" w:ascii="Times New Roman" w:hAnsi="Times New Roman" w:eastAsia="宋体" w:cs="Times New Roman"/>
                <w:color w:val="auto"/>
                <w:sz w:val="24"/>
                <w:lang w:val="en-US" w:eastAsia="zh-CN"/>
              </w:rPr>
              <w:t>1000万支</w:t>
            </w:r>
            <w:r>
              <w:rPr>
                <w:rFonts w:hint="eastAsia" w:ascii="Times New Roman" w:hAnsi="Times New Roman" w:eastAsia="宋体" w:cs="Times New Roman"/>
                <w:sz w:val="24"/>
                <w:szCs w:val="24"/>
                <w:lang w:eastAsia="zh-CN"/>
              </w:rPr>
              <w:t>人干扰素</w:t>
            </w:r>
            <w:r>
              <w:rPr>
                <w:rFonts w:hint="default" w:ascii="Times New Roman" w:hAnsi="Times New Roman" w:eastAsia="宋体" w:cs="Times New Roman"/>
                <w:sz w:val="24"/>
                <w:szCs w:val="24"/>
                <w:lang w:eastAsia="zh-CN"/>
              </w:rPr>
              <w:t>α2b</w:t>
            </w:r>
            <w:r>
              <w:rPr>
                <w:rFonts w:hint="eastAsia" w:ascii="Times New Roman" w:hAnsi="Times New Roman" w:eastAsia="宋体" w:cs="Times New Roman"/>
                <w:sz w:val="24"/>
                <w:szCs w:val="24"/>
                <w:lang w:eastAsia="zh-CN"/>
              </w:rPr>
              <w:t>滴眼液</w:t>
            </w:r>
          </w:p>
        </w:tc>
      </w:tr>
      <w:tr w14:paraId="22860B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201" w:type="dxa"/>
            <w:gridSpan w:val="2"/>
            <w:noWrap w:val="0"/>
            <w:vAlign w:val="center"/>
          </w:tcPr>
          <w:p w14:paraId="065A2B3F">
            <w:pPr>
              <w:pStyle w:val="65"/>
              <w:keepNext w:val="0"/>
              <w:keepLines w:val="0"/>
              <w:suppressLineNumbers w:val="0"/>
              <w:spacing w:before="0" w:beforeAutospacing="0" w:after="0" w:afterAutospacing="0"/>
              <w:ind w:left="0" w:right="0"/>
              <w:rPr>
                <w:rFonts w:hint="eastAsia" w:ascii="Times New Roman" w:hAnsi="Times New Roman" w:cs="Times New Roman"/>
                <w:b/>
                <w:sz w:val="24"/>
                <w:szCs w:val="24"/>
              </w:rPr>
            </w:pPr>
            <w:r>
              <w:rPr>
                <w:rFonts w:hint="eastAsia" w:ascii="Times New Roman" w:hAnsi="Times New Roman" w:cs="Times New Roman"/>
                <w:b/>
                <w:sz w:val="24"/>
                <w:szCs w:val="24"/>
              </w:rPr>
              <w:t>实际生产能力</w:t>
            </w:r>
          </w:p>
        </w:tc>
        <w:tc>
          <w:tcPr>
            <w:tcW w:w="7041" w:type="dxa"/>
            <w:gridSpan w:val="5"/>
            <w:noWrap w:val="0"/>
            <w:vAlign w:val="center"/>
          </w:tcPr>
          <w:p w14:paraId="11C86326">
            <w:pPr>
              <w:pStyle w:val="65"/>
              <w:keepNext w:val="0"/>
              <w:keepLines w:val="0"/>
              <w:suppressLineNumbers w:val="0"/>
              <w:spacing w:before="0" w:beforeAutospacing="0" w:after="0" w:afterAutospacing="0"/>
              <w:ind w:left="0" w:right="0"/>
              <w:rPr>
                <w:rFonts w:hint="default" w:ascii="Times New Roman" w:hAnsi="Times New Roman" w:eastAsia="宋体" w:cs="Times New Roman"/>
                <w:color w:val="auto"/>
                <w:sz w:val="24"/>
              </w:rPr>
            </w:pPr>
            <w:r>
              <w:rPr>
                <w:rFonts w:hint="eastAsia" w:cs="Times New Roman"/>
                <w:color w:val="auto"/>
                <w:sz w:val="24"/>
                <w:lang w:val="en-US" w:eastAsia="zh-CN"/>
              </w:rPr>
              <w:t>年产</w:t>
            </w:r>
            <w:r>
              <w:rPr>
                <w:rFonts w:hint="default" w:ascii="Times New Roman" w:hAnsi="Times New Roman" w:eastAsia="宋体" w:cs="Times New Roman"/>
                <w:color w:val="auto"/>
                <w:sz w:val="24"/>
                <w:lang w:val="en-US" w:eastAsia="zh-CN"/>
              </w:rPr>
              <w:t>1000万支</w:t>
            </w:r>
            <w:r>
              <w:rPr>
                <w:rFonts w:hint="eastAsia" w:ascii="Times New Roman" w:hAnsi="Times New Roman" w:eastAsia="宋体" w:cs="Times New Roman"/>
                <w:sz w:val="24"/>
                <w:szCs w:val="24"/>
                <w:lang w:eastAsia="zh-CN"/>
              </w:rPr>
              <w:t>人干扰素</w:t>
            </w:r>
            <w:r>
              <w:rPr>
                <w:rFonts w:hint="default" w:ascii="Times New Roman" w:hAnsi="Times New Roman" w:eastAsia="宋体" w:cs="Times New Roman"/>
                <w:sz w:val="24"/>
                <w:szCs w:val="24"/>
                <w:lang w:eastAsia="zh-CN"/>
              </w:rPr>
              <w:t>α2b</w:t>
            </w:r>
            <w:r>
              <w:rPr>
                <w:rFonts w:hint="eastAsia" w:ascii="Times New Roman" w:hAnsi="Times New Roman" w:eastAsia="宋体" w:cs="Times New Roman"/>
                <w:sz w:val="24"/>
                <w:szCs w:val="24"/>
                <w:lang w:eastAsia="zh-CN"/>
              </w:rPr>
              <w:t>滴眼液</w:t>
            </w:r>
          </w:p>
        </w:tc>
      </w:tr>
      <w:tr w14:paraId="704691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201" w:type="dxa"/>
            <w:gridSpan w:val="2"/>
            <w:noWrap w:val="0"/>
            <w:vAlign w:val="center"/>
          </w:tcPr>
          <w:p w14:paraId="41CF28F3">
            <w:pPr>
              <w:pStyle w:val="65"/>
              <w:keepNext w:val="0"/>
              <w:keepLines w:val="0"/>
              <w:suppressLineNumbers w:val="0"/>
              <w:spacing w:before="0" w:beforeAutospacing="0" w:after="0" w:afterAutospacing="0"/>
              <w:ind w:left="0" w:right="0"/>
              <w:rPr>
                <w:rFonts w:hint="eastAsia" w:ascii="Times New Roman" w:hAnsi="Times New Roman" w:cs="Times New Roman"/>
                <w:b/>
                <w:sz w:val="24"/>
                <w:szCs w:val="24"/>
              </w:rPr>
            </w:pPr>
            <w:r>
              <w:rPr>
                <w:rFonts w:hint="eastAsia" w:ascii="Times New Roman" w:hAnsi="Times New Roman" w:cs="Times New Roman"/>
                <w:b/>
                <w:sz w:val="24"/>
                <w:szCs w:val="24"/>
              </w:rPr>
              <w:t>建设项目环评时间</w:t>
            </w:r>
          </w:p>
        </w:tc>
        <w:tc>
          <w:tcPr>
            <w:tcW w:w="1922" w:type="dxa"/>
            <w:noWrap w:val="0"/>
            <w:vAlign w:val="center"/>
          </w:tcPr>
          <w:p w14:paraId="2D930402">
            <w:pPr>
              <w:pStyle w:val="65"/>
              <w:keepNext w:val="0"/>
              <w:keepLines w:val="0"/>
              <w:suppressLineNumbers w:val="0"/>
              <w:spacing w:before="0" w:beforeAutospacing="0" w:after="0" w:afterAutospacing="0"/>
              <w:ind w:left="0" w:right="0"/>
              <w:rPr>
                <w:rFonts w:hint="eastAsia" w:ascii="Times New Roman" w:hAnsi="Times New Roman" w:eastAsia="宋体" w:cs="Times New Roman"/>
                <w:sz w:val="24"/>
                <w:szCs w:val="24"/>
                <w:lang w:eastAsia="zh-CN"/>
              </w:rPr>
            </w:pPr>
            <w:r>
              <w:rPr>
                <w:rFonts w:hint="default" w:ascii="Times New Roman" w:hAnsi="Times New Roman" w:cs="Times New Roman"/>
                <w:sz w:val="24"/>
                <w:szCs w:val="24"/>
              </w:rPr>
              <w:t>20</w:t>
            </w:r>
            <w:r>
              <w:rPr>
                <w:rFonts w:hint="eastAsia" w:ascii="Times New Roman" w:hAnsi="Times New Roman" w:cs="Times New Roman"/>
                <w:sz w:val="24"/>
                <w:szCs w:val="24"/>
              </w:rPr>
              <w:t>2</w:t>
            </w:r>
            <w:r>
              <w:rPr>
                <w:rFonts w:hint="eastAsia" w:cs="Times New Roman"/>
                <w:sz w:val="24"/>
                <w:szCs w:val="24"/>
                <w:lang w:val="en-US" w:eastAsia="zh-CN"/>
              </w:rPr>
              <w:t>4</w:t>
            </w:r>
            <w:r>
              <w:rPr>
                <w:rFonts w:hint="default" w:ascii="Times New Roman" w:hAnsi="Times New Roman" w:cs="Times New Roman"/>
                <w:sz w:val="24"/>
                <w:szCs w:val="24"/>
              </w:rPr>
              <w:t>年</w:t>
            </w:r>
            <w:r>
              <w:rPr>
                <w:rFonts w:hint="eastAsia" w:cs="Times New Roman"/>
                <w:sz w:val="24"/>
                <w:szCs w:val="24"/>
                <w:lang w:val="en-US" w:eastAsia="zh-CN"/>
              </w:rPr>
              <w:t>5</w:t>
            </w:r>
            <w:r>
              <w:rPr>
                <w:rFonts w:hint="default" w:ascii="Times New Roman" w:hAnsi="Times New Roman" w:cs="Times New Roman"/>
                <w:sz w:val="24"/>
                <w:szCs w:val="24"/>
              </w:rPr>
              <w:t>月</w:t>
            </w:r>
          </w:p>
        </w:tc>
        <w:tc>
          <w:tcPr>
            <w:tcW w:w="2172" w:type="dxa"/>
            <w:noWrap w:val="0"/>
            <w:vAlign w:val="center"/>
          </w:tcPr>
          <w:p w14:paraId="7AC98F5F">
            <w:pPr>
              <w:pStyle w:val="65"/>
              <w:keepNext w:val="0"/>
              <w:keepLines w:val="0"/>
              <w:suppressLineNumbers w:val="0"/>
              <w:spacing w:before="0" w:beforeAutospacing="0" w:after="0" w:afterAutospacing="0"/>
              <w:ind w:left="0" w:right="0"/>
              <w:rPr>
                <w:rFonts w:hint="eastAsia" w:ascii="Times New Roman" w:hAnsi="Times New Roman" w:cs="Times New Roman"/>
                <w:b/>
                <w:sz w:val="24"/>
                <w:szCs w:val="24"/>
              </w:rPr>
            </w:pPr>
            <w:r>
              <w:rPr>
                <w:rFonts w:hint="eastAsia" w:ascii="Times New Roman" w:hAnsi="Times New Roman" w:cs="Times New Roman"/>
                <w:b/>
                <w:sz w:val="24"/>
                <w:szCs w:val="24"/>
              </w:rPr>
              <w:t>开工建设时间</w:t>
            </w:r>
          </w:p>
        </w:tc>
        <w:tc>
          <w:tcPr>
            <w:tcW w:w="2947" w:type="dxa"/>
            <w:gridSpan w:val="3"/>
            <w:noWrap w:val="0"/>
            <w:vAlign w:val="center"/>
          </w:tcPr>
          <w:p w14:paraId="4450C1EC">
            <w:pPr>
              <w:pStyle w:val="65"/>
              <w:keepNext w:val="0"/>
              <w:keepLines w:val="0"/>
              <w:suppressLineNumbers w:val="0"/>
              <w:spacing w:before="0" w:beforeAutospacing="0" w:after="0" w:afterAutospacing="0"/>
              <w:ind w:left="0" w:right="0"/>
              <w:rPr>
                <w:rFonts w:hint="eastAsia" w:ascii="Times New Roman" w:hAnsi="Times New Roman" w:eastAsia="宋体" w:cs="Times New Roman"/>
                <w:sz w:val="24"/>
                <w:szCs w:val="24"/>
                <w:lang w:eastAsia="zh-CN"/>
              </w:rPr>
            </w:pPr>
            <w:r>
              <w:rPr>
                <w:rFonts w:hint="default" w:ascii="Times New Roman" w:hAnsi="Times New Roman" w:cs="Times New Roman"/>
                <w:sz w:val="24"/>
                <w:szCs w:val="24"/>
              </w:rPr>
              <w:t>20</w:t>
            </w:r>
            <w:r>
              <w:rPr>
                <w:rFonts w:hint="eastAsia" w:ascii="Times New Roman" w:hAnsi="Times New Roman" w:cs="Times New Roman"/>
                <w:sz w:val="24"/>
                <w:szCs w:val="24"/>
              </w:rPr>
              <w:t>2</w:t>
            </w:r>
            <w:r>
              <w:rPr>
                <w:rFonts w:hint="eastAsia" w:cs="Times New Roman"/>
                <w:sz w:val="24"/>
                <w:szCs w:val="24"/>
                <w:lang w:val="en-US" w:eastAsia="zh-CN"/>
              </w:rPr>
              <w:t>4</w:t>
            </w:r>
            <w:r>
              <w:rPr>
                <w:rFonts w:hint="eastAsia" w:ascii="Times New Roman" w:hAnsi="Times New Roman" w:cs="Times New Roman"/>
                <w:sz w:val="24"/>
                <w:szCs w:val="24"/>
              </w:rPr>
              <w:t>年</w:t>
            </w:r>
            <w:r>
              <w:rPr>
                <w:rFonts w:hint="eastAsia" w:cs="Times New Roman"/>
                <w:sz w:val="24"/>
                <w:szCs w:val="24"/>
                <w:lang w:val="en-US" w:eastAsia="zh-CN"/>
              </w:rPr>
              <w:t>5</w:t>
            </w:r>
            <w:r>
              <w:rPr>
                <w:rFonts w:hint="eastAsia" w:ascii="Times New Roman" w:hAnsi="Times New Roman" w:cs="Times New Roman"/>
                <w:sz w:val="24"/>
                <w:szCs w:val="24"/>
              </w:rPr>
              <w:t>月</w:t>
            </w:r>
          </w:p>
        </w:tc>
      </w:tr>
      <w:tr w14:paraId="30C820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201" w:type="dxa"/>
            <w:gridSpan w:val="2"/>
            <w:noWrap w:val="0"/>
            <w:vAlign w:val="center"/>
          </w:tcPr>
          <w:p w14:paraId="346C40F6">
            <w:pPr>
              <w:pStyle w:val="65"/>
              <w:keepNext w:val="0"/>
              <w:keepLines w:val="0"/>
              <w:suppressLineNumbers w:val="0"/>
              <w:spacing w:before="0" w:beforeAutospacing="0" w:after="0" w:afterAutospacing="0"/>
              <w:ind w:left="0" w:right="0"/>
              <w:rPr>
                <w:rFonts w:hint="eastAsia" w:ascii="Times New Roman" w:hAnsi="Times New Roman" w:cs="Times New Roman"/>
                <w:b/>
                <w:sz w:val="24"/>
                <w:szCs w:val="24"/>
              </w:rPr>
            </w:pPr>
            <w:r>
              <w:rPr>
                <w:rFonts w:hint="eastAsia" w:ascii="Times New Roman" w:hAnsi="Times New Roman" w:cs="Times New Roman"/>
                <w:b/>
                <w:sz w:val="24"/>
                <w:szCs w:val="24"/>
              </w:rPr>
              <w:t>调试时间</w:t>
            </w:r>
          </w:p>
        </w:tc>
        <w:tc>
          <w:tcPr>
            <w:tcW w:w="1922" w:type="dxa"/>
            <w:noWrap w:val="0"/>
            <w:vAlign w:val="center"/>
          </w:tcPr>
          <w:p w14:paraId="2F4E6509">
            <w:pPr>
              <w:pStyle w:val="65"/>
              <w:keepNext w:val="0"/>
              <w:keepLines w:val="0"/>
              <w:suppressLineNumbers w:val="0"/>
              <w:spacing w:before="0" w:beforeAutospacing="0" w:after="0" w:afterAutospacing="0"/>
              <w:ind w:left="0" w:right="0"/>
              <w:rPr>
                <w:rFonts w:hint="default" w:ascii="Times New Roman" w:hAnsi="Times New Roman" w:cs="Times New Roman"/>
                <w:sz w:val="24"/>
                <w:szCs w:val="24"/>
              </w:rPr>
            </w:pPr>
            <w:r>
              <w:rPr>
                <w:rFonts w:hint="default" w:ascii="Times New Roman" w:hAnsi="Times New Roman" w:cs="Times New Roman"/>
                <w:sz w:val="24"/>
                <w:szCs w:val="24"/>
              </w:rPr>
              <w:t>20</w:t>
            </w:r>
            <w:r>
              <w:rPr>
                <w:rFonts w:hint="eastAsia" w:ascii="Times New Roman" w:hAnsi="Times New Roman" w:cs="Times New Roman"/>
                <w:sz w:val="24"/>
                <w:szCs w:val="24"/>
              </w:rPr>
              <w:t>2</w:t>
            </w:r>
            <w:r>
              <w:rPr>
                <w:rFonts w:hint="eastAsia" w:cs="Times New Roman"/>
                <w:sz w:val="24"/>
                <w:szCs w:val="24"/>
                <w:lang w:val="en-US" w:eastAsia="zh-CN"/>
              </w:rPr>
              <w:t>5</w:t>
            </w:r>
            <w:r>
              <w:rPr>
                <w:rFonts w:hint="default" w:ascii="Times New Roman" w:hAnsi="Times New Roman" w:cs="Times New Roman"/>
                <w:sz w:val="24"/>
                <w:szCs w:val="24"/>
              </w:rPr>
              <w:t>年</w:t>
            </w:r>
            <w:r>
              <w:rPr>
                <w:rFonts w:hint="eastAsia" w:cs="Times New Roman"/>
                <w:sz w:val="24"/>
                <w:szCs w:val="24"/>
                <w:lang w:val="en-US" w:eastAsia="zh-CN"/>
              </w:rPr>
              <w:t>2</w:t>
            </w:r>
            <w:r>
              <w:rPr>
                <w:rFonts w:hint="default" w:ascii="Times New Roman" w:hAnsi="Times New Roman" w:cs="Times New Roman"/>
                <w:sz w:val="24"/>
                <w:szCs w:val="24"/>
              </w:rPr>
              <w:t>月</w:t>
            </w:r>
          </w:p>
        </w:tc>
        <w:tc>
          <w:tcPr>
            <w:tcW w:w="2172" w:type="dxa"/>
            <w:noWrap w:val="0"/>
            <w:vAlign w:val="center"/>
          </w:tcPr>
          <w:p w14:paraId="013DA9A6">
            <w:pPr>
              <w:pStyle w:val="65"/>
              <w:keepNext w:val="0"/>
              <w:keepLines w:val="0"/>
              <w:suppressLineNumbers w:val="0"/>
              <w:spacing w:before="0" w:beforeAutospacing="0" w:after="0" w:afterAutospacing="0"/>
              <w:ind w:left="0" w:right="0"/>
              <w:rPr>
                <w:rFonts w:hint="eastAsia" w:ascii="Times New Roman" w:hAnsi="Times New Roman" w:cs="Times New Roman"/>
                <w:b/>
                <w:sz w:val="24"/>
                <w:szCs w:val="24"/>
              </w:rPr>
            </w:pPr>
            <w:r>
              <w:rPr>
                <w:rFonts w:hint="eastAsia" w:ascii="Times New Roman" w:hAnsi="Times New Roman" w:cs="Times New Roman"/>
                <w:b/>
                <w:sz w:val="24"/>
                <w:szCs w:val="24"/>
              </w:rPr>
              <w:t>验收现场监测时间</w:t>
            </w:r>
          </w:p>
        </w:tc>
        <w:tc>
          <w:tcPr>
            <w:tcW w:w="2947" w:type="dxa"/>
            <w:gridSpan w:val="3"/>
            <w:noWrap w:val="0"/>
            <w:vAlign w:val="center"/>
          </w:tcPr>
          <w:p w14:paraId="7FA41503">
            <w:pPr>
              <w:pStyle w:val="65"/>
              <w:keepNext w:val="0"/>
              <w:keepLines w:val="0"/>
              <w:suppressLineNumbers w:val="0"/>
              <w:spacing w:before="0" w:beforeAutospacing="0" w:after="0" w:afterAutospacing="0"/>
              <w:ind w:left="0" w:right="0"/>
              <w:rPr>
                <w:rFonts w:hint="eastAsia" w:ascii="Times New Roman" w:hAnsi="Times New Roman" w:cs="Times New Roman"/>
                <w:sz w:val="24"/>
                <w:szCs w:val="24"/>
              </w:rPr>
            </w:pPr>
            <w:r>
              <w:rPr>
                <w:rFonts w:hint="default" w:ascii="Times New Roman" w:hAnsi="Times New Roman" w:cs="Times New Roman"/>
                <w:sz w:val="24"/>
                <w:szCs w:val="24"/>
              </w:rPr>
              <w:t>20</w:t>
            </w:r>
            <w:r>
              <w:rPr>
                <w:rFonts w:hint="eastAsia" w:ascii="Times New Roman" w:hAnsi="Times New Roman" w:cs="Times New Roman"/>
                <w:sz w:val="24"/>
                <w:szCs w:val="24"/>
              </w:rPr>
              <w:t>2</w:t>
            </w:r>
            <w:r>
              <w:rPr>
                <w:rFonts w:hint="eastAsia" w:cs="Times New Roman"/>
                <w:sz w:val="24"/>
                <w:szCs w:val="24"/>
                <w:lang w:val="en-US" w:eastAsia="zh-CN"/>
              </w:rPr>
              <w:t>5</w:t>
            </w:r>
            <w:r>
              <w:rPr>
                <w:rFonts w:hint="default" w:ascii="Times New Roman" w:hAnsi="Times New Roman" w:cs="Times New Roman"/>
                <w:sz w:val="24"/>
                <w:szCs w:val="24"/>
              </w:rPr>
              <w:t>年</w:t>
            </w:r>
            <w:r>
              <w:rPr>
                <w:rFonts w:hint="eastAsia" w:cs="Times New Roman"/>
                <w:sz w:val="24"/>
                <w:szCs w:val="24"/>
                <w:lang w:val="en-US" w:eastAsia="zh-CN"/>
              </w:rPr>
              <w:t>2</w:t>
            </w:r>
            <w:r>
              <w:rPr>
                <w:rFonts w:hint="default" w:ascii="Times New Roman" w:hAnsi="Times New Roman" w:cs="Times New Roman"/>
                <w:sz w:val="24"/>
                <w:szCs w:val="24"/>
              </w:rPr>
              <w:t>月</w:t>
            </w:r>
            <w:r>
              <w:rPr>
                <w:rFonts w:hint="eastAsia" w:cs="Times New Roman"/>
                <w:sz w:val="24"/>
                <w:szCs w:val="24"/>
                <w:lang w:val="en-US" w:eastAsia="zh-CN"/>
              </w:rPr>
              <w:t>12</w:t>
            </w:r>
            <w:r>
              <w:rPr>
                <w:rFonts w:hint="default" w:ascii="Times New Roman" w:hAnsi="Times New Roman" w:cs="Times New Roman"/>
                <w:sz w:val="24"/>
                <w:szCs w:val="24"/>
              </w:rPr>
              <w:t>日~</w:t>
            </w:r>
            <w:r>
              <w:rPr>
                <w:rFonts w:hint="eastAsia" w:cs="Times New Roman"/>
                <w:sz w:val="24"/>
                <w:szCs w:val="24"/>
                <w:lang w:val="en-US" w:eastAsia="zh-CN"/>
              </w:rPr>
              <w:t>2月13</w:t>
            </w:r>
            <w:r>
              <w:rPr>
                <w:rFonts w:hint="default" w:ascii="Times New Roman" w:hAnsi="Times New Roman" w:cs="Times New Roman"/>
                <w:sz w:val="24"/>
                <w:szCs w:val="24"/>
              </w:rPr>
              <w:t>日</w:t>
            </w:r>
          </w:p>
        </w:tc>
      </w:tr>
      <w:tr w14:paraId="2FAF04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201" w:type="dxa"/>
            <w:gridSpan w:val="2"/>
            <w:noWrap w:val="0"/>
            <w:vAlign w:val="center"/>
          </w:tcPr>
          <w:p w14:paraId="0E38B3EE">
            <w:pPr>
              <w:pStyle w:val="65"/>
              <w:keepNext w:val="0"/>
              <w:keepLines w:val="0"/>
              <w:suppressLineNumbers w:val="0"/>
              <w:spacing w:before="0" w:beforeAutospacing="0" w:after="0" w:afterAutospacing="0"/>
              <w:ind w:left="0" w:right="0"/>
              <w:rPr>
                <w:rFonts w:hint="eastAsia" w:ascii="Times New Roman" w:hAnsi="Times New Roman" w:cs="Times New Roman"/>
                <w:b/>
                <w:sz w:val="24"/>
                <w:szCs w:val="24"/>
              </w:rPr>
            </w:pPr>
            <w:r>
              <w:rPr>
                <w:rFonts w:hint="eastAsia" w:ascii="Times New Roman" w:hAnsi="Times New Roman" w:cs="Times New Roman"/>
                <w:b/>
                <w:sz w:val="24"/>
                <w:szCs w:val="24"/>
              </w:rPr>
              <w:t>环评报告表</w:t>
            </w:r>
          </w:p>
          <w:p w14:paraId="3F034CFE">
            <w:pPr>
              <w:pStyle w:val="65"/>
              <w:keepNext w:val="0"/>
              <w:keepLines w:val="0"/>
              <w:suppressLineNumbers w:val="0"/>
              <w:spacing w:before="0" w:beforeAutospacing="0" w:after="0" w:afterAutospacing="0"/>
              <w:ind w:left="0" w:right="0"/>
              <w:rPr>
                <w:rFonts w:hint="eastAsia" w:ascii="Times New Roman" w:hAnsi="Times New Roman" w:cs="Times New Roman"/>
                <w:b/>
                <w:sz w:val="24"/>
                <w:szCs w:val="24"/>
              </w:rPr>
            </w:pPr>
            <w:r>
              <w:rPr>
                <w:rFonts w:hint="eastAsia" w:ascii="Times New Roman" w:hAnsi="Times New Roman" w:cs="Times New Roman"/>
                <w:b/>
                <w:sz w:val="24"/>
                <w:szCs w:val="24"/>
              </w:rPr>
              <w:t>审批部门</w:t>
            </w:r>
          </w:p>
        </w:tc>
        <w:tc>
          <w:tcPr>
            <w:tcW w:w="1922" w:type="dxa"/>
            <w:noWrap w:val="0"/>
            <w:vAlign w:val="center"/>
          </w:tcPr>
          <w:p w14:paraId="6AE5ED90">
            <w:pPr>
              <w:pStyle w:val="65"/>
              <w:keepNext w:val="0"/>
              <w:keepLines w:val="0"/>
              <w:suppressLineNumbers w:val="0"/>
              <w:spacing w:before="0" w:beforeAutospacing="0" w:after="0" w:afterAutospacing="0"/>
              <w:ind w:left="0" w:right="0"/>
              <w:rPr>
                <w:rFonts w:hint="default" w:ascii="Times New Roman" w:hAnsi="Times New Roman" w:cs="Times New Roman"/>
                <w:sz w:val="24"/>
                <w:szCs w:val="24"/>
                <w:lang w:val="en-US"/>
              </w:rPr>
            </w:pPr>
            <w:r>
              <w:rPr>
                <w:rFonts w:hint="default" w:ascii="Times New Roman" w:hAnsi="Times New Roman" w:eastAsia="宋体" w:cs="Times New Roman"/>
                <w:b w:val="0"/>
                <w:bCs w:val="0"/>
                <w:snapToGrid/>
                <w:color w:val="auto"/>
                <w:kern w:val="2"/>
                <w:sz w:val="24"/>
                <w:szCs w:val="24"/>
              </w:rPr>
              <w:t>合肥市生态环境局</w:t>
            </w:r>
          </w:p>
        </w:tc>
        <w:tc>
          <w:tcPr>
            <w:tcW w:w="2172" w:type="dxa"/>
            <w:noWrap w:val="0"/>
            <w:vAlign w:val="center"/>
          </w:tcPr>
          <w:p w14:paraId="4854725D">
            <w:pPr>
              <w:pStyle w:val="65"/>
              <w:keepNext w:val="0"/>
              <w:keepLines w:val="0"/>
              <w:suppressLineNumbers w:val="0"/>
              <w:spacing w:before="0" w:beforeAutospacing="0" w:after="0" w:afterAutospacing="0"/>
              <w:ind w:left="0" w:right="0"/>
              <w:rPr>
                <w:rFonts w:hint="eastAsia" w:ascii="Times New Roman" w:hAnsi="Times New Roman" w:cs="Times New Roman"/>
                <w:b/>
                <w:sz w:val="24"/>
                <w:szCs w:val="24"/>
              </w:rPr>
            </w:pPr>
            <w:r>
              <w:rPr>
                <w:rFonts w:hint="eastAsia" w:ascii="Times New Roman" w:hAnsi="Times New Roman" w:cs="Times New Roman"/>
                <w:b/>
                <w:sz w:val="24"/>
                <w:szCs w:val="24"/>
              </w:rPr>
              <w:t>环评报告表</w:t>
            </w:r>
          </w:p>
          <w:p w14:paraId="54584330">
            <w:pPr>
              <w:pStyle w:val="65"/>
              <w:keepNext w:val="0"/>
              <w:keepLines w:val="0"/>
              <w:suppressLineNumbers w:val="0"/>
              <w:spacing w:before="0" w:beforeAutospacing="0" w:after="0" w:afterAutospacing="0"/>
              <w:ind w:left="0" w:right="0"/>
              <w:rPr>
                <w:rFonts w:hint="eastAsia" w:ascii="Times New Roman" w:hAnsi="Times New Roman" w:cs="Times New Roman"/>
                <w:b/>
                <w:sz w:val="24"/>
                <w:szCs w:val="24"/>
              </w:rPr>
            </w:pPr>
            <w:r>
              <w:rPr>
                <w:rFonts w:hint="eastAsia" w:ascii="Times New Roman" w:hAnsi="Times New Roman" w:cs="Times New Roman"/>
                <w:b/>
                <w:sz w:val="24"/>
                <w:szCs w:val="24"/>
              </w:rPr>
              <w:t>编制单位</w:t>
            </w:r>
          </w:p>
        </w:tc>
        <w:tc>
          <w:tcPr>
            <w:tcW w:w="2947" w:type="dxa"/>
            <w:gridSpan w:val="3"/>
            <w:noWrap w:val="0"/>
            <w:vAlign w:val="center"/>
          </w:tcPr>
          <w:p w14:paraId="35184347">
            <w:pPr>
              <w:pStyle w:val="65"/>
              <w:keepNext w:val="0"/>
              <w:keepLines w:val="0"/>
              <w:suppressLineNumbers w:val="0"/>
              <w:spacing w:before="0" w:beforeAutospacing="0" w:after="0" w:afterAutospacing="0"/>
              <w:ind w:left="0" w:right="0"/>
              <w:rPr>
                <w:rFonts w:hint="eastAsia" w:ascii="Times New Roman" w:hAnsi="Times New Roman" w:eastAsia="宋体" w:cs="Times New Roman"/>
                <w:sz w:val="24"/>
                <w:szCs w:val="24"/>
                <w:lang w:eastAsia="zh-CN"/>
              </w:rPr>
            </w:pPr>
            <w:r>
              <w:rPr>
                <w:rFonts w:hint="eastAsia" w:cs="Times New Roman"/>
                <w:b w:val="0"/>
                <w:bCs w:val="0"/>
                <w:snapToGrid/>
                <w:kern w:val="2"/>
                <w:sz w:val="24"/>
                <w:szCs w:val="24"/>
                <w:lang w:eastAsia="zh-CN"/>
              </w:rPr>
              <w:t>安徽应天环保科技咨询有限公司</w:t>
            </w:r>
          </w:p>
        </w:tc>
      </w:tr>
      <w:tr w14:paraId="4EBCEB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2201" w:type="dxa"/>
            <w:gridSpan w:val="2"/>
            <w:noWrap w:val="0"/>
            <w:vAlign w:val="center"/>
          </w:tcPr>
          <w:p w14:paraId="27481722">
            <w:pPr>
              <w:pStyle w:val="65"/>
              <w:keepNext w:val="0"/>
              <w:keepLines w:val="0"/>
              <w:suppressLineNumbers w:val="0"/>
              <w:spacing w:before="0" w:beforeAutospacing="0" w:after="0" w:afterAutospacing="0"/>
              <w:ind w:left="0" w:right="0"/>
              <w:rPr>
                <w:rFonts w:hint="eastAsia" w:ascii="Times New Roman" w:hAnsi="Times New Roman" w:cs="Times New Roman"/>
                <w:b/>
                <w:sz w:val="24"/>
                <w:szCs w:val="24"/>
              </w:rPr>
            </w:pPr>
            <w:r>
              <w:rPr>
                <w:rFonts w:hint="eastAsia" w:ascii="Times New Roman" w:hAnsi="Times New Roman" w:cs="Times New Roman"/>
                <w:b/>
                <w:sz w:val="24"/>
                <w:szCs w:val="24"/>
              </w:rPr>
              <w:t>环保设施设计单位</w:t>
            </w:r>
          </w:p>
        </w:tc>
        <w:tc>
          <w:tcPr>
            <w:tcW w:w="1922" w:type="dxa"/>
            <w:noWrap w:val="0"/>
            <w:vAlign w:val="center"/>
          </w:tcPr>
          <w:p w14:paraId="4B995507">
            <w:pPr>
              <w:pStyle w:val="65"/>
              <w:keepNext w:val="0"/>
              <w:keepLines w:val="0"/>
              <w:suppressLineNumbers w:val="0"/>
              <w:spacing w:before="0" w:beforeAutospacing="0" w:after="0" w:afterAutospacing="0"/>
              <w:ind w:left="0" w:right="0"/>
              <w:rPr>
                <w:rFonts w:hint="eastAsia" w:ascii="Times New Roman" w:hAnsi="Times New Roman" w:cs="Times New Roman"/>
                <w:sz w:val="24"/>
                <w:szCs w:val="24"/>
              </w:rPr>
            </w:pPr>
            <w:r>
              <w:rPr>
                <w:rFonts w:hint="eastAsia" w:ascii="Times New Roman" w:hAnsi="Times New Roman" w:cs="Times New Roman"/>
                <w:sz w:val="24"/>
                <w:szCs w:val="24"/>
              </w:rPr>
              <w:t>/</w:t>
            </w:r>
          </w:p>
        </w:tc>
        <w:tc>
          <w:tcPr>
            <w:tcW w:w="2172" w:type="dxa"/>
            <w:noWrap w:val="0"/>
            <w:vAlign w:val="center"/>
          </w:tcPr>
          <w:p w14:paraId="44DCE760">
            <w:pPr>
              <w:pStyle w:val="65"/>
              <w:keepNext w:val="0"/>
              <w:keepLines w:val="0"/>
              <w:suppressLineNumbers w:val="0"/>
              <w:spacing w:before="0" w:beforeAutospacing="0" w:after="0" w:afterAutospacing="0"/>
              <w:ind w:left="0" w:right="0"/>
              <w:rPr>
                <w:rFonts w:hint="eastAsia" w:ascii="Times New Roman" w:hAnsi="Times New Roman" w:cs="Times New Roman"/>
                <w:b/>
                <w:sz w:val="24"/>
                <w:szCs w:val="24"/>
              </w:rPr>
            </w:pPr>
            <w:r>
              <w:rPr>
                <w:rFonts w:hint="eastAsia" w:ascii="Times New Roman" w:hAnsi="Times New Roman" w:cs="Times New Roman"/>
                <w:b/>
                <w:sz w:val="24"/>
                <w:szCs w:val="24"/>
              </w:rPr>
              <w:t>环保设施施工单位</w:t>
            </w:r>
          </w:p>
        </w:tc>
        <w:tc>
          <w:tcPr>
            <w:tcW w:w="2947" w:type="dxa"/>
            <w:gridSpan w:val="3"/>
            <w:noWrap w:val="0"/>
            <w:vAlign w:val="center"/>
          </w:tcPr>
          <w:p w14:paraId="6A13FB76">
            <w:pPr>
              <w:pStyle w:val="65"/>
              <w:keepNext w:val="0"/>
              <w:keepLines w:val="0"/>
              <w:suppressLineNumbers w:val="0"/>
              <w:spacing w:before="0" w:beforeAutospacing="0" w:after="0" w:afterAutospacing="0"/>
              <w:ind w:left="0" w:right="0"/>
              <w:rPr>
                <w:rFonts w:hint="eastAsia" w:ascii="Times New Roman" w:hAnsi="Times New Roman" w:cs="Times New Roman"/>
                <w:b/>
                <w:sz w:val="24"/>
                <w:szCs w:val="24"/>
              </w:rPr>
            </w:pPr>
            <w:r>
              <w:rPr>
                <w:rFonts w:hint="eastAsia" w:ascii="Times New Roman" w:hAnsi="Times New Roman" w:cs="Times New Roman"/>
                <w:b/>
                <w:sz w:val="24"/>
                <w:szCs w:val="24"/>
              </w:rPr>
              <w:t>/</w:t>
            </w:r>
          </w:p>
        </w:tc>
      </w:tr>
      <w:tr w14:paraId="68C4C3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201" w:type="dxa"/>
            <w:gridSpan w:val="2"/>
            <w:noWrap w:val="0"/>
            <w:vAlign w:val="center"/>
          </w:tcPr>
          <w:p w14:paraId="62D13BBE">
            <w:pPr>
              <w:pStyle w:val="65"/>
              <w:keepNext w:val="0"/>
              <w:keepLines w:val="0"/>
              <w:suppressLineNumbers w:val="0"/>
              <w:spacing w:before="0" w:beforeAutospacing="0" w:after="0" w:afterAutospacing="0"/>
              <w:ind w:left="0" w:right="0"/>
              <w:rPr>
                <w:rFonts w:hint="eastAsia" w:ascii="Times New Roman" w:hAnsi="Times New Roman" w:cs="Times New Roman"/>
                <w:b/>
                <w:sz w:val="24"/>
                <w:szCs w:val="24"/>
              </w:rPr>
            </w:pPr>
            <w:r>
              <w:rPr>
                <w:rFonts w:hint="eastAsia" w:ascii="Times New Roman" w:hAnsi="Times New Roman" w:cs="Times New Roman"/>
                <w:b/>
                <w:sz w:val="24"/>
                <w:szCs w:val="24"/>
              </w:rPr>
              <w:t>投资总概算（万元）</w:t>
            </w:r>
          </w:p>
        </w:tc>
        <w:tc>
          <w:tcPr>
            <w:tcW w:w="1922" w:type="dxa"/>
            <w:noWrap w:val="0"/>
            <w:vAlign w:val="center"/>
          </w:tcPr>
          <w:p w14:paraId="0D5668DC">
            <w:pPr>
              <w:pStyle w:val="65"/>
              <w:keepNext w:val="0"/>
              <w:keepLines w:val="0"/>
              <w:suppressLineNumbers w:val="0"/>
              <w:spacing w:before="0" w:beforeAutospacing="0" w:after="0" w:afterAutospacing="0"/>
              <w:ind w:left="0" w:right="0"/>
              <w:rPr>
                <w:rFonts w:hint="default" w:ascii="Times New Roman" w:hAnsi="Times New Roman" w:eastAsia="宋体" w:cs="Times New Roman"/>
                <w:sz w:val="24"/>
                <w:szCs w:val="24"/>
                <w:lang w:val="en-US" w:eastAsia="zh-CN"/>
              </w:rPr>
            </w:pPr>
            <w:r>
              <w:rPr>
                <w:rFonts w:hint="eastAsia" w:cs="Times New Roman"/>
                <w:sz w:val="24"/>
                <w:szCs w:val="24"/>
                <w:lang w:val="en-US" w:eastAsia="zh-CN"/>
              </w:rPr>
              <w:t>1500</w:t>
            </w:r>
          </w:p>
        </w:tc>
        <w:tc>
          <w:tcPr>
            <w:tcW w:w="2172" w:type="dxa"/>
            <w:noWrap w:val="0"/>
            <w:vAlign w:val="center"/>
          </w:tcPr>
          <w:p w14:paraId="66D1BAD6">
            <w:pPr>
              <w:pStyle w:val="65"/>
              <w:keepNext w:val="0"/>
              <w:keepLines w:val="0"/>
              <w:suppressLineNumbers w:val="0"/>
              <w:spacing w:before="0" w:beforeAutospacing="0" w:after="0" w:afterAutospacing="0"/>
              <w:ind w:left="0" w:right="0"/>
              <w:rPr>
                <w:rFonts w:hint="eastAsia" w:ascii="Times New Roman" w:hAnsi="Times New Roman" w:cs="Times New Roman"/>
                <w:b/>
                <w:sz w:val="24"/>
                <w:szCs w:val="24"/>
              </w:rPr>
            </w:pPr>
            <w:r>
              <w:rPr>
                <w:rFonts w:hint="eastAsia" w:ascii="Times New Roman" w:hAnsi="Times New Roman" w:cs="Times New Roman"/>
                <w:b/>
                <w:sz w:val="24"/>
                <w:szCs w:val="24"/>
              </w:rPr>
              <w:t>环保投资总概算（万元）</w:t>
            </w:r>
          </w:p>
        </w:tc>
        <w:tc>
          <w:tcPr>
            <w:tcW w:w="1083" w:type="dxa"/>
            <w:noWrap w:val="0"/>
            <w:vAlign w:val="center"/>
          </w:tcPr>
          <w:p w14:paraId="7CF73610">
            <w:pPr>
              <w:pStyle w:val="65"/>
              <w:keepNext w:val="0"/>
              <w:keepLines w:val="0"/>
              <w:suppressLineNumbers w:val="0"/>
              <w:spacing w:before="0" w:beforeAutospacing="0" w:after="0" w:afterAutospacing="0"/>
              <w:ind w:left="0" w:right="0"/>
              <w:rPr>
                <w:rFonts w:hint="default" w:ascii="Times New Roman" w:hAnsi="Times New Roman" w:eastAsia="宋体" w:cs="Times New Roman"/>
                <w:sz w:val="24"/>
                <w:szCs w:val="24"/>
                <w:lang w:val="en-US" w:eastAsia="zh-CN"/>
              </w:rPr>
            </w:pPr>
            <w:r>
              <w:rPr>
                <w:rFonts w:hint="eastAsia" w:cs="Times New Roman"/>
                <w:sz w:val="24"/>
                <w:szCs w:val="24"/>
                <w:lang w:val="en-US" w:eastAsia="zh-CN"/>
              </w:rPr>
              <w:t>50</w:t>
            </w:r>
          </w:p>
        </w:tc>
        <w:tc>
          <w:tcPr>
            <w:tcW w:w="792" w:type="dxa"/>
            <w:noWrap w:val="0"/>
            <w:vAlign w:val="center"/>
          </w:tcPr>
          <w:p w14:paraId="6C8682EA">
            <w:pPr>
              <w:pStyle w:val="65"/>
              <w:keepNext w:val="0"/>
              <w:keepLines w:val="0"/>
              <w:suppressLineNumbers w:val="0"/>
              <w:spacing w:before="0" w:beforeAutospacing="0" w:after="0" w:afterAutospacing="0"/>
              <w:ind w:left="0" w:right="0"/>
              <w:rPr>
                <w:rFonts w:hint="default" w:ascii="Times New Roman" w:hAnsi="Times New Roman" w:cs="Times New Roman"/>
                <w:sz w:val="24"/>
                <w:szCs w:val="24"/>
              </w:rPr>
            </w:pPr>
            <w:r>
              <w:rPr>
                <w:rFonts w:hint="default" w:ascii="Times New Roman" w:hAnsi="Times New Roman" w:cs="Times New Roman"/>
                <w:sz w:val="24"/>
                <w:szCs w:val="24"/>
              </w:rPr>
              <w:t>比例</w:t>
            </w:r>
          </w:p>
        </w:tc>
        <w:tc>
          <w:tcPr>
            <w:tcW w:w="1072" w:type="dxa"/>
            <w:noWrap w:val="0"/>
            <w:vAlign w:val="center"/>
          </w:tcPr>
          <w:p w14:paraId="5981975C">
            <w:pPr>
              <w:pStyle w:val="65"/>
              <w:keepNext w:val="0"/>
              <w:keepLines w:val="0"/>
              <w:suppressLineNumbers w:val="0"/>
              <w:spacing w:before="0" w:beforeAutospacing="0" w:after="0" w:afterAutospacing="0"/>
              <w:ind w:left="0" w:right="0"/>
              <w:rPr>
                <w:rFonts w:hint="default" w:ascii="Times New Roman" w:hAnsi="Times New Roman" w:eastAsia="宋体" w:cs="Times New Roman"/>
                <w:sz w:val="24"/>
                <w:szCs w:val="24"/>
                <w:lang w:val="en-US" w:eastAsia="zh-CN"/>
              </w:rPr>
            </w:pPr>
            <w:r>
              <w:rPr>
                <w:rFonts w:hint="eastAsia" w:cs="Times New Roman"/>
                <w:sz w:val="24"/>
                <w:szCs w:val="24"/>
                <w:lang w:val="en-US" w:eastAsia="zh-CN"/>
              </w:rPr>
              <w:t>3.3</w:t>
            </w:r>
            <w:r>
              <w:rPr>
                <w:rFonts w:hint="default" w:ascii="Times New Roman" w:hAnsi="Times New Roman" w:eastAsia="宋体" w:cs="Times New Roman"/>
                <w:sz w:val="24"/>
                <w:szCs w:val="24"/>
                <w:lang w:val="en-US" w:eastAsia="zh-CN"/>
              </w:rPr>
              <w:t>%</w:t>
            </w:r>
          </w:p>
        </w:tc>
      </w:tr>
      <w:tr w14:paraId="37268B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2201" w:type="dxa"/>
            <w:gridSpan w:val="2"/>
            <w:noWrap w:val="0"/>
            <w:vAlign w:val="center"/>
          </w:tcPr>
          <w:p w14:paraId="2D8B5B34">
            <w:pPr>
              <w:pStyle w:val="65"/>
              <w:keepNext w:val="0"/>
              <w:keepLines w:val="0"/>
              <w:suppressLineNumbers w:val="0"/>
              <w:spacing w:before="0" w:beforeAutospacing="0" w:after="0" w:afterAutospacing="0"/>
              <w:ind w:left="0" w:right="0"/>
              <w:rPr>
                <w:rFonts w:hint="eastAsia" w:ascii="Times New Roman" w:hAnsi="Times New Roman" w:cs="Times New Roman"/>
                <w:b/>
                <w:sz w:val="24"/>
                <w:szCs w:val="24"/>
              </w:rPr>
            </w:pPr>
            <w:r>
              <w:rPr>
                <w:rFonts w:hint="eastAsia" w:ascii="Times New Roman" w:hAnsi="Times New Roman" w:cs="Times New Roman"/>
                <w:b/>
                <w:sz w:val="24"/>
                <w:szCs w:val="24"/>
              </w:rPr>
              <w:t>实际总概算（万元）</w:t>
            </w:r>
          </w:p>
        </w:tc>
        <w:tc>
          <w:tcPr>
            <w:tcW w:w="1922" w:type="dxa"/>
            <w:noWrap w:val="0"/>
            <w:vAlign w:val="center"/>
          </w:tcPr>
          <w:p w14:paraId="106D3282">
            <w:pPr>
              <w:pStyle w:val="65"/>
              <w:keepNext w:val="0"/>
              <w:keepLines w:val="0"/>
              <w:suppressLineNumbers w:val="0"/>
              <w:spacing w:before="0" w:beforeAutospacing="0" w:after="0" w:afterAutospacing="0"/>
              <w:ind w:left="0" w:right="0"/>
              <w:rPr>
                <w:rFonts w:hint="default" w:ascii="Times New Roman" w:hAnsi="Times New Roman" w:eastAsia="宋体" w:cs="Times New Roman"/>
                <w:sz w:val="24"/>
                <w:szCs w:val="24"/>
                <w:lang w:val="en-US" w:eastAsia="zh-CN"/>
              </w:rPr>
            </w:pPr>
            <w:r>
              <w:rPr>
                <w:rFonts w:hint="eastAsia" w:cs="Times New Roman"/>
                <w:sz w:val="24"/>
                <w:szCs w:val="24"/>
                <w:lang w:val="en-US" w:eastAsia="zh-CN"/>
              </w:rPr>
              <w:t>1450</w:t>
            </w:r>
          </w:p>
        </w:tc>
        <w:tc>
          <w:tcPr>
            <w:tcW w:w="2172" w:type="dxa"/>
            <w:noWrap w:val="0"/>
            <w:vAlign w:val="center"/>
          </w:tcPr>
          <w:p w14:paraId="4B7BCDC9">
            <w:pPr>
              <w:pStyle w:val="65"/>
              <w:keepNext w:val="0"/>
              <w:keepLines w:val="0"/>
              <w:suppressLineNumbers w:val="0"/>
              <w:spacing w:before="0" w:beforeAutospacing="0" w:after="0" w:afterAutospacing="0"/>
              <w:ind w:left="0" w:right="0"/>
              <w:rPr>
                <w:rFonts w:hint="eastAsia" w:ascii="Times New Roman" w:hAnsi="Times New Roman" w:cs="Times New Roman"/>
                <w:b/>
                <w:sz w:val="24"/>
                <w:szCs w:val="24"/>
              </w:rPr>
            </w:pPr>
            <w:r>
              <w:rPr>
                <w:rFonts w:hint="eastAsia" w:ascii="Times New Roman" w:hAnsi="Times New Roman" w:cs="Times New Roman"/>
                <w:b/>
                <w:sz w:val="24"/>
                <w:szCs w:val="24"/>
              </w:rPr>
              <w:t>环保投资（万元）</w:t>
            </w:r>
          </w:p>
        </w:tc>
        <w:tc>
          <w:tcPr>
            <w:tcW w:w="1083" w:type="dxa"/>
            <w:noWrap w:val="0"/>
            <w:vAlign w:val="center"/>
          </w:tcPr>
          <w:p w14:paraId="4FC20BEE">
            <w:pPr>
              <w:pStyle w:val="65"/>
              <w:keepNext w:val="0"/>
              <w:keepLines w:val="0"/>
              <w:suppressLineNumbers w:val="0"/>
              <w:spacing w:before="0" w:beforeAutospacing="0" w:after="0" w:afterAutospacing="0"/>
              <w:ind w:left="0" w:right="0"/>
              <w:rPr>
                <w:rFonts w:hint="default" w:ascii="Times New Roman" w:hAnsi="Times New Roman" w:eastAsia="宋体" w:cs="Times New Roman"/>
                <w:sz w:val="24"/>
                <w:szCs w:val="24"/>
                <w:lang w:val="en-US" w:eastAsia="zh-CN"/>
              </w:rPr>
            </w:pPr>
            <w:r>
              <w:rPr>
                <w:rFonts w:hint="eastAsia" w:cs="Times New Roman"/>
                <w:sz w:val="24"/>
                <w:szCs w:val="24"/>
                <w:lang w:val="en-US" w:eastAsia="zh-CN"/>
              </w:rPr>
              <w:t>25</w:t>
            </w:r>
          </w:p>
        </w:tc>
        <w:tc>
          <w:tcPr>
            <w:tcW w:w="792" w:type="dxa"/>
            <w:noWrap w:val="0"/>
            <w:vAlign w:val="center"/>
          </w:tcPr>
          <w:p w14:paraId="287070E9">
            <w:pPr>
              <w:pStyle w:val="65"/>
              <w:keepNext w:val="0"/>
              <w:keepLines w:val="0"/>
              <w:suppressLineNumbers w:val="0"/>
              <w:spacing w:before="0" w:beforeAutospacing="0" w:after="0" w:afterAutospacing="0"/>
              <w:ind w:left="0" w:right="0"/>
              <w:rPr>
                <w:rFonts w:hint="eastAsia" w:ascii="Times New Roman" w:hAnsi="Times New Roman" w:cs="Times New Roman"/>
                <w:sz w:val="24"/>
                <w:szCs w:val="24"/>
              </w:rPr>
            </w:pPr>
            <w:r>
              <w:rPr>
                <w:rFonts w:hint="eastAsia" w:ascii="Times New Roman" w:hAnsi="Times New Roman" w:cs="Times New Roman"/>
                <w:sz w:val="24"/>
                <w:szCs w:val="24"/>
              </w:rPr>
              <w:t>比例</w:t>
            </w:r>
          </w:p>
        </w:tc>
        <w:tc>
          <w:tcPr>
            <w:tcW w:w="1072" w:type="dxa"/>
            <w:noWrap w:val="0"/>
            <w:vAlign w:val="center"/>
          </w:tcPr>
          <w:p w14:paraId="2ABCA8CF">
            <w:pPr>
              <w:pStyle w:val="65"/>
              <w:keepNext w:val="0"/>
              <w:keepLines w:val="0"/>
              <w:suppressLineNumbers w:val="0"/>
              <w:spacing w:before="0" w:beforeAutospacing="0" w:after="0" w:afterAutospacing="0"/>
              <w:ind w:left="0" w:right="0"/>
              <w:rPr>
                <w:rFonts w:hint="default" w:ascii="Times New Roman" w:hAnsi="Times New Roman" w:cs="Times New Roman"/>
                <w:sz w:val="24"/>
                <w:szCs w:val="24"/>
                <w:lang w:val="en-US"/>
              </w:rPr>
            </w:pPr>
            <w:r>
              <w:rPr>
                <w:rFonts w:hint="eastAsia" w:cs="Times New Roman"/>
                <w:sz w:val="24"/>
                <w:szCs w:val="24"/>
                <w:lang w:val="en-US" w:eastAsia="zh-CN"/>
              </w:rPr>
              <w:t>1.7</w:t>
            </w:r>
            <w:r>
              <w:rPr>
                <w:rFonts w:hint="default" w:ascii="Times New Roman" w:hAnsi="Times New Roman" w:eastAsia="宋体" w:cs="Times New Roman"/>
                <w:sz w:val="24"/>
                <w:szCs w:val="24"/>
                <w:lang w:val="en-US" w:eastAsia="zh-CN"/>
              </w:rPr>
              <w:t>%</w:t>
            </w:r>
          </w:p>
        </w:tc>
      </w:tr>
      <w:tr w14:paraId="336AD9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55" w:type="dxa"/>
            <w:noWrap w:val="0"/>
            <w:vAlign w:val="top"/>
          </w:tcPr>
          <w:p w14:paraId="3A01CE01">
            <w:pPr>
              <w:pStyle w:val="4"/>
              <w:numPr>
                <w:ilvl w:val="1"/>
                <w:numId w:val="0"/>
              </w:numPr>
              <w:suppressLineNumbers w:val="0"/>
              <w:spacing w:before="0" w:beforeAutospacing="0" w:after="0" w:afterAutospacing="0" w:line="440" w:lineRule="exact"/>
              <w:ind w:left="0" w:leftChars="0" w:right="0" w:rightChars="0" w:firstLine="0" w:firstLineChars="0"/>
              <w:outlineLvl w:val="1"/>
              <w:rPr>
                <w:rFonts w:ascii="Times New Roman" w:hAnsi="Times New Roman" w:cs="Times New Roman"/>
                <w:bCs/>
                <w:kern w:val="2"/>
              </w:rPr>
            </w:pPr>
            <w:r>
              <w:rPr>
                <w:rFonts w:hint="default" w:ascii="Times New Roman" w:hAnsi="Times New Roman" w:eastAsia="宋体" w:cs="宋体"/>
                <w:b/>
                <w:bCs/>
                <w:kern w:val="2"/>
                <w:sz w:val="24"/>
                <w:szCs w:val="28"/>
                <w:lang w:val="en-US" w:eastAsia="zh-CN" w:bidi="ar-SA"/>
              </w:rPr>
              <w:t>1.1</w:t>
            </w:r>
          </w:p>
          <w:p w14:paraId="141D7859">
            <w:pPr>
              <w:pStyle w:val="4"/>
              <w:numPr>
                <w:ilvl w:val="0"/>
                <w:numId w:val="0"/>
              </w:numPr>
              <w:suppressLineNumbers w:val="0"/>
              <w:tabs>
                <w:tab w:val="clear" w:pos="420"/>
              </w:tabs>
              <w:spacing w:before="0" w:beforeAutospacing="0" w:after="0" w:afterAutospacing="0" w:line="440" w:lineRule="exact"/>
              <w:ind w:left="0" w:right="0"/>
              <w:outlineLvl w:val="1"/>
              <w:rPr>
                <w:rFonts w:ascii="Times New Roman" w:hAnsi="Times New Roman" w:cs="Times New Roman"/>
                <w:bCs/>
                <w:kern w:val="2"/>
              </w:rPr>
            </w:pPr>
            <w:r>
              <w:rPr>
                <w:rFonts w:ascii="Times New Roman" w:hAnsi="Times New Roman" w:cs="Times New Roman"/>
                <w:bCs/>
                <w:kern w:val="2"/>
              </w:rPr>
              <w:t>验收监测依据</w:t>
            </w:r>
          </w:p>
        </w:tc>
        <w:tc>
          <w:tcPr>
            <w:tcW w:w="8487" w:type="dxa"/>
            <w:gridSpan w:val="6"/>
            <w:noWrap w:val="0"/>
            <w:vAlign w:val="top"/>
          </w:tcPr>
          <w:p w14:paraId="5C2FD59D">
            <w:pPr>
              <w:pStyle w:val="5"/>
              <w:numPr>
                <w:ilvl w:val="2"/>
                <w:numId w:val="0"/>
              </w:numPr>
              <w:suppressLineNumbers w:val="0"/>
              <w:tabs>
                <w:tab w:val="clear" w:pos="420"/>
              </w:tabs>
              <w:spacing w:before="0" w:beforeAutospacing="0" w:after="0" w:afterAutospacing="0" w:line="440" w:lineRule="exact"/>
              <w:ind w:left="0" w:leftChars="0" w:right="0" w:rightChars="0" w:firstLine="0" w:firstLineChars="0"/>
              <w:outlineLvl w:val="2"/>
              <w:rPr>
                <w:rFonts w:ascii="Times New Roman" w:hAnsi="Times New Roman" w:cs="Times New Roman"/>
                <w:bCs/>
                <w:kern w:val="2"/>
              </w:rPr>
            </w:pPr>
            <w:r>
              <w:rPr>
                <w:rFonts w:hint="default" w:ascii="Times New Roman" w:hAnsi="Times New Roman" w:eastAsia="宋体" w:cs="宋体"/>
                <w:b/>
                <w:bCs/>
                <w:kern w:val="2"/>
                <w:sz w:val="24"/>
                <w:szCs w:val="24"/>
                <w:lang w:val="en-US" w:eastAsia="zh-CN" w:bidi="ar-SA"/>
              </w:rPr>
              <w:t>1.1.1</w:t>
            </w:r>
            <w:r>
              <w:rPr>
                <w:rFonts w:ascii="Times New Roman" w:hAnsi="Times New Roman" w:cs="Times New Roman"/>
                <w:bCs/>
                <w:kern w:val="2"/>
              </w:rPr>
              <w:t xml:space="preserve"> 建设项目环境保护相关法律、法规、规章和规范</w:t>
            </w:r>
          </w:p>
          <w:p w14:paraId="5771E94F">
            <w:pPr>
              <w:pStyle w:val="7"/>
              <w:numPr>
                <w:ilvl w:val="5"/>
                <w:numId w:val="0"/>
              </w:numPr>
              <w:suppressLineNumbers w:val="0"/>
              <w:spacing w:before="0" w:beforeAutospacing="0" w:after="0" w:afterAutospacing="0" w:line="440" w:lineRule="exact"/>
              <w:ind w:left="0" w:leftChars="0" w:right="0" w:rightChars="0" w:firstLine="0" w:firstLineChars="0"/>
              <w:jc w:val="both"/>
              <w:outlineLvl w:val="5"/>
              <w:rPr>
                <w:rFonts w:hint="default" w:ascii="Times New Roman" w:hAnsi="Times New Roman" w:cs="Times New Roman"/>
                <w:kern w:val="2"/>
                <w:sz w:val="24"/>
                <w:szCs w:val="24"/>
              </w:rPr>
            </w:pPr>
            <w:r>
              <w:rPr>
                <w:rFonts w:hint="default" w:ascii="Times New Roman" w:hAnsi="Times New Roman" w:eastAsia="宋体" w:cs="宋体"/>
                <w:bCs/>
                <w:kern w:val="2"/>
                <w:sz w:val="24"/>
                <w:szCs w:val="24"/>
                <w:lang w:val="en-US" w:eastAsia="zh-CN" w:bidi="ar-SA"/>
              </w:rPr>
              <w:t>（1）</w:t>
            </w:r>
            <w:r>
              <w:rPr>
                <w:rFonts w:hint="eastAsia" w:ascii="Times New Roman" w:hAnsi="Times New Roman" w:cs="Times New Roman"/>
                <w:kern w:val="2"/>
                <w:sz w:val="24"/>
                <w:szCs w:val="24"/>
              </w:rPr>
              <w:t>《中华人民共和国环境保护法》（</w:t>
            </w:r>
            <w:r>
              <w:rPr>
                <w:rFonts w:hint="default" w:ascii="Times New Roman" w:hAnsi="Times New Roman" w:cs="Times New Roman"/>
                <w:kern w:val="2"/>
                <w:sz w:val="24"/>
                <w:szCs w:val="24"/>
              </w:rPr>
              <w:t>2014</w:t>
            </w:r>
            <w:r>
              <w:rPr>
                <w:rFonts w:hint="eastAsia" w:ascii="Times New Roman" w:hAnsi="Times New Roman" w:cs="Times New Roman"/>
                <w:kern w:val="2"/>
                <w:sz w:val="24"/>
                <w:szCs w:val="24"/>
              </w:rPr>
              <w:t>年修订），全国人民代表大会常务委员会，</w:t>
            </w:r>
            <w:r>
              <w:rPr>
                <w:rFonts w:hint="default" w:ascii="Times New Roman" w:hAnsi="Times New Roman" w:cs="Times New Roman"/>
                <w:kern w:val="2"/>
                <w:sz w:val="24"/>
                <w:szCs w:val="24"/>
              </w:rPr>
              <w:t>2015</w:t>
            </w:r>
            <w:r>
              <w:rPr>
                <w:rFonts w:hint="eastAsia" w:ascii="Times New Roman" w:hAnsi="Times New Roman" w:cs="Times New Roman"/>
                <w:kern w:val="2"/>
                <w:sz w:val="24"/>
                <w:szCs w:val="24"/>
              </w:rPr>
              <w:t>年</w:t>
            </w:r>
            <w:r>
              <w:rPr>
                <w:rFonts w:hint="default" w:ascii="Times New Roman" w:hAnsi="Times New Roman" w:cs="Times New Roman"/>
                <w:kern w:val="2"/>
                <w:sz w:val="24"/>
                <w:szCs w:val="24"/>
              </w:rPr>
              <w:t>1</w:t>
            </w:r>
            <w:r>
              <w:rPr>
                <w:rFonts w:hint="eastAsia" w:ascii="Times New Roman" w:hAnsi="Times New Roman" w:cs="Times New Roman"/>
                <w:kern w:val="2"/>
                <w:sz w:val="24"/>
                <w:szCs w:val="24"/>
              </w:rPr>
              <w:t>月</w:t>
            </w:r>
            <w:r>
              <w:rPr>
                <w:rFonts w:hint="default" w:ascii="Times New Roman" w:hAnsi="Times New Roman" w:cs="Times New Roman"/>
                <w:kern w:val="2"/>
                <w:sz w:val="24"/>
                <w:szCs w:val="24"/>
              </w:rPr>
              <w:t>1</w:t>
            </w:r>
            <w:r>
              <w:rPr>
                <w:rFonts w:hint="eastAsia" w:ascii="Times New Roman" w:hAnsi="Times New Roman" w:cs="Times New Roman"/>
                <w:kern w:val="2"/>
                <w:sz w:val="24"/>
                <w:szCs w:val="24"/>
              </w:rPr>
              <w:t>日实施；</w:t>
            </w:r>
          </w:p>
          <w:p w14:paraId="36D2F51B">
            <w:pPr>
              <w:pStyle w:val="7"/>
              <w:numPr>
                <w:ilvl w:val="5"/>
                <w:numId w:val="0"/>
              </w:numPr>
              <w:suppressLineNumbers w:val="0"/>
              <w:spacing w:before="0" w:beforeAutospacing="0" w:after="0" w:afterAutospacing="0" w:line="440" w:lineRule="exact"/>
              <w:ind w:left="0" w:leftChars="0" w:right="0" w:rightChars="0" w:firstLine="0" w:firstLineChars="0"/>
              <w:jc w:val="both"/>
              <w:outlineLvl w:val="5"/>
              <w:rPr>
                <w:rFonts w:hint="default" w:ascii="Times New Roman" w:hAnsi="Times New Roman" w:cs="Times New Roman"/>
                <w:kern w:val="2"/>
                <w:sz w:val="24"/>
                <w:szCs w:val="24"/>
              </w:rPr>
            </w:pPr>
            <w:r>
              <w:rPr>
                <w:rFonts w:hint="default" w:ascii="Times New Roman" w:hAnsi="Times New Roman" w:eastAsia="宋体" w:cs="宋体"/>
                <w:bCs/>
                <w:kern w:val="2"/>
                <w:sz w:val="24"/>
                <w:szCs w:val="24"/>
                <w:lang w:val="en-US" w:eastAsia="zh-CN" w:bidi="ar-SA"/>
              </w:rPr>
              <w:t>（2）</w:t>
            </w:r>
            <w:r>
              <w:rPr>
                <w:rFonts w:hint="eastAsia" w:ascii="Times New Roman" w:hAnsi="Times New Roman" w:cs="Times New Roman"/>
                <w:kern w:val="2"/>
                <w:sz w:val="24"/>
                <w:szCs w:val="24"/>
              </w:rPr>
              <w:t>《中华人民共和国大气污染防治法》（修正），全国人民代表大会常务委员会，</w:t>
            </w:r>
            <w:r>
              <w:rPr>
                <w:rFonts w:hint="default" w:ascii="Times New Roman" w:hAnsi="Times New Roman" w:cs="Times New Roman"/>
                <w:kern w:val="2"/>
                <w:sz w:val="24"/>
                <w:szCs w:val="24"/>
              </w:rPr>
              <w:t>201</w:t>
            </w:r>
            <w:r>
              <w:rPr>
                <w:rFonts w:hint="eastAsia" w:ascii="Times New Roman" w:hAnsi="Times New Roman" w:cs="Times New Roman"/>
                <w:kern w:val="2"/>
                <w:sz w:val="24"/>
                <w:szCs w:val="24"/>
              </w:rPr>
              <w:t>8年</w:t>
            </w:r>
            <w:r>
              <w:rPr>
                <w:rFonts w:hint="default" w:ascii="Times New Roman" w:hAnsi="Times New Roman" w:cs="Times New Roman"/>
                <w:kern w:val="2"/>
                <w:sz w:val="24"/>
                <w:szCs w:val="24"/>
              </w:rPr>
              <w:t>1</w:t>
            </w:r>
            <w:r>
              <w:rPr>
                <w:rFonts w:hint="eastAsia" w:ascii="Times New Roman" w:hAnsi="Times New Roman" w:cs="Times New Roman"/>
                <w:kern w:val="2"/>
                <w:sz w:val="24"/>
                <w:szCs w:val="24"/>
              </w:rPr>
              <w:t>0月26日实施；</w:t>
            </w:r>
          </w:p>
          <w:p w14:paraId="56842764">
            <w:pPr>
              <w:pStyle w:val="7"/>
              <w:numPr>
                <w:ilvl w:val="5"/>
                <w:numId w:val="0"/>
              </w:numPr>
              <w:suppressLineNumbers w:val="0"/>
              <w:spacing w:before="0" w:beforeAutospacing="0" w:after="0" w:afterAutospacing="0" w:line="440" w:lineRule="exact"/>
              <w:ind w:left="0" w:leftChars="0" w:right="0" w:rightChars="0" w:firstLine="0" w:firstLineChars="0"/>
              <w:jc w:val="both"/>
              <w:outlineLvl w:val="5"/>
              <w:rPr>
                <w:rFonts w:hint="default" w:ascii="Times New Roman" w:hAnsi="Times New Roman" w:cs="Times New Roman"/>
                <w:kern w:val="2"/>
                <w:sz w:val="24"/>
                <w:szCs w:val="24"/>
              </w:rPr>
            </w:pPr>
            <w:r>
              <w:rPr>
                <w:rFonts w:hint="default" w:ascii="Times New Roman" w:hAnsi="Times New Roman" w:eastAsia="宋体" w:cs="宋体"/>
                <w:bCs/>
                <w:kern w:val="2"/>
                <w:sz w:val="24"/>
                <w:szCs w:val="24"/>
                <w:lang w:val="en-US" w:eastAsia="zh-CN" w:bidi="ar-SA"/>
              </w:rPr>
              <w:t>（3）</w:t>
            </w:r>
            <w:r>
              <w:rPr>
                <w:rFonts w:hint="eastAsia" w:ascii="Times New Roman" w:hAnsi="Times New Roman" w:cs="Times New Roman"/>
                <w:kern w:val="2"/>
                <w:sz w:val="24"/>
                <w:szCs w:val="24"/>
              </w:rPr>
              <w:t>《中华人民共和国水污染防治法》（</w:t>
            </w:r>
            <w:r>
              <w:rPr>
                <w:rFonts w:hint="default" w:ascii="Times New Roman" w:hAnsi="Times New Roman" w:cs="Times New Roman"/>
                <w:kern w:val="2"/>
                <w:sz w:val="24"/>
                <w:szCs w:val="24"/>
              </w:rPr>
              <w:t>2017</w:t>
            </w:r>
            <w:r>
              <w:rPr>
                <w:rFonts w:hint="eastAsia" w:ascii="Times New Roman" w:hAnsi="Times New Roman" w:cs="Times New Roman"/>
                <w:kern w:val="2"/>
                <w:sz w:val="24"/>
                <w:szCs w:val="24"/>
              </w:rPr>
              <w:t>年</w:t>
            </w:r>
            <w:r>
              <w:rPr>
                <w:rFonts w:hint="default" w:ascii="Times New Roman" w:hAnsi="Times New Roman" w:cs="Times New Roman"/>
                <w:kern w:val="2"/>
                <w:sz w:val="24"/>
                <w:szCs w:val="24"/>
              </w:rPr>
              <w:t>6</w:t>
            </w:r>
            <w:r>
              <w:rPr>
                <w:rFonts w:hint="eastAsia" w:ascii="Times New Roman" w:hAnsi="Times New Roman" w:cs="Times New Roman"/>
                <w:kern w:val="2"/>
                <w:sz w:val="24"/>
                <w:szCs w:val="24"/>
              </w:rPr>
              <w:t>月修订版），全国人民代表大会常务委员会，</w:t>
            </w:r>
            <w:r>
              <w:rPr>
                <w:rFonts w:hint="default" w:ascii="Times New Roman" w:hAnsi="Times New Roman" w:cs="Times New Roman"/>
                <w:kern w:val="2"/>
                <w:sz w:val="24"/>
                <w:szCs w:val="24"/>
              </w:rPr>
              <w:t>2018</w:t>
            </w:r>
            <w:r>
              <w:rPr>
                <w:rFonts w:hint="eastAsia" w:ascii="Times New Roman" w:hAnsi="Times New Roman" w:cs="Times New Roman"/>
                <w:kern w:val="2"/>
                <w:sz w:val="24"/>
                <w:szCs w:val="24"/>
              </w:rPr>
              <w:t>年</w:t>
            </w:r>
            <w:r>
              <w:rPr>
                <w:rFonts w:hint="default" w:ascii="Times New Roman" w:hAnsi="Times New Roman" w:cs="Times New Roman"/>
                <w:kern w:val="2"/>
                <w:sz w:val="24"/>
                <w:szCs w:val="24"/>
              </w:rPr>
              <w:t>1</w:t>
            </w:r>
            <w:r>
              <w:rPr>
                <w:rFonts w:hint="eastAsia" w:ascii="Times New Roman" w:hAnsi="Times New Roman" w:cs="Times New Roman"/>
                <w:kern w:val="2"/>
                <w:sz w:val="24"/>
                <w:szCs w:val="24"/>
              </w:rPr>
              <w:t>月</w:t>
            </w:r>
            <w:r>
              <w:rPr>
                <w:rFonts w:hint="default" w:ascii="Times New Roman" w:hAnsi="Times New Roman" w:cs="Times New Roman"/>
                <w:kern w:val="2"/>
                <w:sz w:val="24"/>
                <w:szCs w:val="24"/>
              </w:rPr>
              <w:t>1</w:t>
            </w:r>
            <w:r>
              <w:rPr>
                <w:rFonts w:hint="eastAsia" w:ascii="Times New Roman" w:hAnsi="Times New Roman" w:cs="Times New Roman"/>
                <w:kern w:val="2"/>
                <w:sz w:val="24"/>
                <w:szCs w:val="24"/>
              </w:rPr>
              <w:t>日实施；</w:t>
            </w:r>
          </w:p>
          <w:p w14:paraId="3D7926E6">
            <w:pPr>
              <w:pStyle w:val="7"/>
              <w:numPr>
                <w:ilvl w:val="5"/>
                <w:numId w:val="0"/>
              </w:numPr>
              <w:suppressLineNumbers w:val="0"/>
              <w:spacing w:before="0" w:beforeAutospacing="0" w:after="0" w:afterAutospacing="0" w:line="440" w:lineRule="exact"/>
              <w:ind w:left="0" w:leftChars="0" w:right="0" w:rightChars="0" w:firstLine="0" w:firstLineChars="0"/>
              <w:jc w:val="both"/>
              <w:outlineLvl w:val="5"/>
              <w:rPr>
                <w:rFonts w:hint="eastAsia" w:ascii="Times New Roman" w:hAnsi="Times New Roman" w:cs="Times New Roman"/>
                <w:kern w:val="2"/>
                <w:sz w:val="24"/>
                <w:szCs w:val="24"/>
              </w:rPr>
            </w:pPr>
            <w:r>
              <w:rPr>
                <w:rFonts w:hint="default" w:ascii="Times New Roman" w:hAnsi="Times New Roman" w:eastAsia="宋体" w:cs="宋体"/>
                <w:bCs/>
                <w:kern w:val="2"/>
                <w:sz w:val="24"/>
                <w:szCs w:val="24"/>
                <w:lang w:val="en-US" w:eastAsia="zh-CN" w:bidi="ar-SA"/>
              </w:rPr>
              <w:t>（4）</w:t>
            </w:r>
            <w:r>
              <w:rPr>
                <w:rFonts w:hint="eastAsia" w:ascii="Times New Roman" w:hAnsi="Times New Roman" w:cs="Times New Roman"/>
                <w:kern w:val="2"/>
                <w:sz w:val="24"/>
                <w:szCs w:val="24"/>
              </w:rPr>
              <w:t>《中华人民共和国噪声污染防治法》（修正），全国人民代表大会常务委员会，</w:t>
            </w:r>
            <w:r>
              <w:rPr>
                <w:rFonts w:hint="default" w:ascii="Times New Roman" w:hAnsi="Times New Roman" w:cs="Times New Roman"/>
                <w:kern w:val="2"/>
                <w:sz w:val="24"/>
                <w:szCs w:val="24"/>
              </w:rPr>
              <w:t>20</w:t>
            </w:r>
            <w:r>
              <w:rPr>
                <w:rFonts w:hint="eastAsia" w:ascii="Times New Roman" w:hAnsi="Times New Roman" w:cs="Times New Roman"/>
                <w:kern w:val="2"/>
                <w:sz w:val="24"/>
                <w:szCs w:val="24"/>
                <w:lang w:val="en-US" w:eastAsia="zh-CN"/>
              </w:rPr>
              <w:t>22</w:t>
            </w:r>
            <w:r>
              <w:rPr>
                <w:rFonts w:hint="eastAsia" w:ascii="Times New Roman" w:hAnsi="Times New Roman" w:cs="Times New Roman"/>
                <w:kern w:val="2"/>
                <w:sz w:val="24"/>
                <w:szCs w:val="24"/>
              </w:rPr>
              <w:t>年</w:t>
            </w:r>
            <w:r>
              <w:rPr>
                <w:rFonts w:hint="eastAsia" w:ascii="Times New Roman" w:hAnsi="Times New Roman" w:cs="Times New Roman"/>
                <w:kern w:val="2"/>
                <w:sz w:val="24"/>
                <w:szCs w:val="24"/>
                <w:lang w:val="en-US" w:eastAsia="zh-CN"/>
              </w:rPr>
              <w:t>6</w:t>
            </w:r>
            <w:r>
              <w:rPr>
                <w:rFonts w:hint="eastAsia" w:ascii="Times New Roman" w:hAnsi="Times New Roman" w:cs="Times New Roman"/>
                <w:kern w:val="2"/>
                <w:sz w:val="24"/>
                <w:szCs w:val="24"/>
              </w:rPr>
              <w:t>月</w:t>
            </w:r>
            <w:r>
              <w:rPr>
                <w:rFonts w:hint="eastAsia" w:ascii="Times New Roman" w:hAnsi="Times New Roman" w:cs="Times New Roman"/>
                <w:kern w:val="2"/>
                <w:sz w:val="24"/>
                <w:szCs w:val="24"/>
                <w:lang w:val="en-US" w:eastAsia="zh-CN"/>
              </w:rPr>
              <w:t>5</w:t>
            </w:r>
            <w:r>
              <w:rPr>
                <w:rFonts w:hint="eastAsia" w:ascii="Times New Roman" w:hAnsi="Times New Roman" w:cs="Times New Roman"/>
                <w:kern w:val="2"/>
                <w:sz w:val="24"/>
                <w:szCs w:val="24"/>
              </w:rPr>
              <w:t>日</w:t>
            </w:r>
            <w:r>
              <w:rPr>
                <w:rFonts w:hint="eastAsia" w:ascii="Times New Roman" w:hAnsi="Times New Roman" w:cs="Times New Roman"/>
                <w:kern w:val="2"/>
                <w:sz w:val="24"/>
                <w:szCs w:val="24"/>
                <w:lang w:eastAsia="zh-CN"/>
              </w:rPr>
              <w:t>实施</w:t>
            </w:r>
            <w:r>
              <w:rPr>
                <w:rFonts w:hint="eastAsia" w:ascii="Times New Roman" w:hAnsi="Times New Roman" w:cs="Times New Roman"/>
                <w:kern w:val="2"/>
                <w:sz w:val="24"/>
                <w:szCs w:val="24"/>
              </w:rPr>
              <w:t>；</w:t>
            </w:r>
          </w:p>
          <w:p w14:paraId="73A2B54D">
            <w:pPr>
              <w:pStyle w:val="7"/>
              <w:numPr>
                <w:ilvl w:val="5"/>
                <w:numId w:val="0"/>
              </w:numPr>
              <w:suppressLineNumbers w:val="0"/>
              <w:spacing w:before="0" w:beforeAutospacing="0" w:after="0" w:afterAutospacing="0" w:line="440" w:lineRule="exact"/>
              <w:ind w:left="0" w:leftChars="0" w:right="0" w:rightChars="0" w:firstLine="0" w:firstLineChars="0"/>
              <w:jc w:val="both"/>
              <w:outlineLvl w:val="5"/>
              <w:rPr>
                <w:rFonts w:hint="eastAsia" w:ascii="Times New Roman" w:hAnsi="Times New Roman" w:cs="Times New Roman"/>
                <w:kern w:val="2"/>
                <w:sz w:val="24"/>
                <w:szCs w:val="24"/>
              </w:rPr>
            </w:pPr>
            <w:r>
              <w:rPr>
                <w:rFonts w:hint="default" w:ascii="Times New Roman" w:hAnsi="Times New Roman" w:eastAsia="宋体" w:cs="宋体"/>
                <w:bCs/>
                <w:kern w:val="2"/>
                <w:sz w:val="24"/>
                <w:szCs w:val="24"/>
                <w:lang w:val="en-US" w:eastAsia="zh-CN" w:bidi="ar-SA"/>
              </w:rPr>
              <w:t>（5）</w:t>
            </w:r>
            <w:r>
              <w:rPr>
                <w:rFonts w:hint="eastAsia" w:ascii="Times New Roman" w:hAnsi="Times New Roman" w:cs="Times New Roman"/>
                <w:kern w:val="2"/>
                <w:sz w:val="24"/>
                <w:szCs w:val="24"/>
              </w:rPr>
              <w:t>《中华人民共和国固体废物污染环境防治法》（第三次修正版），全国人民代表大会常务委员会，2020年</w:t>
            </w:r>
            <w:r>
              <w:rPr>
                <w:rFonts w:hint="eastAsia" w:ascii="Times New Roman" w:hAnsi="Times New Roman" w:cs="Times New Roman"/>
                <w:kern w:val="2"/>
                <w:sz w:val="24"/>
                <w:szCs w:val="24"/>
                <w:lang w:val="en-US" w:eastAsia="zh-CN"/>
              </w:rPr>
              <w:t>9</w:t>
            </w:r>
            <w:r>
              <w:rPr>
                <w:rFonts w:hint="eastAsia" w:ascii="Times New Roman" w:hAnsi="Times New Roman" w:cs="Times New Roman"/>
                <w:kern w:val="2"/>
                <w:sz w:val="24"/>
                <w:szCs w:val="24"/>
              </w:rPr>
              <w:t>月</w:t>
            </w:r>
            <w:r>
              <w:rPr>
                <w:rFonts w:hint="eastAsia" w:ascii="Times New Roman" w:hAnsi="Times New Roman" w:cs="Times New Roman"/>
                <w:kern w:val="2"/>
                <w:sz w:val="24"/>
                <w:szCs w:val="24"/>
                <w:lang w:val="en-US" w:eastAsia="zh-CN"/>
              </w:rPr>
              <w:t>1</w:t>
            </w:r>
            <w:r>
              <w:rPr>
                <w:rFonts w:hint="eastAsia" w:ascii="Times New Roman" w:hAnsi="Times New Roman" w:cs="Times New Roman"/>
                <w:kern w:val="2"/>
                <w:sz w:val="24"/>
                <w:szCs w:val="24"/>
              </w:rPr>
              <w:t>日</w:t>
            </w:r>
            <w:r>
              <w:rPr>
                <w:rFonts w:hint="eastAsia" w:ascii="Times New Roman" w:hAnsi="Times New Roman" w:cs="Times New Roman"/>
                <w:kern w:val="2"/>
                <w:sz w:val="24"/>
                <w:szCs w:val="24"/>
                <w:lang w:eastAsia="zh-CN"/>
              </w:rPr>
              <w:t>实施</w:t>
            </w:r>
            <w:r>
              <w:rPr>
                <w:rFonts w:hint="eastAsia" w:ascii="Times New Roman" w:hAnsi="Times New Roman" w:cs="Times New Roman"/>
                <w:kern w:val="2"/>
                <w:sz w:val="24"/>
                <w:szCs w:val="24"/>
              </w:rPr>
              <w:t>；</w:t>
            </w:r>
          </w:p>
          <w:p w14:paraId="1EB3ED7D">
            <w:pPr>
              <w:pStyle w:val="7"/>
              <w:numPr>
                <w:ilvl w:val="5"/>
                <w:numId w:val="0"/>
              </w:numPr>
              <w:suppressLineNumbers w:val="0"/>
              <w:spacing w:before="0" w:beforeAutospacing="0" w:after="0" w:afterAutospacing="0" w:line="440" w:lineRule="exact"/>
              <w:ind w:left="0" w:leftChars="0" w:right="0" w:rightChars="0" w:firstLine="0" w:firstLineChars="0"/>
              <w:jc w:val="both"/>
              <w:outlineLvl w:val="5"/>
              <w:rPr>
                <w:rFonts w:hint="eastAsia" w:ascii="Times New Roman" w:hAnsi="Times New Roman" w:cs="Times New Roman"/>
                <w:kern w:val="2"/>
                <w:sz w:val="24"/>
                <w:szCs w:val="24"/>
              </w:rPr>
            </w:pPr>
            <w:r>
              <w:rPr>
                <w:rFonts w:hint="default" w:ascii="Times New Roman" w:hAnsi="Times New Roman" w:eastAsia="宋体" w:cs="宋体"/>
                <w:bCs/>
                <w:kern w:val="2"/>
                <w:sz w:val="24"/>
                <w:szCs w:val="24"/>
                <w:lang w:val="en-US" w:eastAsia="zh-CN" w:bidi="ar-SA"/>
              </w:rPr>
              <w:t>（6）</w:t>
            </w:r>
            <w:r>
              <w:rPr>
                <w:rFonts w:hint="eastAsia" w:ascii="Times New Roman" w:hAnsi="Times New Roman" w:cs="Times New Roman"/>
                <w:kern w:val="2"/>
                <w:sz w:val="24"/>
                <w:szCs w:val="24"/>
              </w:rPr>
              <w:t>《建设项目环境保护管理条例》（2017年修订），国务院令第682号， 2017年10月1日实施；</w:t>
            </w:r>
          </w:p>
          <w:p w14:paraId="05348807">
            <w:pPr>
              <w:pStyle w:val="7"/>
              <w:numPr>
                <w:ilvl w:val="5"/>
                <w:numId w:val="0"/>
              </w:numPr>
              <w:suppressLineNumbers w:val="0"/>
              <w:spacing w:before="0" w:beforeAutospacing="0" w:after="0" w:afterAutospacing="0" w:line="440" w:lineRule="exact"/>
              <w:ind w:left="0" w:leftChars="0" w:right="0" w:rightChars="0" w:firstLine="0" w:firstLineChars="0"/>
              <w:jc w:val="both"/>
              <w:outlineLvl w:val="5"/>
              <w:rPr>
                <w:rFonts w:hint="eastAsia" w:ascii="Times New Roman" w:hAnsi="Times New Roman" w:cs="Times New Roman"/>
                <w:kern w:val="2"/>
                <w:sz w:val="24"/>
                <w:szCs w:val="24"/>
              </w:rPr>
            </w:pPr>
            <w:r>
              <w:rPr>
                <w:rFonts w:hint="default" w:ascii="Times New Roman" w:hAnsi="Times New Roman" w:eastAsia="宋体" w:cs="宋体"/>
                <w:bCs/>
                <w:kern w:val="2"/>
                <w:sz w:val="24"/>
                <w:szCs w:val="24"/>
                <w:lang w:val="en-US" w:eastAsia="zh-CN" w:bidi="ar-SA"/>
              </w:rPr>
              <w:t>（7）</w:t>
            </w:r>
            <w:r>
              <w:rPr>
                <w:rFonts w:hint="eastAsia" w:ascii="Times New Roman" w:hAnsi="Times New Roman" w:cs="Times New Roman"/>
                <w:kern w:val="2"/>
                <w:sz w:val="24"/>
                <w:szCs w:val="24"/>
              </w:rPr>
              <w:t>《建设项目环境保护事中事后监督管理办法》（环发</w:t>
            </w:r>
            <w:r>
              <w:rPr>
                <w:rFonts w:hint="default" w:ascii="Times New Roman" w:hAnsi="Times New Roman" w:cs="Times New Roman"/>
                <w:kern w:val="2"/>
                <w:sz w:val="24"/>
                <w:szCs w:val="24"/>
              </w:rPr>
              <w:t>[2015]163</w:t>
            </w:r>
            <w:r>
              <w:rPr>
                <w:rFonts w:hint="eastAsia" w:ascii="Times New Roman" w:hAnsi="Times New Roman" w:cs="Times New Roman"/>
                <w:kern w:val="2"/>
                <w:sz w:val="24"/>
                <w:szCs w:val="24"/>
              </w:rPr>
              <w:t>号），</w:t>
            </w:r>
            <w:r>
              <w:rPr>
                <w:rFonts w:hint="default" w:ascii="Times New Roman" w:hAnsi="Times New Roman" w:cs="Times New Roman"/>
                <w:kern w:val="2"/>
                <w:sz w:val="24"/>
                <w:szCs w:val="24"/>
              </w:rPr>
              <w:t>2015</w:t>
            </w:r>
            <w:r>
              <w:rPr>
                <w:rFonts w:hint="eastAsia" w:ascii="Times New Roman" w:hAnsi="Times New Roman" w:cs="Times New Roman"/>
                <w:kern w:val="2"/>
                <w:sz w:val="24"/>
                <w:szCs w:val="24"/>
              </w:rPr>
              <w:t>年</w:t>
            </w:r>
            <w:r>
              <w:rPr>
                <w:rFonts w:hint="default" w:ascii="Times New Roman" w:hAnsi="Times New Roman" w:cs="Times New Roman"/>
                <w:kern w:val="2"/>
                <w:sz w:val="24"/>
                <w:szCs w:val="24"/>
              </w:rPr>
              <w:t>12</w:t>
            </w:r>
            <w:r>
              <w:rPr>
                <w:rFonts w:hint="eastAsia" w:ascii="Times New Roman" w:hAnsi="Times New Roman" w:cs="Times New Roman"/>
                <w:kern w:val="2"/>
                <w:sz w:val="24"/>
                <w:szCs w:val="24"/>
              </w:rPr>
              <w:t>月</w:t>
            </w:r>
            <w:r>
              <w:rPr>
                <w:rFonts w:hint="default" w:ascii="Times New Roman" w:hAnsi="Times New Roman" w:cs="Times New Roman"/>
                <w:kern w:val="2"/>
                <w:sz w:val="24"/>
                <w:szCs w:val="24"/>
              </w:rPr>
              <w:t>10</w:t>
            </w:r>
            <w:r>
              <w:rPr>
                <w:rFonts w:hint="eastAsia" w:ascii="Times New Roman" w:hAnsi="Times New Roman" w:cs="Times New Roman"/>
                <w:kern w:val="2"/>
                <w:sz w:val="24"/>
                <w:szCs w:val="24"/>
              </w:rPr>
              <w:t>日；</w:t>
            </w:r>
          </w:p>
        </w:tc>
      </w:tr>
    </w:tbl>
    <w:p w14:paraId="25F7A37B">
      <w:pPr>
        <w:spacing w:line="440" w:lineRule="exact"/>
        <w:ind w:firstLine="480"/>
        <w:rPr>
          <w:rFonts w:hint="eastAsia"/>
        </w:rPr>
        <w:sectPr>
          <w:footerReference r:id="rId13" w:type="default"/>
          <w:pgSz w:w="11906" w:h="16838"/>
          <w:pgMar w:top="1440" w:right="1440" w:bottom="1440" w:left="1440" w:header="708" w:footer="709" w:gutter="0"/>
          <w:pgBorders>
            <w:top w:val="none" w:sz="0" w:space="0"/>
            <w:left w:val="none" w:sz="0" w:space="0"/>
            <w:bottom w:val="none" w:sz="0" w:space="0"/>
            <w:right w:val="none" w:sz="0" w:space="0"/>
          </w:pgBorders>
          <w:pgNumType w:start="1"/>
          <w:cols w:space="720" w:num="1"/>
          <w:docGrid w:linePitch="360" w:charSpace="0"/>
        </w:sectPr>
      </w:pP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5"/>
        <w:gridCol w:w="8487"/>
      </w:tblGrid>
      <w:tr w14:paraId="1EDB5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noWrap w:val="0"/>
            <w:vAlign w:val="center"/>
          </w:tcPr>
          <w:p w14:paraId="50732389">
            <w:pPr>
              <w:keepNext w:val="0"/>
              <w:keepLines w:val="0"/>
              <w:suppressLineNumbers w:val="0"/>
              <w:spacing w:before="0" w:beforeAutospacing="0" w:after="0" w:afterAutospacing="0" w:line="440" w:lineRule="exact"/>
              <w:ind w:left="0" w:right="0" w:firstLine="480"/>
              <w:rPr>
                <w:rFonts w:hint="eastAsia" w:ascii="Times New Roman" w:hAnsi="Times New Roman" w:cs="Times New Roman"/>
              </w:rPr>
            </w:pPr>
          </w:p>
        </w:tc>
        <w:tc>
          <w:tcPr>
            <w:tcW w:w="8487" w:type="dxa"/>
            <w:noWrap w:val="0"/>
            <w:vAlign w:val="center"/>
          </w:tcPr>
          <w:p w14:paraId="68F26AD3">
            <w:pPr>
              <w:pStyle w:val="7"/>
              <w:numPr>
                <w:ilvl w:val="5"/>
                <w:numId w:val="0"/>
              </w:numPr>
              <w:suppressLineNumbers w:val="0"/>
              <w:spacing w:before="0" w:beforeAutospacing="0" w:after="0" w:afterAutospacing="0" w:line="440" w:lineRule="exact"/>
              <w:ind w:left="0" w:leftChars="0" w:right="0" w:rightChars="0" w:firstLine="0" w:firstLineChars="0"/>
              <w:jc w:val="both"/>
              <w:outlineLvl w:val="5"/>
              <w:rPr>
                <w:rFonts w:hint="default" w:ascii="Times New Roman" w:hAnsi="Times New Roman" w:cs="Times New Roman"/>
                <w:kern w:val="2"/>
                <w:sz w:val="24"/>
                <w:szCs w:val="24"/>
              </w:rPr>
            </w:pPr>
            <w:r>
              <w:rPr>
                <w:rFonts w:hint="default" w:ascii="Times New Roman" w:hAnsi="Times New Roman" w:eastAsia="宋体" w:cs="宋体"/>
                <w:bCs/>
                <w:kern w:val="2"/>
                <w:sz w:val="24"/>
                <w:szCs w:val="24"/>
                <w:lang w:val="en-US" w:eastAsia="zh-CN" w:bidi="ar-SA"/>
              </w:rPr>
              <w:t>（8）</w:t>
            </w:r>
            <w:r>
              <w:rPr>
                <w:rFonts w:hint="eastAsia" w:ascii="Times New Roman" w:hAnsi="Times New Roman" w:cs="Times New Roman"/>
                <w:kern w:val="2"/>
                <w:sz w:val="24"/>
                <w:szCs w:val="24"/>
              </w:rPr>
              <w:t>《关于建设项目配套建设的水、噪声、固体废物污染防治设施验收有关事项的公告》，安徽省环保厅，2017年</w:t>
            </w:r>
            <w:r>
              <w:rPr>
                <w:rFonts w:hint="default" w:ascii="Times New Roman" w:hAnsi="Times New Roman" w:cs="Times New Roman"/>
                <w:kern w:val="2"/>
                <w:sz w:val="24"/>
                <w:szCs w:val="24"/>
              </w:rPr>
              <w:t>12</w:t>
            </w:r>
            <w:r>
              <w:rPr>
                <w:rFonts w:hint="eastAsia" w:ascii="Times New Roman" w:hAnsi="Times New Roman" w:cs="Times New Roman"/>
                <w:kern w:val="2"/>
                <w:sz w:val="24"/>
                <w:szCs w:val="24"/>
              </w:rPr>
              <w:t>月</w:t>
            </w:r>
            <w:r>
              <w:rPr>
                <w:rFonts w:hint="default" w:ascii="Times New Roman" w:hAnsi="Times New Roman" w:cs="Times New Roman"/>
                <w:kern w:val="2"/>
                <w:sz w:val="24"/>
                <w:szCs w:val="24"/>
              </w:rPr>
              <w:t>27</w:t>
            </w:r>
            <w:r>
              <w:rPr>
                <w:rFonts w:hint="eastAsia" w:ascii="Times New Roman" w:hAnsi="Times New Roman" w:cs="Times New Roman"/>
                <w:kern w:val="2"/>
                <w:sz w:val="24"/>
                <w:szCs w:val="24"/>
              </w:rPr>
              <w:t>日</w:t>
            </w:r>
            <w:r>
              <w:rPr>
                <w:rFonts w:hint="eastAsia" w:ascii="Times New Roman" w:hAnsi="Times New Roman" w:cs="Times New Roman"/>
                <w:kern w:val="2"/>
                <w:sz w:val="24"/>
                <w:szCs w:val="24"/>
                <w:lang w:eastAsia="zh-CN"/>
              </w:rPr>
              <w:t>；</w:t>
            </w:r>
          </w:p>
          <w:p w14:paraId="0D612B78">
            <w:pPr>
              <w:pStyle w:val="7"/>
              <w:numPr>
                <w:ilvl w:val="5"/>
                <w:numId w:val="0"/>
              </w:numPr>
              <w:suppressLineNumbers w:val="0"/>
              <w:spacing w:before="0" w:beforeAutospacing="0" w:after="0" w:afterAutospacing="0" w:line="440" w:lineRule="exact"/>
              <w:ind w:left="0" w:leftChars="0" w:right="0" w:rightChars="0" w:firstLine="0" w:firstLineChars="0"/>
              <w:jc w:val="both"/>
              <w:outlineLvl w:val="5"/>
              <w:rPr>
                <w:rFonts w:hint="eastAsia" w:ascii="Times New Roman" w:hAnsi="Times New Roman" w:eastAsia="宋体" w:cs="Times New Roman"/>
                <w:bCs/>
                <w:kern w:val="2"/>
                <w:sz w:val="24"/>
                <w:szCs w:val="24"/>
              </w:rPr>
            </w:pPr>
            <w:r>
              <w:rPr>
                <w:rFonts w:hint="default" w:ascii="Times New Roman" w:hAnsi="Times New Roman" w:eastAsia="宋体" w:cs="宋体"/>
                <w:bCs/>
                <w:kern w:val="2"/>
                <w:sz w:val="24"/>
                <w:szCs w:val="24"/>
                <w:lang w:val="en-US" w:eastAsia="zh-CN" w:bidi="ar-SA"/>
              </w:rPr>
              <w:t>（9）</w:t>
            </w:r>
            <w:r>
              <w:rPr>
                <w:rFonts w:hint="eastAsia" w:ascii="Times New Roman" w:hAnsi="Times New Roman" w:eastAsia="宋体" w:cs="Times New Roman"/>
                <w:bCs/>
                <w:kern w:val="2"/>
                <w:sz w:val="24"/>
                <w:szCs w:val="24"/>
              </w:rPr>
              <w:t>《关于印发污染影响类建设项目重大变动清单（试行）的通知》（环办环评函[2020]688号文）</w:t>
            </w:r>
            <w:r>
              <w:rPr>
                <w:rFonts w:hint="eastAsia" w:ascii="Times New Roman" w:hAnsi="Times New Roman" w:eastAsia="宋体" w:cs="Times New Roman"/>
                <w:bCs/>
                <w:kern w:val="2"/>
                <w:sz w:val="24"/>
                <w:szCs w:val="24"/>
                <w:lang w:eastAsia="zh-CN"/>
              </w:rPr>
              <w:t>，</w:t>
            </w:r>
            <w:r>
              <w:rPr>
                <w:rFonts w:hint="eastAsia" w:ascii="Times New Roman" w:hAnsi="Times New Roman" w:eastAsia="宋体" w:cs="Times New Roman"/>
                <w:bCs/>
                <w:kern w:val="2"/>
                <w:sz w:val="24"/>
                <w:szCs w:val="24"/>
                <w:lang w:val="en-US" w:eastAsia="zh-CN"/>
              </w:rPr>
              <w:t>生态环境部，</w:t>
            </w:r>
            <w:r>
              <w:rPr>
                <w:rFonts w:hint="eastAsia" w:ascii="Times New Roman" w:hAnsi="Times New Roman" w:eastAsia="宋体" w:cs="Times New Roman"/>
                <w:bCs/>
                <w:kern w:val="2"/>
                <w:sz w:val="24"/>
                <w:szCs w:val="24"/>
              </w:rPr>
              <w:t>20</w:t>
            </w:r>
            <w:r>
              <w:rPr>
                <w:rFonts w:hint="eastAsia" w:ascii="Times New Roman" w:hAnsi="Times New Roman" w:eastAsia="宋体" w:cs="Times New Roman"/>
                <w:bCs/>
                <w:kern w:val="2"/>
                <w:sz w:val="24"/>
                <w:szCs w:val="24"/>
                <w:lang w:val="en-US" w:eastAsia="zh-CN"/>
              </w:rPr>
              <w:t>20</w:t>
            </w:r>
            <w:r>
              <w:rPr>
                <w:rFonts w:hint="eastAsia" w:ascii="Times New Roman" w:hAnsi="Times New Roman" w:eastAsia="宋体" w:cs="Times New Roman"/>
                <w:bCs/>
                <w:kern w:val="2"/>
                <w:sz w:val="24"/>
                <w:szCs w:val="24"/>
              </w:rPr>
              <w:t>年12月</w:t>
            </w:r>
            <w:r>
              <w:rPr>
                <w:rFonts w:hint="eastAsia" w:ascii="Times New Roman" w:hAnsi="Times New Roman" w:eastAsia="宋体" w:cs="Times New Roman"/>
                <w:bCs/>
                <w:kern w:val="2"/>
                <w:sz w:val="24"/>
                <w:szCs w:val="24"/>
                <w:lang w:val="en-US" w:eastAsia="zh-CN"/>
              </w:rPr>
              <w:t>16</w:t>
            </w:r>
            <w:r>
              <w:rPr>
                <w:rFonts w:hint="eastAsia" w:ascii="Times New Roman" w:hAnsi="Times New Roman" w:eastAsia="宋体" w:cs="Times New Roman"/>
                <w:bCs/>
                <w:kern w:val="2"/>
                <w:sz w:val="24"/>
                <w:szCs w:val="24"/>
              </w:rPr>
              <w:t>日</w:t>
            </w:r>
            <w:r>
              <w:rPr>
                <w:rFonts w:hint="eastAsia" w:ascii="Times New Roman" w:hAnsi="Times New Roman" w:eastAsia="宋体" w:cs="Times New Roman"/>
                <w:bCs/>
                <w:kern w:val="2"/>
                <w:sz w:val="24"/>
                <w:szCs w:val="24"/>
                <w:lang w:eastAsia="zh-CN"/>
              </w:rPr>
              <w:t>。</w:t>
            </w:r>
          </w:p>
          <w:p w14:paraId="73B7C4CB">
            <w:pPr>
              <w:pStyle w:val="5"/>
              <w:numPr>
                <w:ilvl w:val="2"/>
                <w:numId w:val="0"/>
              </w:numPr>
              <w:suppressLineNumbers w:val="0"/>
              <w:tabs>
                <w:tab w:val="clear" w:pos="420"/>
              </w:tabs>
              <w:spacing w:before="0" w:beforeAutospacing="0" w:after="0" w:afterAutospacing="0" w:line="440" w:lineRule="exact"/>
              <w:ind w:left="0" w:leftChars="0" w:right="0" w:rightChars="0" w:firstLine="0" w:firstLineChars="0"/>
              <w:outlineLvl w:val="2"/>
              <w:rPr>
                <w:rFonts w:ascii="Times New Roman" w:hAnsi="Times New Roman" w:cs="Times New Roman"/>
                <w:bCs/>
                <w:kern w:val="2"/>
              </w:rPr>
            </w:pPr>
            <w:r>
              <w:rPr>
                <w:rFonts w:hint="default" w:ascii="Times New Roman" w:hAnsi="Times New Roman" w:eastAsia="宋体" w:cs="宋体"/>
                <w:b/>
                <w:bCs/>
                <w:kern w:val="2"/>
                <w:sz w:val="24"/>
                <w:szCs w:val="24"/>
                <w:lang w:val="en-US" w:eastAsia="zh-CN" w:bidi="ar-SA"/>
              </w:rPr>
              <w:t>1.1.2</w:t>
            </w:r>
            <w:r>
              <w:rPr>
                <w:rFonts w:ascii="Times New Roman" w:hAnsi="Times New Roman" w:cs="Times New Roman"/>
                <w:bCs/>
                <w:kern w:val="2"/>
              </w:rPr>
              <w:t xml:space="preserve"> 建设项目竣工环境保护验收技术规范</w:t>
            </w:r>
          </w:p>
          <w:p w14:paraId="67663115">
            <w:pPr>
              <w:pStyle w:val="7"/>
              <w:numPr>
                <w:ilvl w:val="5"/>
                <w:numId w:val="4"/>
              </w:numPr>
              <w:suppressLineNumbers w:val="0"/>
              <w:spacing w:before="0" w:beforeAutospacing="0" w:after="0" w:afterAutospacing="0" w:line="440" w:lineRule="exact"/>
              <w:ind w:right="0"/>
              <w:jc w:val="both"/>
              <w:outlineLvl w:val="5"/>
              <w:rPr>
                <w:rFonts w:hint="eastAsia" w:ascii="Times New Roman" w:hAnsi="Times New Roman" w:cs="Times New Roman"/>
                <w:kern w:val="2"/>
                <w:sz w:val="24"/>
                <w:szCs w:val="24"/>
              </w:rPr>
            </w:pPr>
            <w:r>
              <w:rPr>
                <w:rFonts w:hint="eastAsia" w:ascii="Times New Roman" w:hAnsi="Times New Roman" w:cs="Times New Roman"/>
                <w:kern w:val="2"/>
                <w:sz w:val="24"/>
                <w:szCs w:val="24"/>
              </w:rPr>
              <w:t>《建设项目环境保护设施竣工验收监测技术要求》（环发[2000]38号，</w:t>
            </w:r>
            <w:r>
              <w:rPr>
                <w:rFonts w:hint="default" w:ascii="Times New Roman" w:hAnsi="Times New Roman" w:cs="Times New Roman"/>
                <w:kern w:val="2"/>
                <w:sz w:val="24"/>
                <w:szCs w:val="24"/>
              </w:rPr>
              <w:t>2000</w:t>
            </w:r>
            <w:r>
              <w:rPr>
                <w:rFonts w:hint="eastAsia" w:ascii="Times New Roman" w:hAnsi="Times New Roman" w:cs="Times New Roman"/>
                <w:kern w:val="2"/>
                <w:sz w:val="24"/>
                <w:szCs w:val="24"/>
              </w:rPr>
              <w:t>年</w:t>
            </w:r>
            <w:r>
              <w:rPr>
                <w:rFonts w:hint="default" w:ascii="Times New Roman" w:hAnsi="Times New Roman" w:cs="Times New Roman"/>
                <w:kern w:val="2"/>
                <w:sz w:val="24"/>
                <w:szCs w:val="24"/>
              </w:rPr>
              <w:t>2</w:t>
            </w:r>
            <w:r>
              <w:rPr>
                <w:rFonts w:hint="eastAsia" w:ascii="Times New Roman" w:hAnsi="Times New Roman" w:cs="Times New Roman"/>
                <w:kern w:val="2"/>
                <w:sz w:val="24"/>
                <w:szCs w:val="24"/>
              </w:rPr>
              <w:t>月</w:t>
            </w:r>
            <w:r>
              <w:rPr>
                <w:rFonts w:hint="default" w:ascii="Times New Roman" w:hAnsi="Times New Roman" w:cs="Times New Roman"/>
                <w:kern w:val="2"/>
                <w:sz w:val="24"/>
                <w:szCs w:val="24"/>
              </w:rPr>
              <w:t>22</w:t>
            </w:r>
            <w:r>
              <w:rPr>
                <w:rFonts w:hint="eastAsia" w:ascii="Times New Roman" w:hAnsi="Times New Roman" w:cs="Times New Roman"/>
                <w:kern w:val="2"/>
                <w:sz w:val="24"/>
                <w:szCs w:val="24"/>
              </w:rPr>
              <w:t>日）；</w:t>
            </w:r>
          </w:p>
          <w:p w14:paraId="3B90346B">
            <w:pPr>
              <w:pStyle w:val="7"/>
              <w:numPr>
                <w:ilvl w:val="5"/>
                <w:numId w:val="4"/>
              </w:numPr>
              <w:suppressLineNumbers w:val="0"/>
              <w:spacing w:before="0" w:beforeAutospacing="0" w:after="0" w:afterAutospacing="0" w:line="440" w:lineRule="exact"/>
              <w:ind w:right="0"/>
              <w:jc w:val="both"/>
              <w:outlineLvl w:val="5"/>
              <w:rPr>
                <w:rFonts w:hint="eastAsia" w:ascii="Times New Roman" w:hAnsi="Times New Roman" w:cs="Times New Roman"/>
                <w:kern w:val="2"/>
                <w:sz w:val="24"/>
                <w:szCs w:val="24"/>
              </w:rPr>
            </w:pPr>
            <w:r>
              <w:rPr>
                <w:rFonts w:hint="eastAsia" w:ascii="Times New Roman" w:hAnsi="Times New Roman" w:cs="Times New Roman"/>
                <w:kern w:val="2"/>
                <w:sz w:val="24"/>
                <w:szCs w:val="24"/>
              </w:rPr>
              <w:t>《固定污染源监测质量保证与质量控制技术规范（试行）》（HJ/T373-2007）；</w:t>
            </w:r>
          </w:p>
          <w:p w14:paraId="1E7AEBE7">
            <w:pPr>
              <w:pStyle w:val="7"/>
              <w:numPr>
                <w:ilvl w:val="5"/>
                <w:numId w:val="4"/>
              </w:numPr>
              <w:suppressLineNumbers w:val="0"/>
              <w:spacing w:before="0" w:beforeAutospacing="0" w:after="0" w:afterAutospacing="0" w:line="440" w:lineRule="exact"/>
              <w:ind w:right="0"/>
              <w:jc w:val="both"/>
              <w:outlineLvl w:val="5"/>
              <w:rPr>
                <w:rFonts w:hint="eastAsia" w:ascii="Times New Roman" w:hAnsi="Times New Roman" w:cs="Times New Roman"/>
                <w:kern w:val="2"/>
                <w:sz w:val="24"/>
                <w:szCs w:val="24"/>
              </w:rPr>
            </w:pPr>
            <w:r>
              <w:rPr>
                <w:rFonts w:hint="eastAsia" w:ascii="Times New Roman" w:hAnsi="Times New Roman" w:cs="Times New Roman"/>
                <w:kern w:val="2"/>
                <w:sz w:val="24"/>
                <w:szCs w:val="24"/>
              </w:rPr>
              <w:t>《固定源废气监测技术规范》（HJT397－</w:t>
            </w:r>
            <w:r>
              <w:rPr>
                <w:rFonts w:hint="default" w:ascii="Times New Roman" w:hAnsi="Times New Roman" w:cs="Times New Roman"/>
                <w:kern w:val="2"/>
                <w:sz w:val="24"/>
                <w:szCs w:val="24"/>
              </w:rPr>
              <w:t>2007</w:t>
            </w:r>
            <w:r>
              <w:rPr>
                <w:rFonts w:hint="eastAsia" w:ascii="Times New Roman" w:hAnsi="Times New Roman" w:cs="Times New Roman"/>
                <w:kern w:val="2"/>
                <w:sz w:val="24"/>
                <w:szCs w:val="24"/>
              </w:rPr>
              <w:t>）；</w:t>
            </w:r>
          </w:p>
          <w:p w14:paraId="05349FA0">
            <w:pPr>
              <w:pStyle w:val="7"/>
              <w:numPr>
                <w:ilvl w:val="5"/>
                <w:numId w:val="4"/>
              </w:numPr>
              <w:suppressLineNumbers w:val="0"/>
              <w:spacing w:before="0" w:beforeAutospacing="0" w:after="0" w:afterAutospacing="0" w:line="440" w:lineRule="exact"/>
              <w:ind w:right="0"/>
              <w:jc w:val="both"/>
              <w:outlineLvl w:val="5"/>
              <w:rPr>
                <w:rFonts w:hint="eastAsia" w:ascii="Times New Roman" w:hAnsi="Times New Roman" w:cs="Times New Roman"/>
                <w:kern w:val="2"/>
                <w:sz w:val="24"/>
                <w:szCs w:val="24"/>
              </w:rPr>
            </w:pPr>
            <w:r>
              <w:rPr>
                <w:rFonts w:hint="eastAsia" w:ascii="Times New Roman" w:hAnsi="Times New Roman" w:cs="Times New Roman"/>
                <w:kern w:val="2"/>
                <w:sz w:val="24"/>
                <w:szCs w:val="24"/>
              </w:rPr>
              <w:t>《固体污染源排气中颗粒物测定与气态污染物采样方法》(GB/T16157-1996)</w:t>
            </w:r>
            <w:r>
              <w:rPr>
                <w:rFonts w:hint="eastAsia" w:ascii="Times New Roman" w:hAnsi="Times New Roman" w:cs="Times New Roman"/>
                <w:kern w:val="2"/>
                <w:sz w:val="24"/>
                <w:szCs w:val="24"/>
                <w:lang w:eastAsia="zh-CN"/>
              </w:rPr>
              <w:t>；</w:t>
            </w:r>
          </w:p>
          <w:p w14:paraId="1057314A">
            <w:pPr>
              <w:pStyle w:val="7"/>
              <w:numPr>
                <w:ilvl w:val="5"/>
                <w:numId w:val="4"/>
              </w:numPr>
              <w:suppressLineNumbers w:val="0"/>
              <w:spacing w:before="0" w:beforeAutospacing="0" w:after="0" w:afterAutospacing="0" w:line="440" w:lineRule="exact"/>
              <w:ind w:right="0"/>
              <w:jc w:val="both"/>
              <w:outlineLvl w:val="5"/>
              <w:rPr>
                <w:rFonts w:hint="eastAsia" w:ascii="Times New Roman" w:hAnsi="Times New Roman" w:cs="Times New Roman"/>
                <w:kern w:val="2"/>
                <w:sz w:val="24"/>
                <w:szCs w:val="24"/>
              </w:rPr>
            </w:pPr>
            <w:r>
              <w:rPr>
                <w:rFonts w:hint="eastAsia" w:ascii="Times New Roman" w:hAnsi="Times New Roman" w:cs="Times New Roman"/>
                <w:kern w:val="2"/>
                <w:sz w:val="24"/>
                <w:szCs w:val="24"/>
              </w:rPr>
              <w:t>《大气污染物无组织排放监测技术导则》（HJ/T 55-2000）；</w:t>
            </w:r>
          </w:p>
          <w:p w14:paraId="2389E050">
            <w:pPr>
              <w:pStyle w:val="7"/>
              <w:numPr>
                <w:ilvl w:val="5"/>
                <w:numId w:val="4"/>
              </w:numPr>
              <w:suppressLineNumbers w:val="0"/>
              <w:spacing w:before="0" w:beforeAutospacing="0" w:after="0" w:afterAutospacing="0" w:line="440" w:lineRule="exact"/>
              <w:ind w:right="0"/>
              <w:jc w:val="both"/>
              <w:outlineLvl w:val="5"/>
              <w:rPr>
                <w:rFonts w:hint="eastAsia" w:ascii="Times New Roman" w:hAnsi="Times New Roman" w:cs="Times New Roman"/>
                <w:kern w:val="2"/>
                <w:sz w:val="24"/>
                <w:szCs w:val="24"/>
              </w:rPr>
            </w:pPr>
            <w:r>
              <w:rPr>
                <w:rFonts w:hint="eastAsia" w:ascii="Times New Roman" w:hAnsi="Times New Roman" w:cs="Times New Roman"/>
                <w:kern w:val="2"/>
                <w:sz w:val="24"/>
                <w:szCs w:val="24"/>
              </w:rPr>
              <w:t>《废水排放规律代码（试行）》（HJ521-2009），原环境保护部，2010年</w:t>
            </w:r>
            <w:r>
              <w:rPr>
                <w:rFonts w:hint="default" w:ascii="Times New Roman" w:hAnsi="Times New Roman" w:cs="Times New Roman"/>
                <w:kern w:val="2"/>
                <w:sz w:val="24"/>
                <w:szCs w:val="24"/>
              </w:rPr>
              <w:t>4</w:t>
            </w:r>
            <w:r>
              <w:rPr>
                <w:rFonts w:hint="eastAsia" w:ascii="Times New Roman" w:hAnsi="Times New Roman" w:cs="Times New Roman"/>
                <w:kern w:val="2"/>
                <w:sz w:val="24"/>
                <w:szCs w:val="24"/>
              </w:rPr>
              <w:t>月</w:t>
            </w:r>
            <w:r>
              <w:rPr>
                <w:rFonts w:hint="default" w:ascii="Times New Roman" w:hAnsi="Times New Roman" w:cs="Times New Roman"/>
                <w:kern w:val="2"/>
                <w:sz w:val="24"/>
                <w:szCs w:val="24"/>
              </w:rPr>
              <w:t>10</w:t>
            </w:r>
            <w:r>
              <w:rPr>
                <w:rFonts w:hint="eastAsia" w:ascii="Times New Roman" w:hAnsi="Times New Roman" w:cs="Times New Roman"/>
                <w:kern w:val="2"/>
                <w:sz w:val="24"/>
                <w:szCs w:val="24"/>
              </w:rPr>
              <w:t>日实施；</w:t>
            </w:r>
          </w:p>
          <w:p w14:paraId="70DF5771">
            <w:pPr>
              <w:pStyle w:val="7"/>
              <w:numPr>
                <w:ilvl w:val="5"/>
                <w:numId w:val="4"/>
              </w:numPr>
              <w:suppressLineNumbers w:val="0"/>
              <w:spacing w:before="0" w:beforeAutospacing="0" w:after="0" w:afterAutospacing="0" w:line="440" w:lineRule="exact"/>
              <w:ind w:right="0"/>
              <w:jc w:val="both"/>
              <w:outlineLvl w:val="5"/>
              <w:rPr>
                <w:rFonts w:hint="eastAsia" w:ascii="Times New Roman" w:hAnsi="Times New Roman" w:cs="Times New Roman"/>
                <w:kern w:val="2"/>
                <w:sz w:val="24"/>
                <w:szCs w:val="24"/>
              </w:rPr>
            </w:pPr>
            <w:r>
              <w:rPr>
                <w:rFonts w:hint="eastAsia" w:ascii="Times New Roman" w:hAnsi="Times New Roman" w:cs="Times New Roman"/>
                <w:kern w:val="2"/>
                <w:sz w:val="24"/>
                <w:szCs w:val="24"/>
              </w:rPr>
              <w:t>《建设项目竣工环境保护验收技术指南 污染影响类》。</w:t>
            </w:r>
          </w:p>
          <w:p w14:paraId="31BD1446">
            <w:pPr>
              <w:pStyle w:val="5"/>
              <w:numPr>
                <w:ilvl w:val="2"/>
                <w:numId w:val="0"/>
              </w:numPr>
              <w:suppressLineNumbers w:val="0"/>
              <w:tabs>
                <w:tab w:val="clear" w:pos="420"/>
              </w:tabs>
              <w:spacing w:before="0" w:beforeAutospacing="0" w:after="0" w:afterAutospacing="0" w:line="440" w:lineRule="exact"/>
              <w:ind w:left="0" w:leftChars="0" w:right="0" w:rightChars="0" w:firstLine="0" w:firstLineChars="0"/>
              <w:jc w:val="both"/>
              <w:outlineLvl w:val="2"/>
              <w:rPr>
                <w:rFonts w:ascii="Times New Roman" w:hAnsi="Times New Roman" w:cs="Times New Roman"/>
                <w:bCs/>
                <w:kern w:val="2"/>
              </w:rPr>
            </w:pPr>
            <w:r>
              <w:rPr>
                <w:rFonts w:hint="default" w:ascii="Times New Roman" w:hAnsi="Times New Roman" w:eastAsia="宋体" w:cs="宋体"/>
                <w:b/>
                <w:bCs/>
                <w:kern w:val="2"/>
                <w:sz w:val="24"/>
                <w:szCs w:val="24"/>
                <w:lang w:val="en-US" w:eastAsia="zh-CN" w:bidi="ar-SA"/>
              </w:rPr>
              <w:t>1.1.3</w:t>
            </w:r>
            <w:r>
              <w:rPr>
                <w:rFonts w:ascii="Times New Roman" w:hAnsi="Times New Roman" w:cs="Times New Roman"/>
                <w:bCs/>
                <w:kern w:val="2"/>
              </w:rPr>
              <w:t xml:space="preserve"> 建设项目环境影响报告表及审批部门审批决定</w:t>
            </w:r>
          </w:p>
          <w:p w14:paraId="05278081">
            <w:pPr>
              <w:pStyle w:val="7"/>
              <w:numPr>
                <w:ilvl w:val="5"/>
                <w:numId w:val="5"/>
              </w:numPr>
              <w:suppressLineNumbers w:val="0"/>
              <w:spacing w:before="0" w:beforeAutospacing="0" w:after="0" w:afterAutospacing="0" w:line="440" w:lineRule="exact"/>
              <w:ind w:right="0" w:firstLine="0"/>
              <w:jc w:val="both"/>
              <w:outlineLvl w:val="5"/>
              <w:rPr>
                <w:rFonts w:hint="eastAsia" w:ascii="Times New Roman" w:hAnsi="Times New Roman" w:cs="Times New Roman"/>
                <w:kern w:val="2"/>
                <w:sz w:val="24"/>
                <w:szCs w:val="24"/>
              </w:rPr>
            </w:pPr>
            <w:r>
              <w:rPr>
                <w:rFonts w:hint="eastAsia" w:ascii="Times New Roman" w:hAnsi="Times New Roman" w:cs="Times New Roman"/>
                <w:kern w:val="2"/>
                <w:sz w:val="24"/>
                <w:szCs w:val="24"/>
              </w:rPr>
              <w:t>《</w:t>
            </w:r>
            <w:r>
              <w:rPr>
                <w:rFonts w:hint="eastAsia" w:cs="Times New Roman"/>
                <w:sz w:val="24"/>
                <w:lang w:eastAsia="zh-CN"/>
              </w:rPr>
              <w:t>安徽安科生物工程(集团)股份有限公司人干扰素</w:t>
            </w:r>
            <w:r>
              <w:rPr>
                <w:rFonts w:hint="default" w:ascii="Times New Roman" w:hAnsi="Times New Roman" w:cs="Times New Roman"/>
                <w:sz w:val="24"/>
                <w:lang w:eastAsia="zh-CN"/>
              </w:rPr>
              <w:t>α2b</w:t>
            </w:r>
            <w:r>
              <w:rPr>
                <w:rFonts w:hint="eastAsia" w:cs="Times New Roman"/>
                <w:sz w:val="24"/>
                <w:lang w:eastAsia="zh-CN"/>
              </w:rPr>
              <w:t>滴眼液生产线项目</w:t>
            </w:r>
            <w:r>
              <w:rPr>
                <w:rFonts w:hint="default" w:ascii="Times New Roman" w:hAnsi="Times New Roman" w:cs="Times New Roman"/>
                <w:kern w:val="2"/>
                <w:sz w:val="24"/>
                <w:szCs w:val="24"/>
              </w:rPr>
              <w:t>环境影响报告表</w:t>
            </w:r>
            <w:r>
              <w:rPr>
                <w:rFonts w:hint="eastAsia" w:ascii="Times New Roman" w:hAnsi="Times New Roman" w:cs="Times New Roman"/>
                <w:kern w:val="2"/>
                <w:sz w:val="24"/>
                <w:szCs w:val="24"/>
              </w:rPr>
              <w:t>》，</w:t>
            </w:r>
            <w:r>
              <w:rPr>
                <w:rFonts w:hint="eastAsia" w:cs="Times New Roman"/>
                <w:b w:val="0"/>
                <w:bCs w:val="0"/>
                <w:snapToGrid/>
                <w:kern w:val="2"/>
                <w:sz w:val="24"/>
                <w:szCs w:val="24"/>
                <w:lang w:eastAsia="zh-CN"/>
              </w:rPr>
              <w:t>安徽应天环保科技咨询有限公司</w:t>
            </w:r>
            <w:r>
              <w:rPr>
                <w:rFonts w:hint="eastAsia" w:ascii="Times New Roman" w:hAnsi="Times New Roman" w:cs="Times New Roman"/>
                <w:kern w:val="2"/>
                <w:sz w:val="24"/>
                <w:szCs w:val="24"/>
              </w:rPr>
              <w:t>，20</w:t>
            </w:r>
            <w:r>
              <w:rPr>
                <w:rFonts w:hint="eastAsia" w:ascii="Times New Roman" w:hAnsi="Times New Roman" w:cs="Times New Roman"/>
                <w:kern w:val="2"/>
                <w:sz w:val="24"/>
                <w:szCs w:val="24"/>
                <w:lang w:val="en-US" w:eastAsia="zh-CN"/>
              </w:rPr>
              <w:t>2</w:t>
            </w:r>
            <w:r>
              <w:rPr>
                <w:rFonts w:hint="eastAsia" w:cs="Times New Roman"/>
                <w:kern w:val="2"/>
                <w:sz w:val="24"/>
                <w:szCs w:val="24"/>
                <w:lang w:val="en-US" w:eastAsia="zh-CN"/>
              </w:rPr>
              <w:t>4</w:t>
            </w:r>
            <w:r>
              <w:rPr>
                <w:rFonts w:hint="eastAsia" w:ascii="Times New Roman" w:hAnsi="Times New Roman" w:cs="Times New Roman"/>
                <w:kern w:val="2"/>
                <w:sz w:val="24"/>
                <w:szCs w:val="24"/>
              </w:rPr>
              <w:t>年</w:t>
            </w:r>
            <w:r>
              <w:rPr>
                <w:rFonts w:hint="eastAsia" w:cs="Times New Roman"/>
                <w:kern w:val="2"/>
                <w:sz w:val="24"/>
                <w:szCs w:val="24"/>
                <w:lang w:val="en-US" w:eastAsia="zh-CN"/>
              </w:rPr>
              <w:t>5</w:t>
            </w:r>
            <w:r>
              <w:rPr>
                <w:rFonts w:hint="eastAsia" w:ascii="Times New Roman" w:hAnsi="Times New Roman" w:cs="Times New Roman"/>
                <w:kern w:val="2"/>
                <w:sz w:val="24"/>
                <w:szCs w:val="24"/>
              </w:rPr>
              <w:t>月；</w:t>
            </w:r>
          </w:p>
          <w:p w14:paraId="0E6EE5CB">
            <w:pPr>
              <w:pStyle w:val="7"/>
              <w:numPr>
                <w:ilvl w:val="5"/>
                <w:numId w:val="5"/>
              </w:numPr>
              <w:suppressLineNumbers w:val="0"/>
              <w:spacing w:before="0" w:beforeAutospacing="0" w:after="0" w:afterAutospacing="0" w:line="440" w:lineRule="exact"/>
              <w:ind w:right="0" w:firstLine="0"/>
              <w:jc w:val="both"/>
              <w:outlineLvl w:val="5"/>
              <w:rPr>
                <w:rFonts w:hint="default" w:ascii="Times New Roman" w:hAnsi="Times New Roman" w:cs="Times New Roman"/>
                <w:kern w:val="2"/>
                <w:sz w:val="24"/>
                <w:szCs w:val="24"/>
              </w:rPr>
            </w:pPr>
            <w:r>
              <w:rPr>
                <w:rFonts w:hint="default" w:ascii="Times New Roman" w:hAnsi="Times New Roman" w:eastAsia="宋体" w:cs="Times New Roman"/>
                <w:b w:val="0"/>
                <w:bCs w:val="0"/>
                <w:snapToGrid/>
                <w:color w:val="auto"/>
                <w:kern w:val="2"/>
                <w:sz w:val="24"/>
                <w:szCs w:val="24"/>
              </w:rPr>
              <w:t>《</w:t>
            </w:r>
            <w:r>
              <w:rPr>
                <w:rFonts w:hint="eastAsia" w:cs="Times New Roman"/>
                <w:b w:val="0"/>
                <w:bCs w:val="0"/>
                <w:snapToGrid/>
                <w:color w:val="auto"/>
                <w:kern w:val="2"/>
                <w:sz w:val="24"/>
                <w:szCs w:val="24"/>
                <w:lang w:eastAsia="zh-CN"/>
              </w:rPr>
              <w:t>关于对“</w:t>
            </w:r>
            <w:r>
              <w:rPr>
                <w:rFonts w:hint="eastAsia" w:cs="Times New Roman"/>
                <w:sz w:val="24"/>
                <w:lang w:eastAsia="zh-CN"/>
              </w:rPr>
              <w:t>安徽安科生物工程(集团)股份有限公司人干扰素</w:t>
            </w:r>
            <w:r>
              <w:rPr>
                <w:rFonts w:hint="default" w:ascii="Times New Roman" w:hAnsi="Times New Roman" w:cs="Times New Roman"/>
                <w:sz w:val="24"/>
                <w:lang w:eastAsia="zh-CN"/>
              </w:rPr>
              <w:t>α2b</w:t>
            </w:r>
            <w:r>
              <w:rPr>
                <w:rFonts w:hint="eastAsia" w:cs="Times New Roman"/>
                <w:sz w:val="24"/>
                <w:lang w:eastAsia="zh-CN"/>
              </w:rPr>
              <w:t>滴眼液生产线项目</w:t>
            </w:r>
            <w:r>
              <w:rPr>
                <w:rFonts w:hint="eastAsia" w:cs="Times New Roman"/>
                <w:b w:val="0"/>
                <w:bCs w:val="0"/>
                <w:snapToGrid/>
                <w:color w:val="auto"/>
                <w:kern w:val="2"/>
                <w:sz w:val="24"/>
                <w:szCs w:val="24"/>
                <w:lang w:eastAsia="zh-CN"/>
              </w:rPr>
              <w:t>”</w:t>
            </w:r>
            <w:r>
              <w:rPr>
                <w:rFonts w:hint="default" w:ascii="Times New Roman" w:hAnsi="Times New Roman" w:cs="Times New Roman"/>
                <w:kern w:val="2"/>
                <w:sz w:val="24"/>
                <w:szCs w:val="24"/>
              </w:rPr>
              <w:t>环境影响报告表</w:t>
            </w:r>
            <w:r>
              <w:rPr>
                <w:rFonts w:hint="eastAsia" w:cs="Times New Roman"/>
                <w:kern w:val="2"/>
                <w:sz w:val="24"/>
                <w:szCs w:val="24"/>
                <w:lang w:eastAsia="zh-CN"/>
              </w:rPr>
              <w:t>的批复</w:t>
            </w:r>
            <w:r>
              <w:rPr>
                <w:rFonts w:hint="default" w:ascii="Times New Roman" w:hAnsi="Times New Roman" w:eastAsia="宋体" w:cs="Times New Roman"/>
                <w:b w:val="0"/>
                <w:bCs w:val="0"/>
                <w:snapToGrid/>
                <w:color w:val="auto"/>
                <w:kern w:val="2"/>
                <w:sz w:val="24"/>
                <w:szCs w:val="24"/>
              </w:rPr>
              <w:t>》（</w:t>
            </w:r>
            <w:r>
              <w:rPr>
                <w:rFonts w:hint="eastAsia" w:cs="Times New Roman"/>
                <w:b w:val="0"/>
                <w:bCs w:val="0"/>
                <w:snapToGrid/>
                <w:color w:val="auto"/>
                <w:kern w:val="2"/>
                <w:sz w:val="24"/>
                <w:szCs w:val="24"/>
                <w:lang w:eastAsia="zh-CN"/>
              </w:rPr>
              <w:t>环建审</w:t>
            </w:r>
            <w:r>
              <w:rPr>
                <w:rFonts w:hint="default" w:ascii="Times New Roman" w:hAnsi="Times New Roman" w:eastAsia="宋体" w:cs="Times New Roman"/>
                <w:b w:val="0"/>
                <w:bCs w:val="0"/>
                <w:snapToGrid/>
                <w:color w:val="auto"/>
                <w:kern w:val="2"/>
                <w:sz w:val="24"/>
                <w:szCs w:val="24"/>
              </w:rPr>
              <w:t>〔202</w:t>
            </w:r>
            <w:r>
              <w:rPr>
                <w:rFonts w:hint="eastAsia" w:cs="Times New Roman"/>
                <w:b w:val="0"/>
                <w:bCs w:val="0"/>
                <w:snapToGrid/>
                <w:color w:val="auto"/>
                <w:kern w:val="2"/>
                <w:sz w:val="24"/>
                <w:szCs w:val="24"/>
                <w:lang w:val="en-US" w:eastAsia="zh-CN"/>
              </w:rPr>
              <w:t>4</w:t>
            </w:r>
            <w:r>
              <w:rPr>
                <w:rFonts w:hint="default" w:ascii="Times New Roman" w:hAnsi="Times New Roman" w:eastAsia="宋体" w:cs="Times New Roman"/>
                <w:b w:val="0"/>
                <w:bCs w:val="0"/>
                <w:snapToGrid/>
                <w:color w:val="auto"/>
                <w:kern w:val="2"/>
                <w:sz w:val="24"/>
                <w:szCs w:val="24"/>
              </w:rPr>
              <w:t>〕100</w:t>
            </w:r>
            <w:r>
              <w:rPr>
                <w:rFonts w:hint="eastAsia" w:cs="Times New Roman"/>
                <w:b w:val="0"/>
                <w:bCs w:val="0"/>
                <w:snapToGrid/>
                <w:color w:val="auto"/>
                <w:kern w:val="2"/>
                <w:sz w:val="24"/>
                <w:szCs w:val="24"/>
                <w:lang w:val="en-US" w:eastAsia="zh-CN"/>
              </w:rPr>
              <w:t>27</w:t>
            </w:r>
            <w:r>
              <w:rPr>
                <w:rFonts w:hint="default" w:ascii="Times New Roman" w:hAnsi="Times New Roman" w:eastAsia="宋体" w:cs="Times New Roman"/>
                <w:b w:val="0"/>
                <w:bCs w:val="0"/>
                <w:snapToGrid/>
                <w:color w:val="auto"/>
                <w:kern w:val="2"/>
                <w:sz w:val="24"/>
                <w:szCs w:val="24"/>
              </w:rPr>
              <w:t>号）</w:t>
            </w:r>
            <w:r>
              <w:rPr>
                <w:rFonts w:hint="eastAsia" w:ascii="Times New Roman" w:hAnsi="Times New Roman" w:cs="Times New Roman"/>
                <w:kern w:val="2"/>
                <w:sz w:val="24"/>
                <w:szCs w:val="24"/>
              </w:rPr>
              <w:t>，</w:t>
            </w:r>
            <w:r>
              <w:rPr>
                <w:rFonts w:hint="default" w:ascii="Times New Roman" w:hAnsi="Times New Roman" w:eastAsia="宋体" w:cs="Times New Roman"/>
                <w:b w:val="0"/>
                <w:bCs w:val="0"/>
                <w:snapToGrid/>
                <w:color w:val="auto"/>
                <w:kern w:val="2"/>
                <w:sz w:val="24"/>
                <w:szCs w:val="24"/>
              </w:rPr>
              <w:t>合肥市生态环境局</w:t>
            </w:r>
            <w:r>
              <w:rPr>
                <w:rFonts w:hint="eastAsia" w:ascii="Times New Roman" w:hAnsi="Times New Roman" w:cs="Times New Roman"/>
                <w:kern w:val="2"/>
                <w:sz w:val="24"/>
                <w:szCs w:val="24"/>
              </w:rPr>
              <w:t>，</w:t>
            </w:r>
            <w:r>
              <w:rPr>
                <w:rFonts w:hint="default" w:ascii="Times New Roman" w:hAnsi="Times New Roman" w:eastAsia="宋体" w:cs="Times New Roman"/>
                <w:b w:val="0"/>
                <w:bCs w:val="0"/>
                <w:snapToGrid/>
                <w:color w:val="auto"/>
                <w:kern w:val="2"/>
                <w:sz w:val="24"/>
                <w:szCs w:val="24"/>
              </w:rPr>
              <w:t>202</w:t>
            </w:r>
            <w:r>
              <w:rPr>
                <w:rFonts w:hint="eastAsia" w:cs="Times New Roman"/>
                <w:b w:val="0"/>
                <w:bCs w:val="0"/>
                <w:snapToGrid/>
                <w:color w:val="auto"/>
                <w:kern w:val="2"/>
                <w:sz w:val="24"/>
                <w:szCs w:val="24"/>
                <w:lang w:val="en-US" w:eastAsia="zh-CN"/>
              </w:rPr>
              <w:t>4</w:t>
            </w:r>
            <w:r>
              <w:rPr>
                <w:rFonts w:hint="default" w:ascii="Times New Roman" w:hAnsi="Times New Roman" w:eastAsia="宋体" w:cs="Times New Roman"/>
                <w:b w:val="0"/>
                <w:bCs w:val="0"/>
                <w:snapToGrid/>
                <w:color w:val="auto"/>
                <w:kern w:val="2"/>
                <w:sz w:val="24"/>
                <w:szCs w:val="24"/>
              </w:rPr>
              <w:t>年</w:t>
            </w:r>
            <w:r>
              <w:rPr>
                <w:rFonts w:hint="eastAsia" w:cs="Times New Roman"/>
                <w:b w:val="0"/>
                <w:bCs w:val="0"/>
                <w:snapToGrid/>
                <w:color w:val="auto"/>
                <w:kern w:val="2"/>
                <w:sz w:val="24"/>
                <w:szCs w:val="24"/>
                <w:lang w:val="en-US" w:eastAsia="zh-CN"/>
              </w:rPr>
              <w:t>5</w:t>
            </w:r>
            <w:r>
              <w:rPr>
                <w:rFonts w:hint="default" w:ascii="Times New Roman" w:hAnsi="Times New Roman" w:eastAsia="宋体" w:cs="Times New Roman"/>
                <w:b w:val="0"/>
                <w:bCs w:val="0"/>
                <w:snapToGrid/>
                <w:color w:val="auto"/>
                <w:kern w:val="2"/>
                <w:sz w:val="24"/>
                <w:szCs w:val="24"/>
              </w:rPr>
              <w:t>月2</w:t>
            </w:r>
            <w:r>
              <w:rPr>
                <w:rFonts w:hint="eastAsia" w:cs="Times New Roman"/>
                <w:b w:val="0"/>
                <w:bCs w:val="0"/>
                <w:snapToGrid/>
                <w:color w:val="auto"/>
                <w:kern w:val="2"/>
                <w:sz w:val="24"/>
                <w:szCs w:val="24"/>
                <w:lang w:val="en-US" w:eastAsia="zh-CN"/>
              </w:rPr>
              <w:t>2</w:t>
            </w:r>
            <w:r>
              <w:rPr>
                <w:rFonts w:hint="default" w:ascii="Times New Roman" w:hAnsi="Times New Roman" w:eastAsia="宋体" w:cs="Times New Roman"/>
                <w:b w:val="0"/>
                <w:bCs w:val="0"/>
                <w:snapToGrid/>
                <w:color w:val="auto"/>
                <w:kern w:val="2"/>
                <w:sz w:val="24"/>
                <w:szCs w:val="24"/>
              </w:rPr>
              <w:t>日</w:t>
            </w:r>
            <w:r>
              <w:rPr>
                <w:rFonts w:hint="eastAsia" w:ascii="Times New Roman" w:hAnsi="Times New Roman" w:cs="Times New Roman"/>
                <w:kern w:val="2"/>
                <w:sz w:val="24"/>
                <w:szCs w:val="24"/>
              </w:rPr>
              <w:t>。</w:t>
            </w:r>
          </w:p>
          <w:p w14:paraId="001E415A">
            <w:pPr>
              <w:pStyle w:val="5"/>
              <w:numPr>
                <w:ilvl w:val="2"/>
                <w:numId w:val="0"/>
              </w:numPr>
              <w:suppressLineNumbers w:val="0"/>
              <w:tabs>
                <w:tab w:val="clear" w:pos="420"/>
              </w:tabs>
              <w:spacing w:before="0" w:beforeAutospacing="0" w:after="0" w:afterAutospacing="0" w:line="440" w:lineRule="exact"/>
              <w:ind w:left="0" w:leftChars="0" w:right="0" w:rightChars="0" w:firstLine="0" w:firstLineChars="0"/>
              <w:jc w:val="both"/>
              <w:outlineLvl w:val="2"/>
              <w:rPr>
                <w:rFonts w:ascii="Times New Roman" w:hAnsi="Times New Roman" w:cs="Times New Roman"/>
                <w:bCs/>
                <w:kern w:val="2"/>
              </w:rPr>
            </w:pPr>
            <w:r>
              <w:rPr>
                <w:rFonts w:hint="default" w:ascii="Times New Roman" w:hAnsi="Times New Roman" w:eastAsia="宋体" w:cs="宋体"/>
                <w:b/>
                <w:bCs/>
                <w:kern w:val="2"/>
                <w:sz w:val="24"/>
                <w:szCs w:val="24"/>
                <w:lang w:val="en-US" w:eastAsia="zh-CN" w:bidi="ar-SA"/>
              </w:rPr>
              <w:t>1.1.4</w:t>
            </w:r>
            <w:r>
              <w:rPr>
                <w:rFonts w:ascii="Times New Roman" w:hAnsi="Times New Roman" w:cs="Times New Roman"/>
                <w:bCs/>
                <w:kern w:val="2"/>
              </w:rPr>
              <w:t xml:space="preserve"> 其他材料</w:t>
            </w:r>
          </w:p>
          <w:p w14:paraId="571AC3EB">
            <w:pPr>
              <w:pStyle w:val="7"/>
              <w:numPr>
                <w:ilvl w:val="5"/>
                <w:numId w:val="6"/>
              </w:numPr>
              <w:suppressLineNumbers w:val="0"/>
              <w:spacing w:before="0" w:beforeAutospacing="0" w:after="0" w:afterAutospacing="0" w:line="440" w:lineRule="exact"/>
              <w:ind w:right="0" w:firstLine="0"/>
              <w:jc w:val="both"/>
              <w:outlineLvl w:val="5"/>
              <w:rPr>
                <w:rFonts w:hint="eastAsia" w:ascii="Times New Roman" w:hAnsi="Times New Roman" w:cs="Times New Roman"/>
                <w:kern w:val="2"/>
                <w:sz w:val="24"/>
                <w:szCs w:val="24"/>
              </w:rPr>
            </w:pPr>
            <w:r>
              <w:rPr>
                <w:rFonts w:hint="eastAsia" w:ascii="Times New Roman" w:hAnsi="Times New Roman" w:cs="Times New Roman"/>
                <w:kern w:val="2"/>
                <w:sz w:val="24"/>
                <w:szCs w:val="24"/>
              </w:rPr>
              <w:t>《</w:t>
            </w:r>
            <w:r>
              <w:rPr>
                <w:rFonts w:hint="eastAsia" w:cs="Times New Roman"/>
                <w:sz w:val="24"/>
                <w:lang w:eastAsia="zh-CN"/>
              </w:rPr>
              <w:t>安徽安科生物工程(集团)股份有限公司人干扰素</w:t>
            </w:r>
            <w:r>
              <w:rPr>
                <w:rFonts w:hint="default" w:ascii="Times New Roman" w:hAnsi="Times New Roman" w:cs="Times New Roman"/>
                <w:sz w:val="24"/>
                <w:lang w:eastAsia="zh-CN"/>
              </w:rPr>
              <w:t>α2b</w:t>
            </w:r>
            <w:r>
              <w:rPr>
                <w:rFonts w:hint="eastAsia" w:cs="Times New Roman"/>
                <w:sz w:val="24"/>
                <w:lang w:eastAsia="zh-CN"/>
              </w:rPr>
              <w:t>滴眼液生产线项目</w:t>
            </w:r>
            <w:r>
              <w:rPr>
                <w:rFonts w:hint="eastAsia" w:cs="Times New Roman"/>
                <w:kern w:val="2"/>
                <w:sz w:val="24"/>
                <w:szCs w:val="24"/>
                <w:lang w:eastAsia="zh-CN"/>
              </w:rPr>
              <w:t>检测</w:t>
            </w:r>
            <w:r>
              <w:rPr>
                <w:rFonts w:hint="eastAsia" w:ascii="Times New Roman" w:hAnsi="Times New Roman" w:cs="Times New Roman"/>
                <w:kern w:val="2"/>
                <w:sz w:val="24"/>
                <w:szCs w:val="24"/>
              </w:rPr>
              <w:t>报告》，</w:t>
            </w:r>
            <w:r>
              <w:rPr>
                <w:rFonts w:hint="eastAsia" w:ascii="Times New Roman" w:hAnsi="Times New Roman" w:cs="Times New Roman"/>
                <w:sz w:val="24"/>
                <w:szCs w:val="24"/>
                <w:lang w:val="en-US" w:eastAsia="zh-CN"/>
              </w:rPr>
              <w:t>安徽鑫程检测科技</w:t>
            </w:r>
            <w:r>
              <w:rPr>
                <w:rFonts w:hint="eastAsia" w:ascii="Times New Roman" w:hAnsi="Times New Roman" w:cs="Times New Roman"/>
                <w:color w:val="auto"/>
                <w:sz w:val="24"/>
                <w:szCs w:val="24"/>
                <w:lang w:val="en-US" w:eastAsia="zh-CN"/>
              </w:rPr>
              <w:t>有限</w:t>
            </w:r>
            <w:r>
              <w:rPr>
                <w:rFonts w:hint="eastAsia" w:ascii="Times New Roman" w:hAnsi="Times New Roman" w:cs="Times New Roman"/>
                <w:color w:val="auto"/>
                <w:sz w:val="24"/>
                <w:szCs w:val="24"/>
              </w:rPr>
              <w:t>公司</w:t>
            </w:r>
            <w:r>
              <w:rPr>
                <w:rFonts w:hint="eastAsia" w:ascii="Times New Roman" w:hAnsi="Times New Roman" w:cs="Times New Roman"/>
                <w:color w:val="auto"/>
                <w:kern w:val="2"/>
                <w:sz w:val="24"/>
                <w:szCs w:val="24"/>
              </w:rPr>
              <w:t>，</w:t>
            </w:r>
            <w:r>
              <w:rPr>
                <w:rFonts w:hint="default" w:ascii="Times New Roman" w:hAnsi="Times New Roman" w:cs="Times New Roman"/>
                <w:color w:val="auto"/>
                <w:kern w:val="2"/>
                <w:sz w:val="24"/>
                <w:szCs w:val="24"/>
              </w:rPr>
              <w:t>202</w:t>
            </w:r>
            <w:r>
              <w:rPr>
                <w:rFonts w:hint="eastAsia" w:cs="Times New Roman"/>
                <w:color w:val="auto"/>
                <w:kern w:val="2"/>
                <w:sz w:val="24"/>
                <w:szCs w:val="24"/>
                <w:lang w:val="en-US" w:eastAsia="zh-CN"/>
              </w:rPr>
              <w:t>5</w:t>
            </w:r>
            <w:r>
              <w:rPr>
                <w:rFonts w:hint="default" w:ascii="Times New Roman" w:hAnsi="Times New Roman" w:cs="Times New Roman"/>
                <w:color w:val="auto"/>
                <w:kern w:val="2"/>
                <w:sz w:val="24"/>
                <w:szCs w:val="24"/>
              </w:rPr>
              <w:t>年</w:t>
            </w:r>
            <w:r>
              <w:rPr>
                <w:rFonts w:hint="eastAsia" w:cs="Times New Roman"/>
                <w:color w:val="auto"/>
                <w:kern w:val="2"/>
                <w:sz w:val="24"/>
                <w:szCs w:val="24"/>
                <w:lang w:val="en-US" w:eastAsia="zh-CN"/>
              </w:rPr>
              <w:t>2</w:t>
            </w:r>
            <w:r>
              <w:rPr>
                <w:rFonts w:hint="eastAsia" w:ascii="Times New Roman" w:hAnsi="Times New Roman" w:cs="Times New Roman"/>
                <w:color w:val="auto"/>
                <w:kern w:val="2"/>
                <w:sz w:val="24"/>
                <w:szCs w:val="24"/>
                <w:lang w:val="en-US" w:eastAsia="zh-CN"/>
              </w:rPr>
              <w:t>月</w:t>
            </w:r>
            <w:r>
              <w:rPr>
                <w:rFonts w:hint="eastAsia" w:ascii="Times New Roman" w:hAnsi="Times New Roman" w:cs="Times New Roman"/>
                <w:color w:val="auto"/>
                <w:kern w:val="2"/>
                <w:sz w:val="24"/>
                <w:szCs w:val="24"/>
              </w:rPr>
              <w:t>。</w:t>
            </w:r>
          </w:p>
          <w:p w14:paraId="05E85F25">
            <w:pPr>
              <w:pStyle w:val="7"/>
              <w:numPr>
                <w:ilvl w:val="5"/>
                <w:numId w:val="6"/>
              </w:numPr>
              <w:suppressLineNumbers w:val="0"/>
              <w:spacing w:before="0" w:beforeAutospacing="0" w:after="0" w:afterAutospacing="0" w:line="440" w:lineRule="exact"/>
              <w:ind w:right="0" w:firstLine="0"/>
              <w:jc w:val="both"/>
              <w:outlineLvl w:val="5"/>
              <w:rPr>
                <w:rFonts w:hint="eastAsia" w:ascii="Times New Roman" w:hAnsi="Times New Roman" w:cs="Times New Roman"/>
                <w:kern w:val="2"/>
                <w:sz w:val="24"/>
                <w:szCs w:val="24"/>
              </w:rPr>
            </w:pPr>
            <w:r>
              <w:rPr>
                <w:rFonts w:hint="eastAsia" w:cs="Times New Roman"/>
                <w:sz w:val="24"/>
                <w:lang w:eastAsia="zh-CN"/>
              </w:rPr>
              <w:t>安徽安科生物工程(集团)股份有限公司</w:t>
            </w:r>
            <w:r>
              <w:rPr>
                <w:rFonts w:hint="eastAsia" w:ascii="Times New Roman" w:hAnsi="Times New Roman" w:cs="Times New Roman"/>
                <w:kern w:val="2"/>
                <w:sz w:val="24"/>
                <w:szCs w:val="24"/>
              </w:rPr>
              <w:t>提供的其他材料。</w:t>
            </w:r>
          </w:p>
          <w:p w14:paraId="352AB3A2">
            <w:pPr>
              <w:pStyle w:val="4"/>
              <w:numPr>
                <w:ilvl w:val="0"/>
                <w:numId w:val="0"/>
              </w:numPr>
              <w:suppressLineNumbers w:val="0"/>
              <w:spacing w:before="0" w:beforeAutospacing="0" w:after="0" w:afterAutospacing="0"/>
              <w:ind w:left="0" w:leftChars="0" w:right="0"/>
              <w:rPr>
                <w:rFonts w:hint="eastAsia" w:ascii="Times New Roman" w:hAnsi="Times New Roman" w:cs="Times New Roman"/>
              </w:rPr>
            </w:pPr>
          </w:p>
          <w:p w14:paraId="424780BE">
            <w:pPr>
              <w:keepNext w:val="0"/>
              <w:keepLines w:val="0"/>
              <w:suppressLineNumbers w:val="0"/>
              <w:spacing w:before="0" w:beforeAutospacing="0" w:after="0" w:afterAutospacing="0"/>
              <w:ind w:left="0" w:right="0"/>
              <w:rPr>
                <w:rFonts w:hint="eastAsia" w:ascii="Times New Roman" w:hAnsi="Times New Roman" w:cs="Times New Roman"/>
              </w:rPr>
            </w:pPr>
          </w:p>
          <w:p w14:paraId="4137F73B">
            <w:pPr>
              <w:pStyle w:val="4"/>
              <w:numPr>
                <w:ilvl w:val="0"/>
                <w:numId w:val="0"/>
              </w:numPr>
              <w:suppressLineNumbers w:val="0"/>
              <w:spacing w:before="0" w:beforeAutospacing="0" w:after="0" w:afterAutospacing="0"/>
              <w:ind w:left="0" w:leftChars="0" w:right="0"/>
              <w:rPr>
                <w:rFonts w:hint="eastAsia" w:ascii="Times New Roman" w:hAnsi="Times New Roman" w:cs="Times New Roman"/>
              </w:rPr>
            </w:pPr>
          </w:p>
          <w:p w14:paraId="652469D5">
            <w:pPr>
              <w:pStyle w:val="4"/>
              <w:numPr>
                <w:ilvl w:val="0"/>
                <w:numId w:val="0"/>
              </w:numPr>
              <w:suppressLineNumbers w:val="0"/>
              <w:spacing w:before="0" w:beforeAutospacing="0" w:after="0" w:afterAutospacing="0"/>
              <w:ind w:left="0" w:leftChars="0" w:right="0"/>
              <w:rPr>
                <w:rFonts w:hint="eastAsia" w:ascii="Times New Roman" w:hAnsi="Times New Roman" w:cs="Times New Roman"/>
              </w:rPr>
            </w:pPr>
          </w:p>
          <w:p w14:paraId="5C6F8C91">
            <w:pPr>
              <w:pStyle w:val="13"/>
              <w:keepNext w:val="0"/>
              <w:keepLines w:val="0"/>
              <w:suppressLineNumbers w:val="0"/>
              <w:spacing w:before="0" w:beforeAutospacing="0" w:afterAutospacing="0"/>
              <w:ind w:left="0" w:right="0" w:firstLine="480"/>
              <w:rPr>
                <w:rFonts w:hint="eastAsia" w:ascii="Times New Roman" w:hAnsi="Times New Roman" w:cs="Times New Roman"/>
              </w:rPr>
            </w:pPr>
          </w:p>
        </w:tc>
      </w:tr>
      <w:tr w14:paraId="123E7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755" w:type="dxa"/>
            <w:noWrap w:val="0"/>
            <w:vAlign w:val="top"/>
          </w:tcPr>
          <w:p w14:paraId="4E2F6A9C">
            <w:pPr>
              <w:pStyle w:val="4"/>
              <w:numPr>
                <w:ilvl w:val="1"/>
                <w:numId w:val="0"/>
              </w:numPr>
              <w:suppressLineNumbers w:val="0"/>
              <w:spacing w:before="0" w:beforeAutospacing="0" w:after="0" w:afterAutospacing="0"/>
              <w:ind w:left="0" w:leftChars="0" w:right="0" w:rightChars="0" w:firstLine="0" w:firstLineChars="0"/>
              <w:outlineLvl w:val="1"/>
              <w:rPr>
                <w:rFonts w:ascii="Times New Roman" w:hAnsi="Times New Roman" w:cs="Times New Roman"/>
                <w:bCs/>
                <w:kern w:val="2"/>
              </w:rPr>
            </w:pPr>
            <w:r>
              <w:rPr>
                <w:rFonts w:hint="default" w:ascii="Times New Roman" w:hAnsi="Times New Roman" w:eastAsia="宋体" w:cs="宋体"/>
                <w:b/>
                <w:bCs/>
                <w:kern w:val="2"/>
                <w:sz w:val="24"/>
                <w:szCs w:val="28"/>
                <w:lang w:val="en-US" w:eastAsia="zh-CN" w:bidi="ar-SA"/>
              </w:rPr>
              <w:t>1.2</w:t>
            </w:r>
          </w:p>
          <w:p w14:paraId="065C2AD4">
            <w:pPr>
              <w:pStyle w:val="4"/>
              <w:numPr>
                <w:ilvl w:val="1"/>
                <w:numId w:val="0"/>
              </w:numPr>
              <w:suppressLineNumbers w:val="0"/>
              <w:tabs>
                <w:tab w:val="clear" w:pos="420"/>
              </w:tabs>
              <w:spacing w:before="0" w:beforeAutospacing="0" w:after="0" w:afterAutospacing="0"/>
              <w:ind w:left="0" w:right="0"/>
              <w:outlineLvl w:val="1"/>
              <w:rPr>
                <w:rFonts w:ascii="Times New Roman" w:hAnsi="Times New Roman" w:cs="Times New Roman"/>
                <w:bCs/>
                <w:kern w:val="2"/>
              </w:rPr>
            </w:pPr>
            <w:r>
              <w:rPr>
                <w:rFonts w:ascii="Times New Roman" w:hAnsi="Times New Roman" w:cs="Times New Roman"/>
                <w:bCs/>
                <w:kern w:val="2"/>
              </w:rPr>
              <w:t>验收监测评价标准标号级别限值</w:t>
            </w:r>
          </w:p>
        </w:tc>
        <w:tc>
          <w:tcPr>
            <w:tcW w:w="8487" w:type="dxa"/>
            <w:noWrap w:val="0"/>
            <w:vAlign w:val="center"/>
          </w:tcPr>
          <w:p w14:paraId="0CB9AEC1">
            <w:pPr>
              <w:pStyle w:val="5"/>
              <w:numPr>
                <w:ilvl w:val="2"/>
                <w:numId w:val="0"/>
              </w:numPr>
              <w:suppressLineNumbers w:val="0"/>
              <w:tabs>
                <w:tab w:val="clear" w:pos="420"/>
              </w:tabs>
              <w:spacing w:before="0" w:beforeAutospacing="0" w:after="0" w:afterAutospacing="0" w:line="440" w:lineRule="exact"/>
              <w:ind w:left="0" w:leftChars="0" w:right="0" w:rightChars="0" w:firstLine="0" w:firstLineChars="0"/>
              <w:outlineLvl w:val="2"/>
              <w:rPr>
                <w:rFonts w:ascii="Times New Roman" w:hAnsi="Times New Roman" w:cs="Times New Roman"/>
                <w:bCs/>
                <w:kern w:val="2"/>
              </w:rPr>
            </w:pPr>
            <w:r>
              <w:rPr>
                <w:rFonts w:hint="default" w:ascii="Times New Roman" w:hAnsi="Times New Roman" w:eastAsia="宋体" w:cs="宋体"/>
                <w:b/>
                <w:bCs/>
                <w:kern w:val="2"/>
                <w:sz w:val="24"/>
                <w:szCs w:val="24"/>
                <w:lang w:val="en-US" w:eastAsia="zh-CN" w:bidi="ar-SA"/>
              </w:rPr>
              <w:t>1.2.1</w:t>
            </w:r>
            <w:r>
              <w:rPr>
                <w:rFonts w:ascii="Times New Roman" w:hAnsi="Times New Roman" w:cs="Times New Roman"/>
                <w:bCs/>
                <w:kern w:val="2"/>
              </w:rPr>
              <w:t>废水</w:t>
            </w:r>
          </w:p>
          <w:p w14:paraId="0BA69341">
            <w:pPr>
              <w:keepNext w:val="0"/>
              <w:keepLines w:val="0"/>
              <w:suppressLineNumbers w:val="0"/>
              <w:spacing w:before="0" w:beforeAutospacing="0" w:after="0" w:afterAutospacing="0" w:line="360" w:lineRule="auto"/>
              <w:ind w:left="0" w:right="0" w:firstLine="480" w:firstLineChars="200"/>
              <w:jc w:val="both"/>
              <w:rPr>
                <w:rFonts w:hint="default" w:ascii="Times New Roman" w:hAnsi="Times New Roman" w:eastAsia="宋体" w:cs="Times New Roman"/>
                <w:color w:val="auto"/>
                <w:sz w:val="24"/>
              </w:rPr>
            </w:pPr>
            <w:r>
              <w:rPr>
                <w:rFonts w:hint="eastAsia" w:ascii="Times New Roman" w:hAnsi="Times New Roman" w:eastAsia="宋体" w:cs="Times New Roman"/>
                <w:color w:val="auto"/>
                <w:sz w:val="24"/>
              </w:rPr>
              <w:t>本</w:t>
            </w:r>
            <w:r>
              <w:rPr>
                <w:rFonts w:hint="default" w:ascii="Times New Roman" w:hAnsi="Times New Roman" w:eastAsia="宋体" w:cs="Times New Roman"/>
                <w:color w:val="auto"/>
                <w:sz w:val="24"/>
              </w:rPr>
              <w:t>项目</w:t>
            </w:r>
            <w:r>
              <w:rPr>
                <w:rFonts w:hint="eastAsia" w:ascii="Times New Roman" w:hAnsi="Times New Roman" w:eastAsia="宋体" w:cs="Times New Roman"/>
                <w:color w:val="auto"/>
                <w:sz w:val="24"/>
              </w:rPr>
              <w:t>废水总排放口污染物排放</w:t>
            </w:r>
            <w:r>
              <w:rPr>
                <w:rFonts w:hint="default" w:ascii="Times New Roman" w:hAnsi="宋体" w:eastAsia="宋体" w:cs="Times New Roman"/>
                <w:szCs w:val="21"/>
              </w:rPr>
              <w:t>执行</w:t>
            </w:r>
            <w:r>
              <w:rPr>
                <w:rFonts w:hint="default"/>
                <w:color w:val="auto"/>
                <w:sz w:val="24"/>
              </w:rPr>
              <w:t>望塘污水处理厂接管</w:t>
            </w:r>
            <w:r>
              <w:rPr>
                <w:rFonts w:hint="eastAsia"/>
                <w:color w:val="auto"/>
                <w:sz w:val="24"/>
              </w:rPr>
              <w:t>限值</w:t>
            </w:r>
            <w:r>
              <w:rPr>
                <w:rFonts w:hint="eastAsia"/>
                <w:color w:val="auto"/>
                <w:sz w:val="24"/>
                <w:lang w:eastAsia="zh-CN"/>
              </w:rPr>
              <w:t>要求</w:t>
            </w:r>
            <w:r>
              <w:rPr>
                <w:rFonts w:hint="eastAsia" w:ascii="Times New Roman" w:hAnsi="宋体" w:eastAsia="宋体" w:cs="Times New Roman"/>
                <w:szCs w:val="21"/>
                <w:lang w:eastAsia="zh-CN"/>
              </w:rPr>
              <w:t>，</w:t>
            </w:r>
            <w:r>
              <w:rPr>
                <w:rFonts w:hint="default" w:ascii="Times New Roman" w:hAnsi="Times New Roman" w:eastAsia="宋体" w:cs="Times New Roman"/>
                <w:color w:val="auto"/>
                <w:sz w:val="24"/>
              </w:rPr>
              <w:t>具体</w:t>
            </w:r>
            <w:r>
              <w:rPr>
                <w:rFonts w:hint="eastAsia" w:ascii="Times New Roman" w:hAnsi="Times New Roman" w:eastAsia="宋体" w:cs="Times New Roman"/>
                <w:color w:val="auto"/>
                <w:sz w:val="24"/>
                <w:lang w:eastAsia="zh-CN"/>
              </w:rPr>
              <w:t>排放限</w:t>
            </w:r>
            <w:r>
              <w:rPr>
                <w:rFonts w:hint="default" w:ascii="Times New Roman" w:hAnsi="Times New Roman" w:eastAsia="宋体" w:cs="Times New Roman"/>
                <w:color w:val="auto"/>
                <w:sz w:val="24"/>
              </w:rPr>
              <w:t>值见下表。</w:t>
            </w:r>
          </w:p>
          <w:p w14:paraId="13E44CED">
            <w:pPr>
              <w:pStyle w:val="9"/>
              <w:numPr>
                <w:ilvl w:val="7"/>
                <w:numId w:val="0"/>
              </w:numPr>
              <w:suppressLineNumbers w:val="0"/>
              <w:spacing w:before="0" w:beforeAutospacing="0" w:after="0" w:afterAutospacing="0" w:line="240" w:lineRule="auto"/>
              <w:ind w:left="0" w:leftChars="0" w:right="0" w:rightChars="0" w:firstLine="0" w:firstLineChars="0"/>
              <w:outlineLvl w:val="7"/>
              <w:rPr>
                <w:rFonts w:hint="default" w:ascii="Times New Roman" w:hAnsi="Times New Roman" w:eastAsia="宋体" w:cs="Times New Roman"/>
                <w:b/>
                <w:color w:val="auto"/>
                <w:kern w:val="0"/>
                <w:sz w:val="21"/>
                <w:szCs w:val="21"/>
                <w:highlight w:val="none"/>
              </w:rPr>
            </w:pPr>
            <w:r>
              <w:rPr>
                <w:rFonts w:hint="default" w:ascii="Times New Roman" w:hAnsi="Times New Roman" w:eastAsia="宋体" w:cs="宋体"/>
                <w:b/>
                <w:color w:val="auto"/>
                <w:kern w:val="0"/>
                <w:sz w:val="21"/>
                <w:szCs w:val="21"/>
                <w:lang w:val="en-US" w:eastAsia="zh-CN" w:bidi="ar-SA"/>
              </w:rPr>
              <w:t>表1.2.1-1</w:t>
            </w:r>
            <w:r>
              <w:rPr>
                <w:rFonts w:hint="eastAsia" w:ascii="Times New Roman" w:hAnsi="Times New Roman" w:eastAsia="宋体" w:cs="Times New Roman"/>
                <w:b/>
                <w:kern w:val="2"/>
                <w:sz w:val="21"/>
                <w:szCs w:val="21"/>
                <w:lang w:val="en-US" w:eastAsia="zh-CN"/>
              </w:rPr>
              <w:t>废水污染物排放限值  单位：mg/L，pH无量纲</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3"/>
              <w:gridCol w:w="630"/>
              <w:gridCol w:w="780"/>
              <w:gridCol w:w="855"/>
              <w:gridCol w:w="765"/>
              <w:gridCol w:w="890"/>
              <w:gridCol w:w="711"/>
              <w:gridCol w:w="667"/>
              <w:gridCol w:w="1040"/>
            </w:tblGrid>
            <w:tr w14:paraId="6363E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923" w:type="dxa"/>
                  <w:vAlign w:val="center"/>
                </w:tcPr>
                <w:p w14:paraId="69AFFEB3">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240" w:lineRule="auto"/>
                    <w:ind w:left="0" w:right="0" w:firstLine="0" w:firstLineChars="0"/>
                    <w:jc w:val="center"/>
                    <w:textAlignment w:val="auto"/>
                    <w:rPr>
                      <w:rFonts w:hint="default"/>
                      <w:b/>
                      <w:color w:val="auto"/>
                      <w:sz w:val="21"/>
                      <w:szCs w:val="21"/>
                    </w:rPr>
                  </w:pPr>
                  <w:r>
                    <w:rPr>
                      <w:rFonts w:hint="default"/>
                      <w:b/>
                      <w:color w:val="auto"/>
                      <w:sz w:val="21"/>
                      <w:szCs w:val="21"/>
                    </w:rPr>
                    <w:t>污染物</w:t>
                  </w:r>
                </w:p>
              </w:tc>
              <w:tc>
                <w:tcPr>
                  <w:tcW w:w="630" w:type="dxa"/>
                  <w:vAlign w:val="center"/>
                </w:tcPr>
                <w:p w14:paraId="7CE53335">
                  <w:pPr>
                    <w:keepNext w:val="0"/>
                    <w:keepLines w:val="0"/>
                    <w:pageBreakBefore w:val="0"/>
                    <w:widowControl w:val="0"/>
                    <w:suppressLineNumbers w:val="0"/>
                    <w:tabs>
                      <w:tab w:val="right" w:leader="middleDot" w:pos="8505"/>
                    </w:tabs>
                    <w:kinsoku/>
                    <w:wordWrap/>
                    <w:overflowPunct/>
                    <w:topLinePunct w:val="0"/>
                    <w:autoSpaceDE/>
                    <w:autoSpaceDN/>
                    <w:bidi w:val="0"/>
                    <w:adjustRightInd/>
                    <w:spacing w:before="0" w:beforeAutospacing="0" w:after="0" w:afterAutospacing="0" w:line="240" w:lineRule="auto"/>
                    <w:ind w:left="0" w:right="0" w:firstLine="0" w:firstLineChars="0"/>
                    <w:jc w:val="center"/>
                    <w:textAlignment w:val="auto"/>
                    <w:rPr>
                      <w:rFonts w:hint="default"/>
                      <w:b/>
                      <w:color w:val="auto"/>
                      <w:sz w:val="21"/>
                      <w:szCs w:val="21"/>
                    </w:rPr>
                  </w:pPr>
                  <w:r>
                    <w:rPr>
                      <w:rFonts w:hint="default"/>
                      <w:b/>
                      <w:color w:val="auto"/>
                      <w:sz w:val="21"/>
                      <w:szCs w:val="21"/>
                    </w:rPr>
                    <w:t>pH</w:t>
                  </w:r>
                </w:p>
              </w:tc>
              <w:tc>
                <w:tcPr>
                  <w:tcW w:w="780" w:type="dxa"/>
                  <w:vAlign w:val="center"/>
                </w:tcPr>
                <w:p w14:paraId="6FEAB276">
                  <w:pPr>
                    <w:keepNext w:val="0"/>
                    <w:keepLines w:val="0"/>
                    <w:pageBreakBefore w:val="0"/>
                    <w:widowControl w:val="0"/>
                    <w:suppressLineNumbers w:val="0"/>
                    <w:tabs>
                      <w:tab w:val="right" w:leader="middleDot" w:pos="8505"/>
                    </w:tabs>
                    <w:kinsoku/>
                    <w:wordWrap/>
                    <w:overflowPunct/>
                    <w:topLinePunct w:val="0"/>
                    <w:autoSpaceDE/>
                    <w:autoSpaceDN/>
                    <w:bidi w:val="0"/>
                    <w:adjustRightInd/>
                    <w:spacing w:before="0" w:beforeAutospacing="0" w:after="0" w:afterAutospacing="0" w:line="240" w:lineRule="auto"/>
                    <w:ind w:left="0" w:right="0" w:firstLine="0" w:firstLineChars="0"/>
                    <w:jc w:val="center"/>
                    <w:textAlignment w:val="auto"/>
                    <w:rPr>
                      <w:rFonts w:hint="default"/>
                      <w:b/>
                      <w:color w:val="auto"/>
                      <w:sz w:val="21"/>
                      <w:szCs w:val="21"/>
                    </w:rPr>
                  </w:pPr>
                  <w:r>
                    <w:rPr>
                      <w:rFonts w:hint="default"/>
                      <w:b/>
                      <w:color w:val="auto"/>
                      <w:sz w:val="21"/>
                      <w:szCs w:val="21"/>
                    </w:rPr>
                    <w:t>COD</w:t>
                  </w:r>
                </w:p>
              </w:tc>
              <w:tc>
                <w:tcPr>
                  <w:tcW w:w="855" w:type="dxa"/>
                  <w:vAlign w:val="center"/>
                </w:tcPr>
                <w:p w14:paraId="6D8999BD">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240" w:lineRule="auto"/>
                    <w:ind w:left="0" w:right="0" w:firstLine="0" w:firstLineChars="0"/>
                    <w:jc w:val="center"/>
                    <w:textAlignment w:val="auto"/>
                    <w:rPr>
                      <w:rFonts w:hint="default"/>
                      <w:b/>
                      <w:color w:val="auto"/>
                      <w:sz w:val="21"/>
                      <w:szCs w:val="21"/>
                    </w:rPr>
                  </w:pPr>
                  <w:r>
                    <w:rPr>
                      <w:rFonts w:hint="default"/>
                      <w:b/>
                      <w:color w:val="auto"/>
                      <w:sz w:val="21"/>
                      <w:szCs w:val="21"/>
                    </w:rPr>
                    <w:t>BOD</w:t>
                  </w:r>
                  <w:r>
                    <w:rPr>
                      <w:rFonts w:hint="default"/>
                      <w:b/>
                      <w:color w:val="auto"/>
                      <w:sz w:val="21"/>
                      <w:szCs w:val="21"/>
                      <w:vertAlign w:val="subscript"/>
                    </w:rPr>
                    <w:t>5</w:t>
                  </w:r>
                </w:p>
              </w:tc>
              <w:tc>
                <w:tcPr>
                  <w:tcW w:w="765" w:type="dxa"/>
                  <w:vAlign w:val="center"/>
                </w:tcPr>
                <w:p w14:paraId="688618FB">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240" w:lineRule="auto"/>
                    <w:ind w:left="0" w:right="0" w:firstLine="0" w:firstLineChars="0"/>
                    <w:jc w:val="center"/>
                    <w:textAlignment w:val="auto"/>
                    <w:rPr>
                      <w:rFonts w:hint="default"/>
                      <w:b/>
                      <w:color w:val="auto"/>
                      <w:sz w:val="21"/>
                      <w:szCs w:val="21"/>
                    </w:rPr>
                  </w:pPr>
                  <w:r>
                    <w:rPr>
                      <w:rFonts w:hint="default"/>
                      <w:b/>
                      <w:color w:val="auto"/>
                      <w:sz w:val="21"/>
                      <w:szCs w:val="21"/>
                    </w:rPr>
                    <w:t>SS</w:t>
                  </w:r>
                </w:p>
              </w:tc>
              <w:tc>
                <w:tcPr>
                  <w:tcW w:w="890" w:type="dxa"/>
                  <w:vAlign w:val="center"/>
                </w:tcPr>
                <w:p w14:paraId="082FC065">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240" w:lineRule="auto"/>
                    <w:ind w:left="0" w:right="0" w:firstLine="0" w:firstLineChars="0"/>
                    <w:jc w:val="center"/>
                    <w:textAlignment w:val="auto"/>
                    <w:rPr>
                      <w:rFonts w:hint="default"/>
                      <w:b/>
                      <w:color w:val="auto"/>
                      <w:sz w:val="21"/>
                      <w:szCs w:val="21"/>
                    </w:rPr>
                  </w:pPr>
                  <w:r>
                    <w:rPr>
                      <w:rFonts w:hint="default"/>
                      <w:b/>
                      <w:color w:val="auto"/>
                      <w:sz w:val="21"/>
                      <w:szCs w:val="21"/>
                    </w:rPr>
                    <w:t>NH</w:t>
                  </w:r>
                  <w:r>
                    <w:rPr>
                      <w:rFonts w:hint="default"/>
                      <w:b/>
                      <w:color w:val="auto"/>
                      <w:sz w:val="21"/>
                      <w:szCs w:val="21"/>
                      <w:vertAlign w:val="subscript"/>
                    </w:rPr>
                    <w:t>3</w:t>
                  </w:r>
                  <w:r>
                    <w:rPr>
                      <w:rFonts w:hint="default"/>
                      <w:b/>
                      <w:color w:val="auto"/>
                      <w:sz w:val="21"/>
                      <w:szCs w:val="21"/>
                    </w:rPr>
                    <w:t>-N</w:t>
                  </w:r>
                </w:p>
              </w:tc>
              <w:tc>
                <w:tcPr>
                  <w:tcW w:w="711" w:type="dxa"/>
                  <w:vAlign w:val="center"/>
                </w:tcPr>
                <w:p w14:paraId="24B5965F">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240" w:lineRule="auto"/>
                    <w:ind w:left="0" w:right="0" w:firstLine="0" w:firstLineChars="0"/>
                    <w:jc w:val="center"/>
                    <w:textAlignment w:val="auto"/>
                    <w:rPr>
                      <w:rFonts w:hint="default"/>
                      <w:b/>
                      <w:color w:val="auto"/>
                      <w:sz w:val="21"/>
                      <w:szCs w:val="21"/>
                    </w:rPr>
                  </w:pPr>
                  <w:r>
                    <w:rPr>
                      <w:rFonts w:hint="default"/>
                      <w:b/>
                      <w:color w:val="auto"/>
                      <w:sz w:val="21"/>
                      <w:szCs w:val="21"/>
                    </w:rPr>
                    <w:t>TP</w:t>
                  </w:r>
                </w:p>
              </w:tc>
              <w:tc>
                <w:tcPr>
                  <w:tcW w:w="667" w:type="dxa"/>
                  <w:vAlign w:val="center"/>
                </w:tcPr>
                <w:p w14:paraId="656DBDC7">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240" w:lineRule="auto"/>
                    <w:ind w:left="0" w:right="0" w:firstLine="0" w:firstLineChars="0"/>
                    <w:jc w:val="center"/>
                    <w:textAlignment w:val="auto"/>
                    <w:rPr>
                      <w:rFonts w:hint="default"/>
                      <w:b/>
                      <w:color w:val="auto"/>
                      <w:sz w:val="21"/>
                      <w:szCs w:val="21"/>
                    </w:rPr>
                  </w:pPr>
                  <w:r>
                    <w:rPr>
                      <w:rFonts w:hint="default"/>
                      <w:b/>
                      <w:color w:val="auto"/>
                      <w:sz w:val="21"/>
                      <w:szCs w:val="21"/>
                    </w:rPr>
                    <w:t>TN</w:t>
                  </w:r>
                </w:p>
              </w:tc>
              <w:tc>
                <w:tcPr>
                  <w:tcW w:w="1040" w:type="dxa"/>
                  <w:vAlign w:val="center"/>
                </w:tcPr>
                <w:p w14:paraId="25C7FF71">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240" w:lineRule="auto"/>
                    <w:ind w:left="0" w:right="0" w:firstLine="0" w:firstLineChars="0"/>
                    <w:jc w:val="center"/>
                    <w:textAlignment w:val="auto"/>
                    <w:rPr>
                      <w:rFonts w:hint="default"/>
                      <w:b/>
                      <w:color w:val="auto"/>
                      <w:sz w:val="21"/>
                      <w:szCs w:val="21"/>
                    </w:rPr>
                  </w:pPr>
                  <w:r>
                    <w:rPr>
                      <w:rFonts w:hint="default"/>
                      <w:b/>
                      <w:color w:val="auto"/>
                      <w:sz w:val="21"/>
                      <w:szCs w:val="21"/>
                    </w:rPr>
                    <w:t>动植物油</w:t>
                  </w:r>
                </w:p>
              </w:tc>
            </w:tr>
            <w:tr w14:paraId="0CF47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923" w:type="dxa"/>
                  <w:vAlign w:val="center"/>
                </w:tcPr>
                <w:p w14:paraId="749F0AA5">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240" w:lineRule="auto"/>
                    <w:ind w:left="0" w:right="0" w:firstLine="0" w:firstLineChars="0"/>
                    <w:jc w:val="center"/>
                    <w:textAlignment w:val="auto"/>
                    <w:rPr>
                      <w:rFonts w:hint="default"/>
                      <w:color w:val="auto"/>
                      <w:sz w:val="21"/>
                      <w:szCs w:val="21"/>
                    </w:rPr>
                  </w:pPr>
                  <w:r>
                    <w:rPr>
                      <w:rFonts w:hint="default"/>
                      <w:bCs/>
                      <w:color w:val="auto"/>
                      <w:sz w:val="21"/>
                      <w:szCs w:val="21"/>
                    </w:rPr>
                    <w:t>望塘污水处理厂接管</w:t>
                  </w:r>
                  <w:r>
                    <w:rPr>
                      <w:rFonts w:hint="eastAsia"/>
                      <w:bCs/>
                      <w:color w:val="auto"/>
                      <w:sz w:val="21"/>
                      <w:szCs w:val="21"/>
                    </w:rPr>
                    <w:t>限值</w:t>
                  </w:r>
                </w:p>
              </w:tc>
              <w:tc>
                <w:tcPr>
                  <w:tcW w:w="630" w:type="dxa"/>
                  <w:vAlign w:val="center"/>
                </w:tcPr>
                <w:p w14:paraId="1B913C71">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default"/>
                      <w:color w:val="auto"/>
                      <w:sz w:val="21"/>
                      <w:szCs w:val="21"/>
                    </w:rPr>
                  </w:pPr>
                  <w:r>
                    <w:rPr>
                      <w:rFonts w:hint="default"/>
                      <w:color w:val="auto"/>
                      <w:sz w:val="21"/>
                      <w:szCs w:val="21"/>
                    </w:rPr>
                    <w:t>6-9</w:t>
                  </w:r>
                </w:p>
              </w:tc>
              <w:tc>
                <w:tcPr>
                  <w:tcW w:w="780" w:type="dxa"/>
                  <w:vAlign w:val="center"/>
                </w:tcPr>
                <w:p w14:paraId="0BB662CE">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default"/>
                      <w:color w:val="auto"/>
                      <w:sz w:val="21"/>
                      <w:szCs w:val="21"/>
                    </w:rPr>
                  </w:pPr>
                  <w:r>
                    <w:rPr>
                      <w:rFonts w:hint="eastAsia"/>
                      <w:color w:val="auto"/>
                      <w:sz w:val="21"/>
                      <w:szCs w:val="21"/>
                    </w:rPr>
                    <w:t>≤</w:t>
                  </w:r>
                  <w:r>
                    <w:rPr>
                      <w:rFonts w:hint="default"/>
                      <w:color w:val="auto"/>
                      <w:sz w:val="21"/>
                      <w:szCs w:val="21"/>
                    </w:rPr>
                    <w:t>350</w:t>
                  </w:r>
                </w:p>
              </w:tc>
              <w:tc>
                <w:tcPr>
                  <w:tcW w:w="855" w:type="dxa"/>
                  <w:vAlign w:val="center"/>
                </w:tcPr>
                <w:p w14:paraId="7B7FD264">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default"/>
                      <w:color w:val="auto"/>
                      <w:sz w:val="21"/>
                      <w:szCs w:val="21"/>
                    </w:rPr>
                  </w:pPr>
                  <w:r>
                    <w:rPr>
                      <w:rFonts w:hint="eastAsia"/>
                      <w:color w:val="auto"/>
                      <w:sz w:val="21"/>
                      <w:szCs w:val="21"/>
                    </w:rPr>
                    <w:t>≤</w:t>
                  </w:r>
                  <w:r>
                    <w:rPr>
                      <w:rFonts w:hint="default"/>
                      <w:color w:val="auto"/>
                      <w:sz w:val="21"/>
                      <w:szCs w:val="21"/>
                    </w:rPr>
                    <w:t>180</w:t>
                  </w:r>
                </w:p>
              </w:tc>
              <w:tc>
                <w:tcPr>
                  <w:tcW w:w="765" w:type="dxa"/>
                  <w:vAlign w:val="center"/>
                </w:tcPr>
                <w:p w14:paraId="48883C0C">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default"/>
                      <w:color w:val="auto"/>
                      <w:sz w:val="21"/>
                      <w:szCs w:val="21"/>
                    </w:rPr>
                  </w:pPr>
                  <w:r>
                    <w:rPr>
                      <w:rFonts w:hint="eastAsia"/>
                      <w:color w:val="auto"/>
                      <w:sz w:val="21"/>
                      <w:szCs w:val="21"/>
                    </w:rPr>
                    <w:t>≤</w:t>
                  </w:r>
                  <w:r>
                    <w:rPr>
                      <w:rFonts w:hint="default"/>
                      <w:color w:val="auto"/>
                      <w:sz w:val="21"/>
                      <w:szCs w:val="21"/>
                    </w:rPr>
                    <w:t>200</w:t>
                  </w:r>
                </w:p>
              </w:tc>
              <w:tc>
                <w:tcPr>
                  <w:tcW w:w="890" w:type="dxa"/>
                  <w:vAlign w:val="center"/>
                </w:tcPr>
                <w:p w14:paraId="108FD434">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default"/>
                      <w:color w:val="auto"/>
                      <w:sz w:val="21"/>
                      <w:szCs w:val="21"/>
                    </w:rPr>
                  </w:pPr>
                  <w:r>
                    <w:rPr>
                      <w:rFonts w:hint="eastAsia"/>
                      <w:color w:val="auto"/>
                      <w:sz w:val="21"/>
                      <w:szCs w:val="21"/>
                    </w:rPr>
                    <w:t>≤</w:t>
                  </w:r>
                  <w:r>
                    <w:rPr>
                      <w:rFonts w:hint="default"/>
                      <w:color w:val="auto"/>
                      <w:sz w:val="21"/>
                      <w:szCs w:val="21"/>
                    </w:rPr>
                    <w:t>35</w:t>
                  </w:r>
                </w:p>
              </w:tc>
              <w:tc>
                <w:tcPr>
                  <w:tcW w:w="711" w:type="dxa"/>
                  <w:vAlign w:val="center"/>
                </w:tcPr>
                <w:p w14:paraId="6A78F436">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default"/>
                      <w:color w:val="auto"/>
                      <w:sz w:val="21"/>
                      <w:szCs w:val="21"/>
                    </w:rPr>
                  </w:pPr>
                  <w:r>
                    <w:rPr>
                      <w:rFonts w:hint="eastAsia"/>
                      <w:color w:val="auto"/>
                      <w:sz w:val="21"/>
                      <w:szCs w:val="21"/>
                    </w:rPr>
                    <w:t>≤</w:t>
                  </w:r>
                  <w:r>
                    <w:rPr>
                      <w:rFonts w:hint="default"/>
                      <w:color w:val="auto"/>
                      <w:sz w:val="21"/>
                      <w:szCs w:val="21"/>
                    </w:rPr>
                    <w:t>4</w:t>
                  </w:r>
                </w:p>
              </w:tc>
              <w:tc>
                <w:tcPr>
                  <w:tcW w:w="667" w:type="dxa"/>
                  <w:vAlign w:val="center"/>
                </w:tcPr>
                <w:p w14:paraId="2CBD0DA7">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default"/>
                      <w:color w:val="auto"/>
                      <w:sz w:val="21"/>
                      <w:szCs w:val="21"/>
                    </w:rPr>
                  </w:pPr>
                  <w:r>
                    <w:rPr>
                      <w:rFonts w:hint="eastAsia"/>
                      <w:color w:val="auto"/>
                      <w:sz w:val="21"/>
                      <w:szCs w:val="21"/>
                    </w:rPr>
                    <w:t>≤</w:t>
                  </w:r>
                  <w:r>
                    <w:rPr>
                      <w:rFonts w:hint="default"/>
                      <w:color w:val="auto"/>
                      <w:sz w:val="21"/>
                      <w:szCs w:val="21"/>
                    </w:rPr>
                    <w:t>40</w:t>
                  </w:r>
                </w:p>
              </w:tc>
              <w:tc>
                <w:tcPr>
                  <w:tcW w:w="1040" w:type="dxa"/>
                  <w:vAlign w:val="center"/>
                </w:tcPr>
                <w:p w14:paraId="5E6E5844">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0" w:firstLineChars="0"/>
                    <w:jc w:val="center"/>
                    <w:textAlignment w:val="auto"/>
                    <w:rPr>
                      <w:rFonts w:hint="default"/>
                      <w:color w:val="auto"/>
                      <w:sz w:val="21"/>
                      <w:szCs w:val="21"/>
                    </w:rPr>
                  </w:pPr>
                  <w:r>
                    <w:rPr>
                      <w:rFonts w:hint="eastAsia"/>
                      <w:color w:val="auto"/>
                      <w:sz w:val="21"/>
                      <w:szCs w:val="21"/>
                    </w:rPr>
                    <w:t>≤</w:t>
                  </w:r>
                  <w:r>
                    <w:rPr>
                      <w:rFonts w:hint="default"/>
                      <w:color w:val="auto"/>
                      <w:sz w:val="21"/>
                      <w:szCs w:val="21"/>
                    </w:rPr>
                    <w:t>10</w:t>
                  </w:r>
                </w:p>
              </w:tc>
            </w:tr>
          </w:tbl>
          <w:p w14:paraId="10CA1B31">
            <w:pPr>
              <w:pStyle w:val="5"/>
              <w:numPr>
                <w:ilvl w:val="2"/>
                <w:numId w:val="0"/>
              </w:numPr>
              <w:suppressLineNumbers w:val="0"/>
              <w:tabs>
                <w:tab w:val="clear" w:pos="420"/>
              </w:tabs>
              <w:spacing w:before="0" w:beforeAutospacing="0" w:after="0" w:afterAutospacing="0" w:line="440" w:lineRule="exact"/>
              <w:ind w:left="0" w:leftChars="0" w:right="0" w:rightChars="0" w:firstLine="0" w:firstLineChars="0"/>
              <w:outlineLvl w:val="2"/>
              <w:rPr>
                <w:rFonts w:hint="eastAsia" w:cs="宋体"/>
                <w:b/>
                <w:bCs/>
                <w:kern w:val="2"/>
                <w:sz w:val="24"/>
                <w:szCs w:val="24"/>
                <w:lang w:val="en-US" w:eastAsia="zh-CN" w:bidi="ar-SA"/>
              </w:rPr>
            </w:pPr>
            <w:r>
              <w:rPr>
                <w:rFonts w:hint="eastAsia" w:cs="宋体"/>
                <w:b/>
                <w:bCs/>
                <w:kern w:val="2"/>
                <w:sz w:val="24"/>
                <w:szCs w:val="24"/>
                <w:lang w:val="en-US" w:eastAsia="zh-CN" w:bidi="ar-SA"/>
              </w:rPr>
              <w:t>1.2.2废气</w:t>
            </w:r>
          </w:p>
          <w:p w14:paraId="7AE65778">
            <w:pPr>
              <w:keepNext w:val="0"/>
              <w:keepLines w:val="0"/>
              <w:suppressLineNumbers w:val="0"/>
              <w:spacing w:before="0" w:beforeAutospacing="0" w:after="0" w:afterAutospacing="0" w:line="440" w:lineRule="exact"/>
              <w:ind w:left="0" w:right="0" w:firstLine="480"/>
              <w:jc w:val="both"/>
              <w:rPr>
                <w:rFonts w:hint="eastAsia" w:ascii="Times New Roman" w:hAnsi="Times New Roman" w:cs="Times New Roman"/>
              </w:rPr>
            </w:pPr>
            <w:r>
              <w:rPr>
                <w:rFonts w:hint="default"/>
                <w:color w:val="auto"/>
                <w:sz w:val="24"/>
              </w:rPr>
              <w:t>本项目氨、硫化氢、臭气浓度有组织排放执行安徽省《制药工业大气污染物排放标准》（DB34/310005-2021）中表3标准；氨、硫化氢无组织排放执行</w:t>
            </w:r>
            <w:r>
              <w:rPr>
                <w:rFonts w:hint="eastAsia"/>
                <w:color w:val="auto"/>
                <w:sz w:val="24"/>
              </w:rPr>
              <w:t>上海市</w:t>
            </w:r>
            <w:r>
              <w:rPr>
                <w:rFonts w:hint="default"/>
                <w:color w:val="auto"/>
                <w:sz w:val="24"/>
              </w:rPr>
              <w:t>《恶臭</w:t>
            </w:r>
            <w:r>
              <w:rPr>
                <w:rFonts w:hint="eastAsia"/>
                <w:color w:val="auto"/>
                <w:sz w:val="24"/>
              </w:rPr>
              <w:t>（异味）</w:t>
            </w:r>
            <w:r>
              <w:rPr>
                <w:rFonts w:hint="default"/>
                <w:color w:val="auto"/>
                <w:sz w:val="24"/>
              </w:rPr>
              <w:t>污染物排放标准》（</w:t>
            </w:r>
            <w:r>
              <w:rPr>
                <w:rFonts w:hint="eastAsia"/>
                <w:color w:val="auto"/>
                <w:sz w:val="24"/>
              </w:rPr>
              <w:t>DB31/1025-2016</w:t>
            </w:r>
            <w:r>
              <w:rPr>
                <w:rFonts w:hint="default"/>
                <w:color w:val="auto"/>
                <w:sz w:val="24"/>
              </w:rPr>
              <w:t>）中表</w:t>
            </w:r>
            <w:r>
              <w:rPr>
                <w:rFonts w:hint="eastAsia"/>
                <w:color w:val="auto"/>
                <w:sz w:val="24"/>
              </w:rPr>
              <w:t>3、表4</w:t>
            </w:r>
            <w:r>
              <w:rPr>
                <w:rFonts w:hint="default"/>
                <w:color w:val="auto"/>
                <w:sz w:val="24"/>
              </w:rPr>
              <w:t>标准；</w:t>
            </w:r>
            <w:r>
              <w:rPr>
                <w:rFonts w:hint="eastAsia"/>
                <w:color w:val="auto"/>
                <w:sz w:val="24"/>
              </w:rPr>
              <w:t>臭气浓度无组织排放执行安徽省《制药工业大气污染物排放标准》（DB34/310005-2021）中表7标准</w:t>
            </w:r>
            <w:r>
              <w:rPr>
                <w:rFonts w:hint="eastAsia"/>
                <w:color w:val="auto"/>
                <w:sz w:val="24"/>
                <w:lang w:eastAsia="zh-CN"/>
              </w:rPr>
              <w:t>；</w:t>
            </w:r>
            <w:r>
              <w:rPr>
                <w:rFonts w:hint="default"/>
                <w:color w:val="auto"/>
                <w:sz w:val="24"/>
              </w:rPr>
              <w:t>非甲烷总烃</w:t>
            </w:r>
            <w:r>
              <w:rPr>
                <w:rFonts w:hint="eastAsia"/>
                <w:color w:val="auto"/>
                <w:sz w:val="24"/>
              </w:rPr>
              <w:t>厂区内厂房外无组织</w:t>
            </w:r>
            <w:r>
              <w:rPr>
                <w:rFonts w:hint="default"/>
                <w:color w:val="auto"/>
                <w:sz w:val="24"/>
              </w:rPr>
              <w:t>排放执行安徽省《制药工业大气污染物排放标准》（DB34/310005-2021）中表6标准；</w:t>
            </w:r>
            <w:r>
              <w:rPr>
                <w:rFonts w:hint="eastAsia"/>
                <w:color w:val="auto"/>
                <w:sz w:val="24"/>
              </w:rPr>
              <w:t>非甲烷总烃厂界无组织排放执行《合成树脂工业污染物排放标准》（GB31572-2015）中表</w:t>
            </w:r>
            <w:r>
              <w:rPr>
                <w:rFonts w:hint="eastAsia"/>
                <w:color w:val="auto"/>
                <w:sz w:val="24"/>
                <w:lang w:val="en-US" w:eastAsia="zh-CN"/>
              </w:rPr>
              <w:t>9</w:t>
            </w:r>
            <w:r>
              <w:rPr>
                <w:rFonts w:hint="eastAsia"/>
                <w:color w:val="auto"/>
                <w:sz w:val="24"/>
              </w:rPr>
              <w:t>标准；</w:t>
            </w:r>
            <w:r>
              <w:rPr>
                <w:rFonts w:hint="default"/>
                <w:color w:val="auto"/>
                <w:sz w:val="24"/>
              </w:rPr>
              <w:t>食堂油烟排放执行《饮食业油烟排放标准》（GB18483-2001）中大型规模要求；具体标准限值见下表</w:t>
            </w:r>
            <w:r>
              <w:rPr>
                <w:rFonts w:hint="eastAsia" w:ascii="Times New Roman" w:hAnsi="Times New Roman" w:cs="Times New Roman"/>
              </w:rPr>
              <w:t>：</w:t>
            </w:r>
          </w:p>
          <w:p w14:paraId="552730D2">
            <w:pPr>
              <w:keepNext w:val="0"/>
              <w:keepLines w:val="0"/>
              <w:widowControl/>
              <w:numPr>
                <w:ilvl w:val="0"/>
                <w:numId w:val="0"/>
              </w:numPr>
              <w:suppressLineNumbers w:val="0"/>
              <w:spacing w:before="0" w:beforeAutospacing="0" w:after="0" w:afterAutospacing="0" w:line="240" w:lineRule="auto"/>
              <w:ind w:left="420" w:leftChars="0" w:right="0" w:firstLine="0" w:firstLineChars="0"/>
              <w:jc w:val="center"/>
              <w:rPr>
                <w:rFonts w:hint="default"/>
                <w:b/>
                <w:color w:val="auto"/>
                <w:kern w:val="0"/>
                <w:sz w:val="21"/>
                <w:szCs w:val="21"/>
              </w:rPr>
            </w:pPr>
            <w:r>
              <w:rPr>
                <w:rFonts w:hint="default" w:ascii="Times New Roman" w:hAnsi="Times New Roman" w:eastAsia="宋体" w:cs="Times New Roman"/>
                <w:b/>
                <w:bCs/>
                <w:color w:val="auto"/>
                <w:kern w:val="0"/>
                <w:sz w:val="21"/>
                <w:szCs w:val="21"/>
                <w:lang w:val="en-US" w:eastAsia="zh-CN" w:bidi="ar-SA"/>
              </w:rPr>
              <w:t>表1</w:t>
            </w:r>
            <w:r>
              <w:rPr>
                <w:rFonts w:hint="eastAsia" w:cs="Times New Roman"/>
                <w:b/>
                <w:bCs/>
                <w:color w:val="auto"/>
                <w:kern w:val="0"/>
                <w:sz w:val="21"/>
                <w:szCs w:val="21"/>
                <w:lang w:val="en-US" w:eastAsia="zh-CN" w:bidi="ar-SA"/>
              </w:rPr>
              <w:t>.2.2-1</w:t>
            </w:r>
            <w:r>
              <w:rPr>
                <w:rFonts w:hint="default"/>
                <w:b/>
                <w:color w:val="auto"/>
                <w:kern w:val="0"/>
                <w:sz w:val="21"/>
                <w:szCs w:val="21"/>
              </w:rPr>
              <w:t xml:space="preserve">  废气排放标准一览表</w:t>
            </w:r>
          </w:p>
          <w:tbl>
            <w:tblPr>
              <w:tblStyle w:val="32"/>
              <w:tblW w:w="4997"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28" w:type="dxa"/>
                <w:left w:w="28" w:type="dxa"/>
                <w:bottom w:w="28" w:type="dxa"/>
                <w:right w:w="28" w:type="dxa"/>
              </w:tblCellMar>
            </w:tblPr>
            <w:tblGrid>
              <w:gridCol w:w="742"/>
              <w:gridCol w:w="1177"/>
              <w:gridCol w:w="1212"/>
              <w:gridCol w:w="1275"/>
              <w:gridCol w:w="1617"/>
              <w:gridCol w:w="2238"/>
            </w:tblGrid>
            <w:tr w14:paraId="0BB0B2F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28" w:type="dxa"/>
                  <w:left w:w="28" w:type="dxa"/>
                  <w:bottom w:w="28" w:type="dxa"/>
                  <w:right w:w="28" w:type="dxa"/>
                </w:tblCellMar>
              </w:tblPrEx>
              <w:trPr>
                <w:cantSplit/>
                <w:trHeight w:val="300" w:hRule="atLeast"/>
                <w:jc w:val="center"/>
              </w:trPr>
              <w:tc>
                <w:tcPr>
                  <w:tcW w:w="449" w:type="pct"/>
                  <w:vAlign w:val="center"/>
                </w:tcPr>
                <w:p w14:paraId="16237263">
                  <w:pPr>
                    <w:keepNext w:val="0"/>
                    <w:keepLines w:val="0"/>
                    <w:suppressLineNumbers w:val="0"/>
                    <w:spacing w:before="0" w:beforeAutospacing="0" w:after="0" w:afterAutospacing="0" w:line="240" w:lineRule="auto"/>
                    <w:ind w:left="0" w:right="0" w:firstLine="0" w:firstLineChars="0"/>
                    <w:jc w:val="center"/>
                    <w:rPr>
                      <w:rFonts w:hint="default"/>
                      <w:b/>
                      <w:bCs/>
                      <w:snapToGrid w:val="0"/>
                      <w:color w:val="auto"/>
                      <w:kern w:val="0"/>
                      <w:sz w:val="21"/>
                      <w:szCs w:val="21"/>
                    </w:rPr>
                  </w:pPr>
                  <w:r>
                    <w:rPr>
                      <w:rFonts w:hint="default"/>
                      <w:b/>
                      <w:bCs/>
                      <w:snapToGrid w:val="0"/>
                      <w:color w:val="auto"/>
                      <w:kern w:val="0"/>
                      <w:sz w:val="21"/>
                      <w:szCs w:val="21"/>
                    </w:rPr>
                    <w:t>工序</w:t>
                  </w:r>
                </w:p>
              </w:tc>
              <w:tc>
                <w:tcPr>
                  <w:tcW w:w="712" w:type="pct"/>
                  <w:vAlign w:val="center"/>
                </w:tcPr>
                <w:p w14:paraId="2D7593E9">
                  <w:pPr>
                    <w:keepNext w:val="0"/>
                    <w:keepLines w:val="0"/>
                    <w:suppressLineNumbers w:val="0"/>
                    <w:spacing w:before="0" w:beforeAutospacing="0" w:after="0" w:afterAutospacing="0" w:line="240" w:lineRule="auto"/>
                    <w:ind w:left="0" w:right="0" w:firstLine="0" w:firstLineChars="0"/>
                    <w:jc w:val="center"/>
                    <w:rPr>
                      <w:rFonts w:hint="default"/>
                      <w:b/>
                      <w:bCs/>
                      <w:snapToGrid w:val="0"/>
                      <w:color w:val="auto"/>
                      <w:kern w:val="0"/>
                      <w:sz w:val="21"/>
                      <w:szCs w:val="21"/>
                    </w:rPr>
                  </w:pPr>
                  <w:r>
                    <w:rPr>
                      <w:rFonts w:hint="default"/>
                      <w:b/>
                      <w:bCs/>
                      <w:snapToGrid w:val="0"/>
                      <w:color w:val="auto"/>
                      <w:kern w:val="0"/>
                      <w:sz w:val="21"/>
                      <w:szCs w:val="21"/>
                    </w:rPr>
                    <w:t>污染因子</w:t>
                  </w:r>
                </w:p>
              </w:tc>
              <w:tc>
                <w:tcPr>
                  <w:tcW w:w="733" w:type="pct"/>
                  <w:vAlign w:val="center"/>
                </w:tcPr>
                <w:p w14:paraId="2D8289B1">
                  <w:pPr>
                    <w:keepNext w:val="0"/>
                    <w:keepLines w:val="0"/>
                    <w:suppressLineNumbers w:val="0"/>
                    <w:spacing w:before="0" w:beforeAutospacing="0" w:after="0" w:afterAutospacing="0" w:line="240" w:lineRule="auto"/>
                    <w:ind w:left="0" w:right="0" w:firstLine="0" w:firstLineChars="0"/>
                    <w:jc w:val="center"/>
                    <w:rPr>
                      <w:rFonts w:hint="default"/>
                      <w:b/>
                      <w:bCs/>
                      <w:snapToGrid w:val="0"/>
                      <w:color w:val="auto"/>
                      <w:kern w:val="0"/>
                      <w:sz w:val="21"/>
                      <w:szCs w:val="21"/>
                    </w:rPr>
                  </w:pPr>
                  <w:r>
                    <w:rPr>
                      <w:rFonts w:hint="default"/>
                      <w:b/>
                      <w:bCs/>
                      <w:color w:val="auto"/>
                      <w:sz w:val="21"/>
                      <w:szCs w:val="21"/>
                    </w:rPr>
                    <w:t>排放限值（mg/m</w:t>
                  </w:r>
                  <w:r>
                    <w:rPr>
                      <w:rFonts w:hint="default"/>
                      <w:b/>
                      <w:bCs/>
                      <w:color w:val="auto"/>
                      <w:sz w:val="21"/>
                      <w:szCs w:val="21"/>
                      <w:vertAlign w:val="superscript"/>
                    </w:rPr>
                    <w:t>3</w:t>
                  </w:r>
                  <w:r>
                    <w:rPr>
                      <w:rFonts w:hint="default"/>
                      <w:b/>
                      <w:bCs/>
                      <w:color w:val="auto"/>
                      <w:sz w:val="21"/>
                      <w:szCs w:val="21"/>
                    </w:rPr>
                    <w:t>）</w:t>
                  </w:r>
                </w:p>
              </w:tc>
              <w:tc>
                <w:tcPr>
                  <w:tcW w:w="771" w:type="pct"/>
                  <w:vAlign w:val="center"/>
                </w:tcPr>
                <w:p w14:paraId="47760AAA">
                  <w:pPr>
                    <w:keepNext w:val="0"/>
                    <w:keepLines w:val="0"/>
                    <w:suppressLineNumbers w:val="0"/>
                    <w:spacing w:before="0" w:beforeAutospacing="0" w:after="0" w:afterAutospacing="0" w:line="240" w:lineRule="auto"/>
                    <w:ind w:left="0" w:right="0" w:firstLine="0" w:firstLineChars="0"/>
                    <w:jc w:val="center"/>
                    <w:rPr>
                      <w:rFonts w:hint="default"/>
                      <w:b/>
                      <w:bCs/>
                      <w:color w:val="auto"/>
                      <w:sz w:val="21"/>
                      <w:szCs w:val="21"/>
                    </w:rPr>
                  </w:pPr>
                  <w:r>
                    <w:rPr>
                      <w:rFonts w:hint="default"/>
                      <w:b/>
                      <w:bCs/>
                      <w:color w:val="auto"/>
                      <w:sz w:val="21"/>
                      <w:szCs w:val="21"/>
                    </w:rPr>
                    <w:t>污染物排放监控位置</w:t>
                  </w:r>
                </w:p>
              </w:tc>
              <w:tc>
                <w:tcPr>
                  <w:tcW w:w="978" w:type="pct"/>
                  <w:vAlign w:val="center"/>
                </w:tcPr>
                <w:p w14:paraId="1AE8679D">
                  <w:pPr>
                    <w:keepNext w:val="0"/>
                    <w:keepLines w:val="0"/>
                    <w:suppressLineNumbers w:val="0"/>
                    <w:spacing w:before="0" w:beforeAutospacing="0" w:after="0" w:afterAutospacing="0" w:line="240" w:lineRule="auto"/>
                    <w:ind w:left="0" w:right="0" w:firstLine="0" w:firstLineChars="0"/>
                    <w:jc w:val="center"/>
                    <w:rPr>
                      <w:rFonts w:hint="default"/>
                      <w:b/>
                      <w:bCs/>
                      <w:color w:val="auto"/>
                      <w:sz w:val="21"/>
                      <w:szCs w:val="21"/>
                    </w:rPr>
                  </w:pPr>
                  <w:r>
                    <w:rPr>
                      <w:rFonts w:hint="default"/>
                      <w:b/>
                      <w:bCs/>
                      <w:color w:val="auto"/>
                      <w:sz w:val="21"/>
                      <w:szCs w:val="21"/>
                    </w:rPr>
                    <w:t>企业边界浓度限值</w:t>
                  </w:r>
                </w:p>
              </w:tc>
              <w:tc>
                <w:tcPr>
                  <w:tcW w:w="1354" w:type="pct"/>
                  <w:vAlign w:val="center"/>
                </w:tcPr>
                <w:p w14:paraId="50CE35A3">
                  <w:pPr>
                    <w:keepNext w:val="0"/>
                    <w:keepLines w:val="0"/>
                    <w:suppressLineNumbers w:val="0"/>
                    <w:spacing w:before="0" w:beforeAutospacing="0" w:after="0" w:afterAutospacing="0" w:line="240" w:lineRule="auto"/>
                    <w:ind w:left="0" w:right="0" w:firstLine="0" w:firstLineChars="0"/>
                    <w:jc w:val="center"/>
                    <w:rPr>
                      <w:rFonts w:hint="default"/>
                      <w:b/>
                      <w:bCs/>
                      <w:snapToGrid w:val="0"/>
                      <w:color w:val="auto"/>
                      <w:kern w:val="0"/>
                      <w:sz w:val="21"/>
                      <w:szCs w:val="21"/>
                    </w:rPr>
                  </w:pPr>
                  <w:r>
                    <w:rPr>
                      <w:rFonts w:hint="default"/>
                      <w:b/>
                      <w:bCs/>
                      <w:color w:val="auto"/>
                      <w:sz w:val="21"/>
                      <w:szCs w:val="21"/>
                    </w:rPr>
                    <w:t>执行标准</w:t>
                  </w:r>
                </w:p>
              </w:tc>
            </w:tr>
            <w:tr w14:paraId="59FED70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28" w:type="dxa"/>
                  <w:left w:w="28" w:type="dxa"/>
                  <w:bottom w:w="28" w:type="dxa"/>
                  <w:right w:w="28" w:type="dxa"/>
                </w:tblCellMar>
              </w:tblPrEx>
              <w:trPr>
                <w:cantSplit/>
                <w:trHeight w:val="300" w:hRule="atLeast"/>
                <w:jc w:val="center"/>
              </w:trPr>
              <w:tc>
                <w:tcPr>
                  <w:tcW w:w="449" w:type="pct"/>
                  <w:vMerge w:val="restart"/>
                  <w:vAlign w:val="center"/>
                </w:tcPr>
                <w:p w14:paraId="21FB1220">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r>
                    <w:rPr>
                      <w:rFonts w:hint="default"/>
                      <w:color w:val="auto"/>
                      <w:sz w:val="21"/>
                      <w:szCs w:val="21"/>
                    </w:rPr>
                    <w:t>污水处理站</w:t>
                  </w:r>
                </w:p>
              </w:tc>
              <w:tc>
                <w:tcPr>
                  <w:tcW w:w="712" w:type="pct"/>
                  <w:vAlign w:val="center"/>
                </w:tcPr>
                <w:p w14:paraId="2C711176">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r>
                    <w:rPr>
                      <w:rFonts w:hint="default"/>
                      <w:color w:val="auto"/>
                      <w:sz w:val="21"/>
                      <w:szCs w:val="21"/>
                    </w:rPr>
                    <w:t>硫化氢</w:t>
                  </w:r>
                </w:p>
              </w:tc>
              <w:tc>
                <w:tcPr>
                  <w:tcW w:w="733" w:type="pct"/>
                  <w:vAlign w:val="center"/>
                </w:tcPr>
                <w:p w14:paraId="772F8375">
                  <w:pPr>
                    <w:keepNext w:val="0"/>
                    <w:keepLines w:val="0"/>
                    <w:suppressLineNumbers w:val="0"/>
                    <w:spacing w:before="0" w:beforeAutospacing="0" w:after="0" w:afterAutospacing="0" w:line="240" w:lineRule="auto"/>
                    <w:ind w:left="0" w:right="0" w:firstLine="0" w:firstLineChars="0"/>
                    <w:jc w:val="center"/>
                    <w:rPr>
                      <w:rFonts w:hint="default"/>
                      <w:snapToGrid w:val="0"/>
                      <w:color w:val="auto"/>
                      <w:kern w:val="0"/>
                      <w:sz w:val="21"/>
                      <w:szCs w:val="21"/>
                    </w:rPr>
                  </w:pPr>
                  <w:r>
                    <w:rPr>
                      <w:rFonts w:hint="default"/>
                      <w:snapToGrid w:val="0"/>
                      <w:color w:val="auto"/>
                      <w:kern w:val="0"/>
                      <w:sz w:val="21"/>
                      <w:szCs w:val="21"/>
                    </w:rPr>
                    <w:t>5</w:t>
                  </w:r>
                </w:p>
              </w:tc>
              <w:tc>
                <w:tcPr>
                  <w:tcW w:w="771" w:type="pct"/>
                  <w:vMerge w:val="restart"/>
                  <w:vAlign w:val="center"/>
                </w:tcPr>
                <w:p w14:paraId="349F7538">
                  <w:pPr>
                    <w:keepNext w:val="0"/>
                    <w:keepLines w:val="0"/>
                    <w:suppressLineNumbers w:val="0"/>
                    <w:spacing w:before="0" w:beforeAutospacing="0" w:after="0" w:afterAutospacing="0" w:line="240" w:lineRule="auto"/>
                    <w:ind w:left="0" w:right="0" w:firstLine="0" w:firstLineChars="0"/>
                    <w:jc w:val="center"/>
                    <w:rPr>
                      <w:rFonts w:hint="default"/>
                      <w:snapToGrid w:val="0"/>
                      <w:color w:val="auto"/>
                      <w:kern w:val="0"/>
                      <w:sz w:val="21"/>
                      <w:szCs w:val="21"/>
                    </w:rPr>
                  </w:pPr>
                  <w:r>
                    <w:rPr>
                      <w:rFonts w:hint="default"/>
                      <w:snapToGrid w:val="0"/>
                      <w:color w:val="auto"/>
                      <w:kern w:val="0"/>
                      <w:sz w:val="21"/>
                      <w:szCs w:val="21"/>
                    </w:rPr>
                    <w:t>车间或生产设施排气筒</w:t>
                  </w:r>
                </w:p>
              </w:tc>
              <w:tc>
                <w:tcPr>
                  <w:tcW w:w="978" w:type="pct"/>
                  <w:vAlign w:val="center"/>
                </w:tcPr>
                <w:p w14:paraId="0A98003A">
                  <w:pPr>
                    <w:keepNext w:val="0"/>
                    <w:keepLines w:val="0"/>
                    <w:suppressLineNumbers w:val="0"/>
                    <w:spacing w:before="0" w:beforeAutospacing="0" w:after="0" w:afterAutospacing="0" w:line="240" w:lineRule="auto"/>
                    <w:ind w:left="0" w:right="0" w:firstLine="0" w:firstLineChars="0"/>
                    <w:jc w:val="center"/>
                    <w:rPr>
                      <w:rFonts w:hint="default"/>
                      <w:snapToGrid w:val="0"/>
                      <w:color w:val="auto"/>
                      <w:kern w:val="0"/>
                      <w:sz w:val="21"/>
                      <w:szCs w:val="21"/>
                    </w:rPr>
                  </w:pPr>
                  <w:r>
                    <w:rPr>
                      <w:rFonts w:hint="default"/>
                      <w:snapToGrid w:val="0"/>
                      <w:color w:val="auto"/>
                      <w:kern w:val="0"/>
                      <w:sz w:val="21"/>
                      <w:szCs w:val="21"/>
                    </w:rPr>
                    <w:t>/</w:t>
                  </w:r>
                </w:p>
              </w:tc>
              <w:tc>
                <w:tcPr>
                  <w:tcW w:w="1354" w:type="pct"/>
                  <w:vMerge w:val="restart"/>
                  <w:vAlign w:val="center"/>
                </w:tcPr>
                <w:p w14:paraId="3EBAD3C3">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r>
                    <w:rPr>
                      <w:rFonts w:hint="default"/>
                      <w:color w:val="auto"/>
                      <w:sz w:val="21"/>
                      <w:szCs w:val="21"/>
                    </w:rPr>
                    <w:t>安徽省《制药工业大气污染物排放标准》（DB34/310005-2021）</w:t>
                  </w:r>
                </w:p>
              </w:tc>
            </w:tr>
            <w:tr w14:paraId="62B2015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28" w:type="dxa"/>
                  <w:left w:w="28" w:type="dxa"/>
                  <w:bottom w:w="28" w:type="dxa"/>
                  <w:right w:w="28" w:type="dxa"/>
                </w:tblCellMar>
              </w:tblPrEx>
              <w:trPr>
                <w:cantSplit/>
                <w:trHeight w:val="300" w:hRule="atLeast"/>
                <w:jc w:val="center"/>
              </w:trPr>
              <w:tc>
                <w:tcPr>
                  <w:tcW w:w="449" w:type="pct"/>
                  <w:vMerge w:val="continue"/>
                  <w:vAlign w:val="center"/>
                </w:tcPr>
                <w:p w14:paraId="2F02E0C1">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p>
              </w:tc>
              <w:tc>
                <w:tcPr>
                  <w:tcW w:w="712" w:type="pct"/>
                  <w:vAlign w:val="center"/>
                </w:tcPr>
                <w:p w14:paraId="0F482010">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r>
                    <w:rPr>
                      <w:rFonts w:hint="default"/>
                      <w:color w:val="auto"/>
                      <w:sz w:val="21"/>
                      <w:szCs w:val="21"/>
                    </w:rPr>
                    <w:t>氨</w:t>
                  </w:r>
                </w:p>
              </w:tc>
              <w:tc>
                <w:tcPr>
                  <w:tcW w:w="733" w:type="pct"/>
                  <w:vAlign w:val="center"/>
                </w:tcPr>
                <w:p w14:paraId="332A79B0">
                  <w:pPr>
                    <w:keepNext w:val="0"/>
                    <w:keepLines w:val="0"/>
                    <w:suppressLineNumbers w:val="0"/>
                    <w:spacing w:before="0" w:beforeAutospacing="0" w:after="0" w:afterAutospacing="0" w:line="240" w:lineRule="auto"/>
                    <w:ind w:left="0" w:right="0" w:firstLine="0" w:firstLineChars="0"/>
                    <w:jc w:val="center"/>
                    <w:rPr>
                      <w:rFonts w:hint="default"/>
                      <w:snapToGrid w:val="0"/>
                      <w:color w:val="auto"/>
                      <w:kern w:val="0"/>
                      <w:sz w:val="21"/>
                      <w:szCs w:val="21"/>
                    </w:rPr>
                  </w:pPr>
                  <w:r>
                    <w:rPr>
                      <w:rFonts w:hint="default"/>
                      <w:snapToGrid w:val="0"/>
                      <w:color w:val="auto"/>
                      <w:kern w:val="0"/>
                      <w:sz w:val="21"/>
                      <w:szCs w:val="21"/>
                    </w:rPr>
                    <w:t>20</w:t>
                  </w:r>
                </w:p>
              </w:tc>
              <w:tc>
                <w:tcPr>
                  <w:tcW w:w="771" w:type="pct"/>
                  <w:vMerge w:val="continue"/>
                  <w:vAlign w:val="center"/>
                </w:tcPr>
                <w:p w14:paraId="1455B8D0">
                  <w:pPr>
                    <w:keepNext w:val="0"/>
                    <w:keepLines w:val="0"/>
                    <w:suppressLineNumbers w:val="0"/>
                    <w:spacing w:before="0" w:beforeAutospacing="0" w:after="0" w:afterAutospacing="0" w:line="240" w:lineRule="auto"/>
                    <w:ind w:left="0" w:right="0" w:firstLine="0" w:firstLineChars="0"/>
                    <w:jc w:val="center"/>
                    <w:rPr>
                      <w:rFonts w:hint="default"/>
                      <w:snapToGrid w:val="0"/>
                      <w:color w:val="auto"/>
                      <w:kern w:val="0"/>
                      <w:sz w:val="21"/>
                      <w:szCs w:val="21"/>
                    </w:rPr>
                  </w:pPr>
                </w:p>
              </w:tc>
              <w:tc>
                <w:tcPr>
                  <w:tcW w:w="978" w:type="pct"/>
                  <w:vAlign w:val="center"/>
                </w:tcPr>
                <w:p w14:paraId="7200FD99">
                  <w:pPr>
                    <w:keepNext w:val="0"/>
                    <w:keepLines w:val="0"/>
                    <w:suppressLineNumbers w:val="0"/>
                    <w:spacing w:before="0" w:beforeAutospacing="0" w:after="0" w:afterAutospacing="0" w:line="240" w:lineRule="auto"/>
                    <w:ind w:left="0" w:right="0" w:firstLine="0" w:firstLineChars="0"/>
                    <w:jc w:val="center"/>
                    <w:rPr>
                      <w:rFonts w:hint="default"/>
                      <w:snapToGrid w:val="0"/>
                      <w:color w:val="auto"/>
                      <w:kern w:val="0"/>
                      <w:sz w:val="21"/>
                      <w:szCs w:val="21"/>
                    </w:rPr>
                  </w:pPr>
                  <w:r>
                    <w:rPr>
                      <w:rFonts w:hint="default"/>
                      <w:snapToGrid w:val="0"/>
                      <w:color w:val="auto"/>
                      <w:kern w:val="0"/>
                      <w:sz w:val="21"/>
                      <w:szCs w:val="21"/>
                    </w:rPr>
                    <w:t>/</w:t>
                  </w:r>
                </w:p>
              </w:tc>
              <w:tc>
                <w:tcPr>
                  <w:tcW w:w="1354" w:type="pct"/>
                  <w:vMerge w:val="continue"/>
                  <w:vAlign w:val="center"/>
                </w:tcPr>
                <w:p w14:paraId="43078104">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p>
              </w:tc>
            </w:tr>
            <w:tr w14:paraId="357E03C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28" w:type="dxa"/>
                  <w:left w:w="28" w:type="dxa"/>
                  <w:bottom w:w="28" w:type="dxa"/>
                  <w:right w:w="28" w:type="dxa"/>
                </w:tblCellMar>
              </w:tblPrEx>
              <w:trPr>
                <w:cantSplit/>
                <w:trHeight w:val="300" w:hRule="atLeast"/>
                <w:jc w:val="center"/>
              </w:trPr>
              <w:tc>
                <w:tcPr>
                  <w:tcW w:w="449" w:type="pct"/>
                  <w:vMerge w:val="continue"/>
                  <w:vAlign w:val="center"/>
                </w:tcPr>
                <w:p w14:paraId="2DDA327D">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p>
              </w:tc>
              <w:tc>
                <w:tcPr>
                  <w:tcW w:w="712" w:type="pct"/>
                  <w:vAlign w:val="center"/>
                </w:tcPr>
                <w:p w14:paraId="4597AED3">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r>
                    <w:rPr>
                      <w:rFonts w:hint="default"/>
                      <w:color w:val="auto"/>
                      <w:sz w:val="21"/>
                      <w:szCs w:val="21"/>
                    </w:rPr>
                    <w:t>臭气浓度（无量纲）</w:t>
                  </w:r>
                </w:p>
              </w:tc>
              <w:tc>
                <w:tcPr>
                  <w:tcW w:w="733" w:type="pct"/>
                  <w:vAlign w:val="center"/>
                </w:tcPr>
                <w:p w14:paraId="0EBDA137">
                  <w:pPr>
                    <w:keepNext w:val="0"/>
                    <w:keepLines w:val="0"/>
                    <w:suppressLineNumbers w:val="0"/>
                    <w:spacing w:before="0" w:beforeAutospacing="0" w:after="0" w:afterAutospacing="0" w:line="240" w:lineRule="auto"/>
                    <w:ind w:left="0" w:right="0" w:firstLine="0" w:firstLineChars="0"/>
                    <w:jc w:val="center"/>
                    <w:rPr>
                      <w:rFonts w:hint="default"/>
                      <w:snapToGrid w:val="0"/>
                      <w:color w:val="auto"/>
                      <w:kern w:val="0"/>
                      <w:sz w:val="21"/>
                      <w:szCs w:val="21"/>
                    </w:rPr>
                  </w:pPr>
                  <w:r>
                    <w:rPr>
                      <w:rFonts w:hint="default"/>
                      <w:snapToGrid w:val="0"/>
                      <w:color w:val="auto"/>
                      <w:kern w:val="0"/>
                      <w:sz w:val="21"/>
                      <w:szCs w:val="21"/>
                    </w:rPr>
                    <w:t>1000</w:t>
                  </w:r>
                </w:p>
              </w:tc>
              <w:tc>
                <w:tcPr>
                  <w:tcW w:w="771" w:type="pct"/>
                  <w:vMerge w:val="continue"/>
                  <w:vAlign w:val="center"/>
                </w:tcPr>
                <w:p w14:paraId="2FA033EF">
                  <w:pPr>
                    <w:keepNext w:val="0"/>
                    <w:keepLines w:val="0"/>
                    <w:suppressLineNumbers w:val="0"/>
                    <w:spacing w:before="0" w:beforeAutospacing="0" w:after="0" w:afterAutospacing="0" w:line="240" w:lineRule="auto"/>
                    <w:ind w:left="0" w:right="0" w:firstLine="0" w:firstLineChars="0"/>
                    <w:jc w:val="center"/>
                    <w:rPr>
                      <w:rFonts w:hint="default"/>
                      <w:snapToGrid w:val="0"/>
                      <w:color w:val="auto"/>
                      <w:kern w:val="0"/>
                      <w:sz w:val="21"/>
                      <w:szCs w:val="21"/>
                    </w:rPr>
                  </w:pPr>
                </w:p>
              </w:tc>
              <w:tc>
                <w:tcPr>
                  <w:tcW w:w="978" w:type="pct"/>
                  <w:vAlign w:val="center"/>
                </w:tcPr>
                <w:p w14:paraId="0004EF25">
                  <w:pPr>
                    <w:keepNext w:val="0"/>
                    <w:keepLines w:val="0"/>
                    <w:suppressLineNumbers w:val="0"/>
                    <w:spacing w:before="0" w:beforeAutospacing="0" w:after="0" w:afterAutospacing="0" w:line="240" w:lineRule="auto"/>
                    <w:ind w:left="0" w:right="0" w:firstLine="0" w:firstLineChars="0"/>
                    <w:jc w:val="center"/>
                    <w:rPr>
                      <w:rFonts w:hint="default"/>
                      <w:snapToGrid w:val="0"/>
                      <w:color w:val="auto"/>
                      <w:kern w:val="0"/>
                      <w:sz w:val="21"/>
                      <w:szCs w:val="21"/>
                    </w:rPr>
                  </w:pPr>
                  <w:r>
                    <w:rPr>
                      <w:rFonts w:hint="default"/>
                      <w:snapToGrid w:val="0"/>
                      <w:color w:val="auto"/>
                      <w:kern w:val="0"/>
                      <w:sz w:val="21"/>
                      <w:szCs w:val="21"/>
                    </w:rPr>
                    <w:t>20</w:t>
                  </w:r>
                </w:p>
              </w:tc>
              <w:tc>
                <w:tcPr>
                  <w:tcW w:w="1354" w:type="pct"/>
                  <w:vMerge w:val="continue"/>
                  <w:vAlign w:val="center"/>
                </w:tcPr>
                <w:p w14:paraId="71D41482">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p>
              </w:tc>
            </w:tr>
            <w:tr w14:paraId="70D6622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28" w:type="dxa"/>
                  <w:left w:w="28" w:type="dxa"/>
                  <w:bottom w:w="28" w:type="dxa"/>
                  <w:right w:w="28" w:type="dxa"/>
                </w:tblCellMar>
              </w:tblPrEx>
              <w:trPr>
                <w:cantSplit/>
                <w:trHeight w:val="300" w:hRule="atLeast"/>
                <w:jc w:val="center"/>
              </w:trPr>
              <w:tc>
                <w:tcPr>
                  <w:tcW w:w="449" w:type="pct"/>
                  <w:vMerge w:val="restart"/>
                  <w:vAlign w:val="center"/>
                </w:tcPr>
                <w:p w14:paraId="15E552C1">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r>
                    <w:rPr>
                      <w:rFonts w:hint="eastAsia"/>
                      <w:color w:val="auto"/>
                      <w:sz w:val="21"/>
                      <w:szCs w:val="21"/>
                    </w:rPr>
                    <w:t>BFS模具成型</w:t>
                  </w:r>
                </w:p>
              </w:tc>
              <w:tc>
                <w:tcPr>
                  <w:tcW w:w="712" w:type="pct"/>
                  <w:vMerge w:val="restart"/>
                  <w:vAlign w:val="center"/>
                </w:tcPr>
                <w:p w14:paraId="5BE49412">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r>
                    <w:rPr>
                      <w:rFonts w:hint="default"/>
                      <w:color w:val="auto"/>
                      <w:sz w:val="21"/>
                      <w:szCs w:val="21"/>
                    </w:rPr>
                    <w:t>非甲烷总烃</w:t>
                  </w:r>
                </w:p>
              </w:tc>
              <w:tc>
                <w:tcPr>
                  <w:tcW w:w="733" w:type="pct"/>
                  <w:vMerge w:val="restart"/>
                  <w:vAlign w:val="center"/>
                </w:tcPr>
                <w:p w14:paraId="1D7804D2">
                  <w:pPr>
                    <w:keepNext w:val="0"/>
                    <w:keepLines w:val="0"/>
                    <w:suppressLineNumbers w:val="0"/>
                    <w:spacing w:before="0" w:beforeAutospacing="0" w:after="0" w:afterAutospacing="0" w:line="240" w:lineRule="auto"/>
                    <w:ind w:left="0" w:right="0" w:firstLine="0" w:firstLineChars="0"/>
                    <w:jc w:val="center"/>
                    <w:rPr>
                      <w:rFonts w:hint="default"/>
                      <w:snapToGrid w:val="0"/>
                      <w:color w:val="auto"/>
                      <w:kern w:val="0"/>
                      <w:sz w:val="21"/>
                      <w:szCs w:val="21"/>
                    </w:rPr>
                  </w:pPr>
                  <w:r>
                    <w:rPr>
                      <w:rFonts w:hint="default"/>
                      <w:snapToGrid w:val="0"/>
                      <w:color w:val="auto"/>
                      <w:kern w:val="0"/>
                      <w:sz w:val="21"/>
                      <w:szCs w:val="21"/>
                    </w:rPr>
                    <w:t>/</w:t>
                  </w:r>
                </w:p>
              </w:tc>
              <w:tc>
                <w:tcPr>
                  <w:tcW w:w="771" w:type="pct"/>
                  <w:vMerge w:val="restart"/>
                  <w:vAlign w:val="center"/>
                </w:tcPr>
                <w:p w14:paraId="0EE000A7">
                  <w:pPr>
                    <w:keepNext w:val="0"/>
                    <w:keepLines w:val="0"/>
                    <w:suppressLineNumbers w:val="0"/>
                    <w:spacing w:before="0" w:beforeAutospacing="0" w:after="0" w:afterAutospacing="0" w:line="240" w:lineRule="auto"/>
                    <w:ind w:left="0" w:right="0" w:firstLine="0" w:firstLineChars="0"/>
                    <w:jc w:val="center"/>
                    <w:rPr>
                      <w:rFonts w:hint="default"/>
                      <w:snapToGrid w:val="0"/>
                      <w:color w:val="auto"/>
                      <w:kern w:val="0"/>
                      <w:sz w:val="21"/>
                      <w:szCs w:val="21"/>
                    </w:rPr>
                  </w:pPr>
                  <w:r>
                    <w:rPr>
                      <w:rFonts w:hint="default"/>
                      <w:snapToGrid w:val="0"/>
                      <w:color w:val="auto"/>
                      <w:kern w:val="0"/>
                      <w:sz w:val="21"/>
                      <w:szCs w:val="21"/>
                    </w:rPr>
                    <w:t>厂房外</w:t>
                  </w:r>
                </w:p>
              </w:tc>
              <w:tc>
                <w:tcPr>
                  <w:tcW w:w="978" w:type="pct"/>
                  <w:vAlign w:val="center"/>
                </w:tcPr>
                <w:p w14:paraId="5C79995A">
                  <w:pPr>
                    <w:keepNext w:val="0"/>
                    <w:keepLines w:val="0"/>
                    <w:suppressLineNumbers w:val="0"/>
                    <w:spacing w:before="0" w:beforeAutospacing="0" w:after="0" w:afterAutospacing="0" w:line="240" w:lineRule="auto"/>
                    <w:ind w:left="0" w:right="0" w:firstLine="0" w:firstLineChars="0"/>
                    <w:jc w:val="center"/>
                    <w:rPr>
                      <w:rFonts w:hint="default"/>
                      <w:snapToGrid w:val="0"/>
                      <w:color w:val="auto"/>
                      <w:kern w:val="0"/>
                      <w:sz w:val="21"/>
                      <w:szCs w:val="21"/>
                    </w:rPr>
                  </w:pPr>
                  <w:r>
                    <w:rPr>
                      <w:rFonts w:hint="default"/>
                      <w:snapToGrid w:val="0"/>
                      <w:color w:val="auto"/>
                      <w:kern w:val="0"/>
                      <w:sz w:val="21"/>
                      <w:szCs w:val="21"/>
                    </w:rPr>
                    <w:t>6（监控点处1h平均浓度值）</w:t>
                  </w:r>
                </w:p>
              </w:tc>
              <w:tc>
                <w:tcPr>
                  <w:tcW w:w="1354" w:type="pct"/>
                  <w:vMerge w:val="continue"/>
                  <w:vAlign w:val="center"/>
                </w:tcPr>
                <w:p w14:paraId="4E99947A">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p>
              </w:tc>
            </w:tr>
            <w:tr w14:paraId="0D7BB03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28" w:type="dxa"/>
                  <w:left w:w="28" w:type="dxa"/>
                  <w:bottom w:w="28" w:type="dxa"/>
                  <w:right w:w="28" w:type="dxa"/>
                </w:tblCellMar>
              </w:tblPrEx>
              <w:trPr>
                <w:cantSplit/>
                <w:trHeight w:val="300" w:hRule="atLeast"/>
                <w:jc w:val="center"/>
              </w:trPr>
              <w:tc>
                <w:tcPr>
                  <w:tcW w:w="449" w:type="pct"/>
                  <w:vMerge w:val="continue"/>
                  <w:vAlign w:val="center"/>
                </w:tcPr>
                <w:p w14:paraId="7BFCB2E7">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p>
              </w:tc>
              <w:tc>
                <w:tcPr>
                  <w:tcW w:w="712" w:type="pct"/>
                  <w:vMerge w:val="continue"/>
                  <w:vAlign w:val="center"/>
                </w:tcPr>
                <w:p w14:paraId="60100AE7">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p>
              </w:tc>
              <w:tc>
                <w:tcPr>
                  <w:tcW w:w="733" w:type="pct"/>
                  <w:vMerge w:val="continue"/>
                  <w:vAlign w:val="center"/>
                </w:tcPr>
                <w:p w14:paraId="6E8F9FE8">
                  <w:pPr>
                    <w:keepNext w:val="0"/>
                    <w:keepLines w:val="0"/>
                    <w:suppressLineNumbers w:val="0"/>
                    <w:spacing w:before="0" w:beforeAutospacing="0" w:after="0" w:afterAutospacing="0" w:line="240" w:lineRule="auto"/>
                    <w:ind w:left="0" w:right="0" w:firstLine="0" w:firstLineChars="0"/>
                    <w:jc w:val="center"/>
                    <w:rPr>
                      <w:rFonts w:hint="default"/>
                      <w:snapToGrid w:val="0"/>
                      <w:color w:val="auto"/>
                      <w:kern w:val="0"/>
                      <w:sz w:val="21"/>
                      <w:szCs w:val="21"/>
                    </w:rPr>
                  </w:pPr>
                </w:p>
              </w:tc>
              <w:tc>
                <w:tcPr>
                  <w:tcW w:w="771" w:type="pct"/>
                  <w:vMerge w:val="continue"/>
                  <w:vAlign w:val="center"/>
                </w:tcPr>
                <w:p w14:paraId="2F160B7C">
                  <w:pPr>
                    <w:keepNext w:val="0"/>
                    <w:keepLines w:val="0"/>
                    <w:suppressLineNumbers w:val="0"/>
                    <w:spacing w:before="0" w:beforeAutospacing="0" w:after="0" w:afterAutospacing="0" w:line="240" w:lineRule="auto"/>
                    <w:ind w:left="0" w:right="0" w:firstLine="0" w:firstLineChars="0"/>
                    <w:jc w:val="center"/>
                    <w:rPr>
                      <w:rFonts w:hint="default"/>
                      <w:snapToGrid w:val="0"/>
                      <w:color w:val="auto"/>
                      <w:kern w:val="0"/>
                      <w:sz w:val="21"/>
                      <w:szCs w:val="21"/>
                    </w:rPr>
                  </w:pPr>
                </w:p>
              </w:tc>
              <w:tc>
                <w:tcPr>
                  <w:tcW w:w="978" w:type="pct"/>
                  <w:vAlign w:val="center"/>
                </w:tcPr>
                <w:p w14:paraId="23E7DA84">
                  <w:pPr>
                    <w:keepNext w:val="0"/>
                    <w:keepLines w:val="0"/>
                    <w:suppressLineNumbers w:val="0"/>
                    <w:spacing w:before="0" w:beforeAutospacing="0" w:after="0" w:afterAutospacing="0" w:line="240" w:lineRule="auto"/>
                    <w:ind w:left="0" w:right="0" w:firstLine="0" w:firstLineChars="0"/>
                    <w:jc w:val="center"/>
                    <w:rPr>
                      <w:rFonts w:hint="default"/>
                      <w:snapToGrid w:val="0"/>
                      <w:color w:val="auto"/>
                      <w:kern w:val="0"/>
                      <w:sz w:val="21"/>
                      <w:szCs w:val="21"/>
                    </w:rPr>
                  </w:pPr>
                  <w:r>
                    <w:rPr>
                      <w:rFonts w:hint="default"/>
                      <w:snapToGrid w:val="0"/>
                      <w:color w:val="auto"/>
                      <w:kern w:val="0"/>
                      <w:sz w:val="21"/>
                      <w:szCs w:val="21"/>
                    </w:rPr>
                    <w:t>20（监控点处任意一次浓度值）</w:t>
                  </w:r>
                </w:p>
              </w:tc>
              <w:tc>
                <w:tcPr>
                  <w:tcW w:w="1354" w:type="pct"/>
                  <w:vMerge w:val="continue"/>
                  <w:vAlign w:val="center"/>
                </w:tcPr>
                <w:p w14:paraId="75DBFDCE">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p>
              </w:tc>
            </w:tr>
            <w:tr w14:paraId="165DC5F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28" w:type="dxa"/>
                  <w:left w:w="28" w:type="dxa"/>
                  <w:bottom w:w="28" w:type="dxa"/>
                  <w:right w:w="28" w:type="dxa"/>
                </w:tblCellMar>
              </w:tblPrEx>
              <w:trPr>
                <w:cantSplit/>
                <w:trHeight w:val="300" w:hRule="atLeast"/>
                <w:jc w:val="center"/>
              </w:trPr>
              <w:tc>
                <w:tcPr>
                  <w:tcW w:w="449" w:type="pct"/>
                  <w:vAlign w:val="center"/>
                </w:tcPr>
                <w:p w14:paraId="7382CF1C">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highlight w:val="none"/>
                    </w:rPr>
                  </w:pPr>
                  <w:r>
                    <w:rPr>
                      <w:rFonts w:hint="eastAsia"/>
                      <w:color w:val="auto"/>
                      <w:sz w:val="21"/>
                      <w:szCs w:val="21"/>
                      <w:highlight w:val="none"/>
                    </w:rPr>
                    <w:t>BFS模具成型</w:t>
                  </w:r>
                </w:p>
              </w:tc>
              <w:tc>
                <w:tcPr>
                  <w:tcW w:w="712" w:type="pct"/>
                  <w:vAlign w:val="center"/>
                </w:tcPr>
                <w:p w14:paraId="6B4812CF">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highlight w:val="none"/>
                    </w:rPr>
                  </w:pPr>
                  <w:r>
                    <w:rPr>
                      <w:rFonts w:hint="eastAsia"/>
                      <w:color w:val="auto"/>
                      <w:sz w:val="21"/>
                      <w:szCs w:val="21"/>
                      <w:highlight w:val="none"/>
                    </w:rPr>
                    <w:t>非甲烷总烃</w:t>
                  </w:r>
                </w:p>
              </w:tc>
              <w:tc>
                <w:tcPr>
                  <w:tcW w:w="733" w:type="pct"/>
                  <w:vAlign w:val="center"/>
                </w:tcPr>
                <w:p w14:paraId="473C4920">
                  <w:pPr>
                    <w:keepNext w:val="0"/>
                    <w:keepLines w:val="0"/>
                    <w:suppressLineNumbers w:val="0"/>
                    <w:spacing w:before="0" w:beforeAutospacing="0" w:after="0" w:afterAutospacing="0" w:line="240" w:lineRule="auto"/>
                    <w:ind w:left="0" w:right="0" w:firstLine="0" w:firstLineChars="0"/>
                    <w:jc w:val="center"/>
                    <w:rPr>
                      <w:rFonts w:hint="default"/>
                      <w:snapToGrid w:val="0"/>
                      <w:color w:val="auto"/>
                      <w:kern w:val="0"/>
                      <w:sz w:val="21"/>
                      <w:szCs w:val="21"/>
                      <w:highlight w:val="none"/>
                    </w:rPr>
                  </w:pPr>
                  <w:r>
                    <w:rPr>
                      <w:rFonts w:hint="eastAsia"/>
                      <w:snapToGrid w:val="0"/>
                      <w:color w:val="auto"/>
                      <w:kern w:val="0"/>
                      <w:sz w:val="21"/>
                      <w:szCs w:val="21"/>
                      <w:highlight w:val="none"/>
                    </w:rPr>
                    <w:t>/</w:t>
                  </w:r>
                </w:p>
              </w:tc>
              <w:tc>
                <w:tcPr>
                  <w:tcW w:w="771" w:type="pct"/>
                  <w:vAlign w:val="center"/>
                </w:tcPr>
                <w:p w14:paraId="4B52CC61">
                  <w:pPr>
                    <w:keepNext w:val="0"/>
                    <w:keepLines w:val="0"/>
                    <w:suppressLineNumbers w:val="0"/>
                    <w:spacing w:before="0" w:beforeAutospacing="0" w:after="0" w:afterAutospacing="0" w:line="240" w:lineRule="auto"/>
                    <w:ind w:left="0" w:right="0" w:firstLine="0" w:firstLineChars="0"/>
                    <w:jc w:val="center"/>
                    <w:rPr>
                      <w:rFonts w:hint="default"/>
                      <w:snapToGrid w:val="0"/>
                      <w:color w:val="auto"/>
                      <w:kern w:val="0"/>
                      <w:sz w:val="21"/>
                      <w:szCs w:val="21"/>
                      <w:highlight w:val="none"/>
                    </w:rPr>
                  </w:pPr>
                  <w:r>
                    <w:rPr>
                      <w:rFonts w:hint="default"/>
                      <w:snapToGrid w:val="0"/>
                      <w:color w:val="auto"/>
                      <w:kern w:val="0"/>
                      <w:sz w:val="21"/>
                      <w:szCs w:val="21"/>
                      <w:highlight w:val="none"/>
                    </w:rPr>
                    <w:t>厂界</w:t>
                  </w:r>
                </w:p>
              </w:tc>
              <w:tc>
                <w:tcPr>
                  <w:tcW w:w="978" w:type="pct"/>
                  <w:vAlign w:val="center"/>
                </w:tcPr>
                <w:p w14:paraId="3A44CC5D">
                  <w:pPr>
                    <w:keepNext w:val="0"/>
                    <w:keepLines w:val="0"/>
                    <w:suppressLineNumbers w:val="0"/>
                    <w:spacing w:before="0" w:beforeAutospacing="0" w:after="0" w:afterAutospacing="0" w:line="240" w:lineRule="auto"/>
                    <w:ind w:left="0" w:right="0" w:firstLine="0" w:firstLineChars="0"/>
                    <w:jc w:val="center"/>
                    <w:rPr>
                      <w:rFonts w:hint="default"/>
                      <w:snapToGrid w:val="0"/>
                      <w:color w:val="auto"/>
                      <w:kern w:val="0"/>
                      <w:sz w:val="21"/>
                      <w:szCs w:val="21"/>
                      <w:highlight w:val="none"/>
                    </w:rPr>
                  </w:pPr>
                  <w:r>
                    <w:rPr>
                      <w:rFonts w:hint="eastAsia"/>
                      <w:snapToGrid w:val="0"/>
                      <w:color w:val="auto"/>
                      <w:kern w:val="0"/>
                      <w:sz w:val="21"/>
                      <w:szCs w:val="21"/>
                      <w:highlight w:val="none"/>
                    </w:rPr>
                    <w:t>4.0</w:t>
                  </w:r>
                </w:p>
              </w:tc>
              <w:tc>
                <w:tcPr>
                  <w:tcW w:w="1354" w:type="pct"/>
                  <w:vAlign w:val="center"/>
                </w:tcPr>
                <w:p w14:paraId="463E5973">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highlight w:val="none"/>
                    </w:rPr>
                  </w:pPr>
                  <w:r>
                    <w:rPr>
                      <w:rFonts w:hint="eastAsia"/>
                      <w:color w:val="auto"/>
                      <w:sz w:val="21"/>
                      <w:szCs w:val="21"/>
                      <w:highlight w:val="none"/>
                    </w:rPr>
                    <w:t>《合成树脂工业污染物排放标准》（GB31572-2015）</w:t>
                  </w:r>
                </w:p>
              </w:tc>
            </w:tr>
            <w:tr w14:paraId="31ECD27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28" w:type="dxa"/>
                  <w:left w:w="28" w:type="dxa"/>
                  <w:bottom w:w="28" w:type="dxa"/>
                  <w:right w:w="28" w:type="dxa"/>
                </w:tblCellMar>
              </w:tblPrEx>
              <w:trPr>
                <w:cantSplit/>
                <w:trHeight w:val="300" w:hRule="atLeast"/>
                <w:jc w:val="center"/>
              </w:trPr>
              <w:tc>
                <w:tcPr>
                  <w:tcW w:w="449" w:type="pct"/>
                  <w:vMerge w:val="restart"/>
                  <w:vAlign w:val="center"/>
                </w:tcPr>
                <w:p w14:paraId="21AD5A68">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r>
                    <w:rPr>
                      <w:rFonts w:hint="default"/>
                      <w:color w:val="auto"/>
                      <w:sz w:val="21"/>
                      <w:szCs w:val="21"/>
                    </w:rPr>
                    <w:t>厂界</w:t>
                  </w:r>
                </w:p>
              </w:tc>
              <w:tc>
                <w:tcPr>
                  <w:tcW w:w="712" w:type="pct"/>
                  <w:vAlign w:val="center"/>
                </w:tcPr>
                <w:p w14:paraId="4646F214">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r>
                    <w:rPr>
                      <w:rFonts w:hint="default"/>
                      <w:color w:val="auto"/>
                      <w:sz w:val="21"/>
                      <w:szCs w:val="21"/>
                    </w:rPr>
                    <w:t>硫化氢</w:t>
                  </w:r>
                </w:p>
              </w:tc>
              <w:tc>
                <w:tcPr>
                  <w:tcW w:w="733" w:type="pct"/>
                  <w:vAlign w:val="center"/>
                </w:tcPr>
                <w:p w14:paraId="33554D1A">
                  <w:pPr>
                    <w:keepNext w:val="0"/>
                    <w:keepLines w:val="0"/>
                    <w:suppressLineNumbers w:val="0"/>
                    <w:spacing w:before="0" w:beforeAutospacing="0" w:after="0" w:afterAutospacing="0" w:line="240" w:lineRule="auto"/>
                    <w:ind w:left="0" w:right="0" w:firstLine="0" w:firstLineChars="0"/>
                    <w:jc w:val="center"/>
                    <w:rPr>
                      <w:rFonts w:hint="default"/>
                      <w:snapToGrid w:val="0"/>
                      <w:color w:val="auto"/>
                      <w:kern w:val="0"/>
                      <w:sz w:val="21"/>
                      <w:szCs w:val="21"/>
                    </w:rPr>
                  </w:pPr>
                  <w:r>
                    <w:rPr>
                      <w:rFonts w:hint="eastAsia"/>
                      <w:snapToGrid w:val="0"/>
                      <w:color w:val="auto"/>
                      <w:kern w:val="0"/>
                      <w:sz w:val="21"/>
                      <w:szCs w:val="21"/>
                    </w:rPr>
                    <w:t>/</w:t>
                  </w:r>
                </w:p>
              </w:tc>
              <w:tc>
                <w:tcPr>
                  <w:tcW w:w="771" w:type="pct"/>
                  <w:vMerge w:val="restart"/>
                  <w:vAlign w:val="center"/>
                </w:tcPr>
                <w:p w14:paraId="244B02B9">
                  <w:pPr>
                    <w:keepNext w:val="0"/>
                    <w:keepLines w:val="0"/>
                    <w:suppressLineNumbers w:val="0"/>
                    <w:spacing w:before="0" w:beforeAutospacing="0" w:after="0" w:afterAutospacing="0" w:line="240" w:lineRule="auto"/>
                    <w:ind w:left="0" w:right="0" w:firstLine="0" w:firstLineChars="0"/>
                    <w:jc w:val="center"/>
                    <w:rPr>
                      <w:rFonts w:hint="default"/>
                      <w:snapToGrid w:val="0"/>
                      <w:color w:val="auto"/>
                      <w:kern w:val="0"/>
                      <w:sz w:val="21"/>
                      <w:szCs w:val="21"/>
                    </w:rPr>
                  </w:pPr>
                  <w:r>
                    <w:rPr>
                      <w:rFonts w:hint="default"/>
                      <w:snapToGrid w:val="0"/>
                      <w:color w:val="auto"/>
                      <w:kern w:val="0"/>
                      <w:sz w:val="21"/>
                      <w:szCs w:val="21"/>
                    </w:rPr>
                    <w:t>厂界</w:t>
                  </w:r>
                </w:p>
              </w:tc>
              <w:tc>
                <w:tcPr>
                  <w:tcW w:w="978" w:type="pct"/>
                  <w:vAlign w:val="center"/>
                </w:tcPr>
                <w:p w14:paraId="4480EBE1">
                  <w:pPr>
                    <w:keepNext w:val="0"/>
                    <w:keepLines w:val="0"/>
                    <w:suppressLineNumbers w:val="0"/>
                    <w:spacing w:before="0" w:beforeAutospacing="0" w:after="0" w:afterAutospacing="0" w:line="240" w:lineRule="auto"/>
                    <w:ind w:left="0" w:right="0" w:firstLine="0" w:firstLineChars="0"/>
                    <w:jc w:val="center"/>
                    <w:rPr>
                      <w:rFonts w:hint="default"/>
                      <w:snapToGrid w:val="0"/>
                      <w:color w:val="auto"/>
                      <w:kern w:val="0"/>
                      <w:sz w:val="21"/>
                      <w:szCs w:val="21"/>
                    </w:rPr>
                  </w:pPr>
                  <w:r>
                    <w:rPr>
                      <w:rFonts w:hint="eastAsia" w:ascii="Times New Roman" w:eastAsia="宋体"/>
                      <w:snapToGrid w:val="0"/>
                      <w:color w:val="auto"/>
                      <w:kern w:val="0"/>
                      <w:sz w:val="21"/>
                      <w:szCs w:val="21"/>
                      <w:lang w:val="en-US" w:eastAsia="zh-CN"/>
                    </w:rPr>
                    <w:t>0.06</w:t>
                  </w:r>
                  <w:r>
                    <w:rPr>
                      <w:rFonts w:hint="eastAsia"/>
                      <w:snapToGrid w:val="0"/>
                      <w:color w:val="auto"/>
                      <w:kern w:val="0"/>
                      <w:sz w:val="21"/>
                      <w:szCs w:val="21"/>
                    </w:rPr>
                    <w:t>（工业区）</w:t>
                  </w:r>
                </w:p>
              </w:tc>
              <w:tc>
                <w:tcPr>
                  <w:tcW w:w="1354" w:type="pct"/>
                  <w:vMerge w:val="restart"/>
                  <w:vAlign w:val="center"/>
                </w:tcPr>
                <w:p w14:paraId="553D1BE6">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r>
                    <w:rPr>
                      <w:rFonts w:hint="default"/>
                      <w:color w:val="auto"/>
                      <w:sz w:val="21"/>
                      <w:szCs w:val="21"/>
                    </w:rPr>
                    <w:t>上海市《恶臭（异味）污染物排放标准》（DB31/1025-2016）</w:t>
                  </w:r>
                </w:p>
              </w:tc>
            </w:tr>
            <w:tr w14:paraId="182358B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28" w:type="dxa"/>
                  <w:left w:w="28" w:type="dxa"/>
                  <w:bottom w:w="28" w:type="dxa"/>
                  <w:right w:w="28" w:type="dxa"/>
                </w:tblCellMar>
              </w:tblPrEx>
              <w:trPr>
                <w:cantSplit/>
                <w:trHeight w:val="300" w:hRule="atLeast"/>
                <w:jc w:val="center"/>
              </w:trPr>
              <w:tc>
                <w:tcPr>
                  <w:tcW w:w="449" w:type="pct"/>
                  <w:vMerge w:val="continue"/>
                  <w:vAlign w:val="center"/>
                </w:tcPr>
                <w:p w14:paraId="55FFC76A">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p>
              </w:tc>
              <w:tc>
                <w:tcPr>
                  <w:tcW w:w="712" w:type="pct"/>
                  <w:vAlign w:val="center"/>
                </w:tcPr>
                <w:p w14:paraId="4909576D">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r>
                    <w:rPr>
                      <w:rFonts w:hint="default"/>
                      <w:color w:val="auto"/>
                      <w:sz w:val="21"/>
                      <w:szCs w:val="21"/>
                    </w:rPr>
                    <w:t>氨</w:t>
                  </w:r>
                </w:p>
              </w:tc>
              <w:tc>
                <w:tcPr>
                  <w:tcW w:w="733" w:type="pct"/>
                  <w:vAlign w:val="center"/>
                </w:tcPr>
                <w:p w14:paraId="27DA30FA">
                  <w:pPr>
                    <w:keepNext w:val="0"/>
                    <w:keepLines w:val="0"/>
                    <w:suppressLineNumbers w:val="0"/>
                    <w:spacing w:before="0" w:beforeAutospacing="0" w:after="0" w:afterAutospacing="0" w:line="240" w:lineRule="auto"/>
                    <w:ind w:left="0" w:right="0" w:firstLine="0" w:firstLineChars="0"/>
                    <w:jc w:val="center"/>
                    <w:rPr>
                      <w:rFonts w:hint="default"/>
                      <w:snapToGrid w:val="0"/>
                      <w:color w:val="auto"/>
                      <w:kern w:val="0"/>
                      <w:sz w:val="21"/>
                      <w:szCs w:val="21"/>
                    </w:rPr>
                  </w:pPr>
                  <w:r>
                    <w:rPr>
                      <w:rFonts w:hint="default"/>
                      <w:snapToGrid w:val="0"/>
                      <w:color w:val="auto"/>
                      <w:kern w:val="0"/>
                      <w:sz w:val="21"/>
                      <w:szCs w:val="21"/>
                    </w:rPr>
                    <w:t>/</w:t>
                  </w:r>
                </w:p>
              </w:tc>
              <w:tc>
                <w:tcPr>
                  <w:tcW w:w="771" w:type="pct"/>
                  <w:vMerge w:val="continue"/>
                  <w:vAlign w:val="center"/>
                </w:tcPr>
                <w:p w14:paraId="29BF7383">
                  <w:pPr>
                    <w:keepNext w:val="0"/>
                    <w:keepLines w:val="0"/>
                    <w:suppressLineNumbers w:val="0"/>
                    <w:spacing w:before="0" w:beforeAutospacing="0" w:after="0" w:afterAutospacing="0" w:line="240" w:lineRule="auto"/>
                    <w:ind w:left="0" w:right="0" w:firstLine="0" w:firstLineChars="0"/>
                    <w:jc w:val="center"/>
                    <w:rPr>
                      <w:rFonts w:hint="default"/>
                      <w:snapToGrid w:val="0"/>
                      <w:color w:val="auto"/>
                      <w:kern w:val="0"/>
                      <w:sz w:val="21"/>
                      <w:szCs w:val="21"/>
                    </w:rPr>
                  </w:pPr>
                </w:p>
              </w:tc>
              <w:tc>
                <w:tcPr>
                  <w:tcW w:w="978" w:type="pct"/>
                  <w:vAlign w:val="center"/>
                </w:tcPr>
                <w:p w14:paraId="40C89803">
                  <w:pPr>
                    <w:keepNext w:val="0"/>
                    <w:keepLines w:val="0"/>
                    <w:suppressLineNumbers w:val="0"/>
                    <w:spacing w:before="0" w:beforeAutospacing="0" w:after="0" w:afterAutospacing="0" w:line="240" w:lineRule="auto"/>
                    <w:ind w:left="0" w:right="0" w:firstLine="0" w:firstLineChars="0"/>
                    <w:jc w:val="center"/>
                    <w:rPr>
                      <w:rFonts w:hint="default"/>
                      <w:snapToGrid w:val="0"/>
                      <w:color w:val="auto"/>
                      <w:kern w:val="0"/>
                      <w:sz w:val="21"/>
                      <w:szCs w:val="21"/>
                    </w:rPr>
                  </w:pPr>
                  <w:r>
                    <w:rPr>
                      <w:rFonts w:hint="eastAsia" w:ascii="Times New Roman" w:eastAsia="宋体"/>
                      <w:snapToGrid w:val="0"/>
                      <w:color w:val="auto"/>
                      <w:kern w:val="0"/>
                      <w:sz w:val="21"/>
                      <w:szCs w:val="21"/>
                      <w:lang w:val="en-US" w:eastAsia="zh-CN"/>
                    </w:rPr>
                    <w:t>1</w:t>
                  </w:r>
                  <w:r>
                    <w:rPr>
                      <w:rFonts w:hint="eastAsia"/>
                      <w:snapToGrid w:val="0"/>
                      <w:color w:val="auto"/>
                      <w:kern w:val="0"/>
                      <w:sz w:val="21"/>
                      <w:szCs w:val="21"/>
                    </w:rPr>
                    <w:t>（工业区）</w:t>
                  </w:r>
                </w:p>
              </w:tc>
              <w:tc>
                <w:tcPr>
                  <w:tcW w:w="1354" w:type="pct"/>
                  <w:vMerge w:val="continue"/>
                  <w:vAlign w:val="center"/>
                </w:tcPr>
                <w:p w14:paraId="00A5345A">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p>
              </w:tc>
            </w:tr>
          </w:tbl>
          <w:p w14:paraId="16A04A0B">
            <w:pPr>
              <w:keepNext w:val="0"/>
              <w:keepLines w:val="0"/>
              <w:widowControl/>
              <w:numPr>
                <w:ilvl w:val="0"/>
                <w:numId w:val="0"/>
              </w:numPr>
              <w:suppressLineNumbers w:val="0"/>
              <w:spacing w:before="0" w:beforeAutospacing="0" w:after="0" w:afterAutospacing="0" w:line="240" w:lineRule="auto"/>
              <w:ind w:left="420" w:leftChars="0" w:right="0" w:firstLine="0" w:firstLineChars="0"/>
              <w:jc w:val="center"/>
              <w:rPr>
                <w:rFonts w:hint="default"/>
                <w:b/>
                <w:color w:val="auto"/>
                <w:kern w:val="0"/>
                <w:sz w:val="21"/>
                <w:szCs w:val="21"/>
              </w:rPr>
            </w:pPr>
            <w:r>
              <w:rPr>
                <w:rFonts w:hint="default" w:ascii="Times New Roman" w:hAnsi="Times New Roman" w:eastAsia="宋体" w:cs="Times New Roman"/>
                <w:b/>
                <w:bCs/>
                <w:color w:val="auto"/>
                <w:kern w:val="0"/>
                <w:sz w:val="21"/>
                <w:szCs w:val="21"/>
                <w:lang w:val="en-US" w:eastAsia="zh-CN" w:bidi="ar-SA"/>
              </w:rPr>
              <w:t>表</w:t>
            </w:r>
            <w:r>
              <w:rPr>
                <w:rFonts w:hint="eastAsia" w:cs="Times New Roman"/>
                <w:b/>
                <w:bCs/>
                <w:color w:val="auto"/>
                <w:kern w:val="0"/>
                <w:sz w:val="21"/>
                <w:szCs w:val="21"/>
                <w:lang w:val="en-US" w:eastAsia="zh-CN" w:bidi="ar-SA"/>
              </w:rPr>
              <w:t>1.2.2-</w:t>
            </w:r>
            <w:r>
              <w:rPr>
                <w:rFonts w:hint="default" w:ascii="Times New Roman" w:hAnsi="Times New Roman" w:eastAsia="宋体" w:cs="Times New Roman"/>
                <w:b/>
                <w:bCs/>
                <w:color w:val="auto"/>
                <w:kern w:val="0"/>
                <w:sz w:val="21"/>
                <w:szCs w:val="21"/>
                <w:lang w:val="en-US" w:eastAsia="zh-CN" w:bidi="ar-SA"/>
              </w:rPr>
              <w:t>2</w:t>
            </w:r>
            <w:r>
              <w:rPr>
                <w:rFonts w:hint="default"/>
                <w:b/>
                <w:color w:val="auto"/>
                <w:kern w:val="0"/>
                <w:sz w:val="21"/>
                <w:szCs w:val="21"/>
              </w:rPr>
              <w:t xml:space="preserve">  《饮食业油烟排放标准》（GB18483-2001）</w:t>
            </w:r>
          </w:p>
          <w:tbl>
            <w:tblPr>
              <w:tblStyle w:val="32"/>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64"/>
              <w:gridCol w:w="2895"/>
            </w:tblGrid>
            <w:tr w14:paraId="76C0B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247" w:type="pct"/>
                  <w:vAlign w:val="center"/>
                </w:tcPr>
                <w:p w14:paraId="06806F08">
                  <w:pPr>
                    <w:keepNext w:val="0"/>
                    <w:keepLines w:val="0"/>
                    <w:suppressLineNumbers w:val="0"/>
                    <w:spacing w:before="0" w:beforeAutospacing="0" w:after="0" w:afterAutospacing="0" w:line="240" w:lineRule="auto"/>
                    <w:ind w:left="0" w:right="0" w:firstLine="0" w:firstLineChars="0"/>
                    <w:jc w:val="center"/>
                    <w:rPr>
                      <w:rFonts w:hint="default"/>
                      <w:b/>
                      <w:bCs/>
                      <w:color w:val="auto"/>
                      <w:sz w:val="21"/>
                      <w:szCs w:val="21"/>
                    </w:rPr>
                  </w:pPr>
                  <w:r>
                    <w:rPr>
                      <w:rFonts w:hint="default"/>
                      <w:b/>
                      <w:bCs/>
                      <w:color w:val="auto"/>
                      <w:sz w:val="21"/>
                      <w:szCs w:val="21"/>
                    </w:rPr>
                    <w:t>规模</w:t>
                  </w:r>
                </w:p>
              </w:tc>
              <w:tc>
                <w:tcPr>
                  <w:tcW w:w="1752" w:type="pct"/>
                  <w:vAlign w:val="center"/>
                </w:tcPr>
                <w:p w14:paraId="260D5BDB">
                  <w:pPr>
                    <w:keepNext w:val="0"/>
                    <w:keepLines w:val="0"/>
                    <w:suppressLineNumbers w:val="0"/>
                    <w:spacing w:before="0" w:beforeAutospacing="0" w:after="0" w:afterAutospacing="0" w:line="240" w:lineRule="auto"/>
                    <w:ind w:left="0" w:right="0" w:firstLine="0" w:firstLineChars="0"/>
                    <w:jc w:val="center"/>
                    <w:rPr>
                      <w:rFonts w:hint="default"/>
                      <w:b/>
                      <w:bCs/>
                      <w:color w:val="auto"/>
                      <w:sz w:val="21"/>
                      <w:szCs w:val="21"/>
                    </w:rPr>
                  </w:pPr>
                  <w:r>
                    <w:rPr>
                      <w:rFonts w:hint="default"/>
                      <w:b/>
                      <w:bCs/>
                      <w:color w:val="auto"/>
                      <w:sz w:val="21"/>
                      <w:szCs w:val="21"/>
                    </w:rPr>
                    <w:t>大型</w:t>
                  </w:r>
                </w:p>
              </w:tc>
            </w:tr>
            <w:tr w14:paraId="76361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247" w:type="pct"/>
                  <w:vAlign w:val="center"/>
                </w:tcPr>
                <w:p w14:paraId="55F8921A">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r>
                    <w:rPr>
                      <w:rFonts w:hint="default"/>
                      <w:color w:val="auto"/>
                      <w:sz w:val="21"/>
                      <w:szCs w:val="21"/>
                    </w:rPr>
                    <w:t>最高允许排放浓度（mg/m</w:t>
                  </w:r>
                  <w:r>
                    <w:rPr>
                      <w:rFonts w:hint="default"/>
                      <w:color w:val="auto"/>
                      <w:sz w:val="21"/>
                      <w:szCs w:val="21"/>
                      <w:vertAlign w:val="superscript"/>
                    </w:rPr>
                    <w:t>3</w:t>
                  </w:r>
                  <w:r>
                    <w:rPr>
                      <w:rFonts w:hint="default"/>
                      <w:color w:val="auto"/>
                      <w:sz w:val="21"/>
                      <w:szCs w:val="21"/>
                    </w:rPr>
                    <w:t>）</w:t>
                  </w:r>
                </w:p>
              </w:tc>
              <w:tc>
                <w:tcPr>
                  <w:tcW w:w="1752" w:type="pct"/>
                  <w:vAlign w:val="center"/>
                </w:tcPr>
                <w:p w14:paraId="7CE17680">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r>
                    <w:rPr>
                      <w:rFonts w:hint="default"/>
                      <w:color w:val="auto"/>
                      <w:sz w:val="21"/>
                      <w:szCs w:val="21"/>
                    </w:rPr>
                    <w:t>2.0</w:t>
                  </w:r>
                </w:p>
              </w:tc>
            </w:tr>
            <w:tr w14:paraId="3D7F8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trPr>
              <w:tc>
                <w:tcPr>
                  <w:tcW w:w="3247" w:type="pct"/>
                  <w:vAlign w:val="center"/>
                </w:tcPr>
                <w:p w14:paraId="63AEC5D9">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r>
                    <w:rPr>
                      <w:rFonts w:hint="default"/>
                      <w:color w:val="auto"/>
                      <w:sz w:val="21"/>
                      <w:szCs w:val="21"/>
                    </w:rPr>
                    <w:t>净化设施最低去除效率（%）</w:t>
                  </w:r>
                </w:p>
              </w:tc>
              <w:tc>
                <w:tcPr>
                  <w:tcW w:w="1752" w:type="pct"/>
                  <w:vAlign w:val="center"/>
                </w:tcPr>
                <w:p w14:paraId="7FC8FF71">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r>
                    <w:rPr>
                      <w:rFonts w:hint="default"/>
                      <w:color w:val="auto"/>
                      <w:sz w:val="21"/>
                      <w:szCs w:val="21"/>
                    </w:rPr>
                    <w:t>85</w:t>
                  </w:r>
                </w:p>
              </w:tc>
            </w:tr>
          </w:tbl>
          <w:p w14:paraId="5543083C">
            <w:pPr>
              <w:pStyle w:val="5"/>
              <w:numPr>
                <w:ilvl w:val="2"/>
                <w:numId w:val="0"/>
              </w:numPr>
              <w:suppressLineNumbers w:val="0"/>
              <w:tabs>
                <w:tab w:val="clear" w:pos="420"/>
              </w:tabs>
              <w:spacing w:before="0" w:beforeAutospacing="0" w:after="0" w:afterAutospacing="0" w:line="440" w:lineRule="exact"/>
              <w:ind w:left="0" w:leftChars="0" w:right="0" w:rightChars="0" w:firstLine="0" w:firstLineChars="0"/>
              <w:outlineLvl w:val="2"/>
              <w:rPr>
                <w:rFonts w:ascii="Times New Roman" w:hAnsi="Times New Roman" w:cs="Times New Roman"/>
                <w:bCs/>
                <w:kern w:val="2"/>
              </w:rPr>
            </w:pPr>
            <w:r>
              <w:rPr>
                <w:rFonts w:hint="default" w:ascii="Times New Roman" w:hAnsi="Times New Roman" w:eastAsia="宋体" w:cs="宋体"/>
                <w:b/>
                <w:bCs/>
                <w:kern w:val="2"/>
                <w:sz w:val="24"/>
                <w:szCs w:val="24"/>
                <w:lang w:val="en-US" w:eastAsia="zh-CN" w:bidi="ar-SA"/>
              </w:rPr>
              <w:t>1.2.</w:t>
            </w:r>
            <w:r>
              <w:rPr>
                <w:rFonts w:hint="eastAsia" w:cs="宋体"/>
                <w:b/>
                <w:bCs/>
                <w:kern w:val="2"/>
                <w:sz w:val="24"/>
                <w:szCs w:val="24"/>
                <w:lang w:val="en-US" w:eastAsia="zh-CN" w:bidi="ar-SA"/>
              </w:rPr>
              <w:t>3</w:t>
            </w:r>
            <w:r>
              <w:rPr>
                <w:rFonts w:ascii="Times New Roman" w:hAnsi="Times New Roman" w:cs="Times New Roman"/>
                <w:bCs/>
                <w:kern w:val="2"/>
              </w:rPr>
              <w:t xml:space="preserve"> 噪声</w:t>
            </w:r>
          </w:p>
          <w:p w14:paraId="3E6F84BA">
            <w:pPr>
              <w:keepNext w:val="0"/>
              <w:keepLines w:val="0"/>
              <w:suppressLineNumbers w:val="0"/>
              <w:spacing w:before="0" w:beforeAutospacing="0" w:after="0" w:afterAutospacing="0" w:line="440" w:lineRule="exact"/>
              <w:ind w:left="0" w:right="0" w:firstLine="480"/>
              <w:jc w:val="both"/>
              <w:rPr>
                <w:rFonts w:hint="default" w:ascii="Times New Roman" w:hAnsi="Times New Roman" w:cs="Times New Roman"/>
              </w:rPr>
            </w:pPr>
            <w:r>
              <w:rPr>
                <w:rFonts w:hint="default"/>
                <w:color w:val="auto"/>
                <w:sz w:val="24"/>
              </w:rPr>
              <w:t>本项目厂界噪声排放执行《工业企业厂界环境噪声排放标准》（GB12348-2008）中2</w:t>
            </w:r>
            <w:r>
              <w:rPr>
                <w:rFonts w:hint="default"/>
                <w:color w:val="auto"/>
                <w:kern w:val="0"/>
                <w:sz w:val="24"/>
              </w:rPr>
              <w:t>类标准，</w:t>
            </w:r>
            <w:r>
              <w:rPr>
                <w:rFonts w:hint="default"/>
                <w:color w:val="auto"/>
                <w:sz w:val="24"/>
              </w:rPr>
              <w:t>敏感点</w:t>
            </w:r>
            <w:r>
              <w:rPr>
                <w:rFonts w:hint="eastAsia"/>
                <w:color w:val="auto"/>
                <w:sz w:val="24"/>
              </w:rPr>
              <w:t>幸福里程</w:t>
            </w:r>
            <w:r>
              <w:rPr>
                <w:rFonts w:hint="default"/>
                <w:color w:val="auto"/>
                <w:sz w:val="24"/>
              </w:rPr>
              <w:t>噪声排放执行《声环境质量标准》（GB3096-2008）中2类标准</w:t>
            </w:r>
            <w:r>
              <w:rPr>
                <w:rFonts w:hint="eastAsia"/>
                <w:color w:val="auto"/>
                <w:sz w:val="24"/>
                <w:lang w:eastAsia="zh-CN"/>
              </w:rPr>
              <w:t>，</w:t>
            </w:r>
            <w:r>
              <w:rPr>
                <w:rFonts w:hint="eastAsia" w:ascii="Times New Roman" w:hAnsi="Times New Roman" w:cs="Times New Roman"/>
                <w:lang w:eastAsia="zh-CN"/>
              </w:rPr>
              <w:t>具体</w:t>
            </w:r>
            <w:r>
              <w:rPr>
                <w:rFonts w:hint="eastAsia" w:ascii="Times New Roman" w:hAnsi="Times New Roman" w:cs="Times New Roman"/>
              </w:rPr>
              <w:t>标准限值见下表：</w:t>
            </w:r>
          </w:p>
          <w:p w14:paraId="3A40D410">
            <w:pPr>
              <w:pStyle w:val="9"/>
              <w:numPr>
                <w:ilvl w:val="7"/>
                <w:numId w:val="0"/>
              </w:numPr>
              <w:suppressLineNumbers w:val="0"/>
              <w:tabs>
                <w:tab w:val="clear" w:pos="420"/>
              </w:tabs>
              <w:spacing w:before="0" w:beforeAutospacing="0" w:after="0" w:afterAutospacing="0" w:line="240" w:lineRule="auto"/>
              <w:ind w:left="0" w:leftChars="0" w:right="0" w:rightChars="0" w:firstLine="0" w:firstLineChars="0"/>
              <w:outlineLvl w:val="7"/>
              <w:rPr>
                <w:rFonts w:hint="eastAsia" w:ascii="Times New Roman" w:hAnsi="Times New Roman" w:cs="Times New Roman"/>
                <w:kern w:val="2"/>
                <w:sz w:val="21"/>
                <w:szCs w:val="21"/>
              </w:rPr>
            </w:pPr>
            <w:r>
              <w:rPr>
                <w:rFonts w:hint="default" w:ascii="Times New Roman" w:hAnsi="Times New Roman" w:eastAsia="宋体" w:cs="宋体"/>
                <w:b/>
                <w:kern w:val="2"/>
                <w:sz w:val="21"/>
                <w:szCs w:val="21"/>
                <w:lang w:val="en-US" w:eastAsia="zh-CN" w:bidi="ar-SA"/>
              </w:rPr>
              <w:t>表1.2.2-1</w:t>
            </w:r>
            <w:r>
              <w:rPr>
                <w:rFonts w:hint="eastAsia" w:ascii="Times New Roman" w:hAnsi="Times New Roman" w:cs="Times New Roman"/>
                <w:kern w:val="2"/>
                <w:sz w:val="21"/>
                <w:szCs w:val="21"/>
              </w:rPr>
              <w:t xml:space="preserve"> 噪声排放限值</w:t>
            </w:r>
            <w:r>
              <w:rPr>
                <w:rFonts w:hint="eastAsia" w:ascii="Times New Roman" w:hAnsi="Times New Roman" w:cs="Times New Roman"/>
                <w:kern w:val="2"/>
                <w:sz w:val="21"/>
                <w:szCs w:val="21"/>
                <w:lang w:val="en-US" w:eastAsia="zh-CN"/>
              </w:rPr>
              <w:t xml:space="preserve">   </w:t>
            </w:r>
            <w:r>
              <w:rPr>
                <w:rFonts w:hint="eastAsia" w:ascii="Times New Roman" w:hAnsi="Times New Roman" w:cs="Times New Roman"/>
                <w:kern w:val="2"/>
                <w:sz w:val="21"/>
                <w:szCs w:val="21"/>
              </w:rPr>
              <w:t>单位：dB（A）</w:t>
            </w:r>
          </w:p>
          <w:tbl>
            <w:tblPr>
              <w:tblStyle w:val="32"/>
              <w:tblW w:w="4998"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538"/>
              <w:gridCol w:w="2671"/>
              <w:gridCol w:w="2043"/>
            </w:tblGrid>
            <w:tr w14:paraId="5DF1681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42" w:hRule="exact"/>
              </w:trPr>
              <w:tc>
                <w:tcPr>
                  <w:tcW w:w="2143" w:type="pct"/>
                  <w:vAlign w:val="center"/>
                </w:tcPr>
                <w:p w14:paraId="2DCA93B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b/>
                      <w:bCs/>
                      <w:color w:val="auto"/>
                      <w:sz w:val="21"/>
                      <w:szCs w:val="21"/>
                    </w:rPr>
                  </w:pPr>
                  <w:r>
                    <w:rPr>
                      <w:rFonts w:hint="default"/>
                      <w:b/>
                      <w:color w:val="auto"/>
                      <w:sz w:val="21"/>
                      <w:szCs w:val="21"/>
                    </w:rPr>
                    <w:t>类别</w:t>
                  </w:r>
                </w:p>
              </w:tc>
              <w:tc>
                <w:tcPr>
                  <w:tcW w:w="1618" w:type="pct"/>
                  <w:vAlign w:val="center"/>
                </w:tcPr>
                <w:p w14:paraId="35E7626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b/>
                      <w:bCs/>
                      <w:color w:val="auto"/>
                      <w:sz w:val="21"/>
                      <w:szCs w:val="21"/>
                    </w:rPr>
                  </w:pPr>
                  <w:r>
                    <w:rPr>
                      <w:rFonts w:hint="default"/>
                      <w:b/>
                      <w:bCs/>
                      <w:color w:val="auto"/>
                      <w:sz w:val="21"/>
                      <w:szCs w:val="21"/>
                    </w:rPr>
                    <w:t>昼间</w:t>
                  </w:r>
                </w:p>
              </w:tc>
              <w:tc>
                <w:tcPr>
                  <w:tcW w:w="1237" w:type="pct"/>
                  <w:vAlign w:val="center"/>
                </w:tcPr>
                <w:p w14:paraId="67B10F7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b/>
                      <w:bCs/>
                      <w:color w:val="auto"/>
                      <w:sz w:val="21"/>
                      <w:szCs w:val="21"/>
                    </w:rPr>
                  </w:pPr>
                  <w:r>
                    <w:rPr>
                      <w:rFonts w:hint="default"/>
                      <w:b/>
                      <w:bCs/>
                      <w:color w:val="auto"/>
                      <w:sz w:val="21"/>
                      <w:szCs w:val="21"/>
                    </w:rPr>
                    <w:t>夜间</w:t>
                  </w:r>
                </w:p>
              </w:tc>
            </w:tr>
            <w:tr w14:paraId="0265E4F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57" w:hRule="exact"/>
              </w:trPr>
              <w:tc>
                <w:tcPr>
                  <w:tcW w:w="2143" w:type="pct"/>
                  <w:vAlign w:val="center"/>
                </w:tcPr>
                <w:p w14:paraId="4C64C6D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bCs/>
                      <w:color w:val="auto"/>
                      <w:sz w:val="21"/>
                      <w:szCs w:val="21"/>
                    </w:rPr>
                  </w:pPr>
                  <w:r>
                    <w:rPr>
                      <w:rFonts w:hint="default"/>
                      <w:color w:val="auto"/>
                      <w:sz w:val="21"/>
                      <w:szCs w:val="21"/>
                    </w:rPr>
                    <w:t>GB12348-2008中2</w:t>
                  </w:r>
                  <w:r>
                    <w:rPr>
                      <w:rFonts w:hint="default"/>
                      <w:color w:val="auto"/>
                      <w:kern w:val="0"/>
                      <w:sz w:val="21"/>
                      <w:szCs w:val="21"/>
                    </w:rPr>
                    <w:t>类标准</w:t>
                  </w:r>
                </w:p>
              </w:tc>
              <w:tc>
                <w:tcPr>
                  <w:tcW w:w="1618" w:type="pct"/>
                  <w:vAlign w:val="center"/>
                </w:tcPr>
                <w:p w14:paraId="72D2DAD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bCs/>
                      <w:color w:val="auto"/>
                      <w:sz w:val="21"/>
                      <w:szCs w:val="21"/>
                    </w:rPr>
                  </w:pPr>
                  <w:r>
                    <w:rPr>
                      <w:rFonts w:hint="default"/>
                      <w:bCs/>
                      <w:color w:val="auto"/>
                      <w:sz w:val="21"/>
                      <w:szCs w:val="21"/>
                    </w:rPr>
                    <w:t>60</w:t>
                  </w:r>
                </w:p>
              </w:tc>
              <w:tc>
                <w:tcPr>
                  <w:tcW w:w="1237" w:type="pct"/>
                  <w:vAlign w:val="center"/>
                </w:tcPr>
                <w:p w14:paraId="60C4B4C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bCs/>
                      <w:color w:val="auto"/>
                      <w:sz w:val="21"/>
                      <w:szCs w:val="21"/>
                    </w:rPr>
                  </w:pPr>
                  <w:r>
                    <w:rPr>
                      <w:rFonts w:hint="default"/>
                      <w:bCs/>
                      <w:color w:val="auto"/>
                      <w:sz w:val="21"/>
                      <w:szCs w:val="21"/>
                    </w:rPr>
                    <w:t>50</w:t>
                  </w:r>
                </w:p>
              </w:tc>
            </w:tr>
            <w:tr w14:paraId="6364B0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57" w:hRule="exact"/>
              </w:trPr>
              <w:tc>
                <w:tcPr>
                  <w:tcW w:w="2143" w:type="pct"/>
                  <w:vAlign w:val="center"/>
                </w:tcPr>
                <w:p w14:paraId="5F1508A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color w:val="auto"/>
                      <w:sz w:val="21"/>
                      <w:szCs w:val="21"/>
                    </w:rPr>
                  </w:pPr>
                  <w:r>
                    <w:rPr>
                      <w:rFonts w:hint="default"/>
                      <w:color w:val="auto"/>
                      <w:sz w:val="21"/>
                      <w:szCs w:val="21"/>
                    </w:rPr>
                    <w:t>GB3096-2008中2</w:t>
                  </w:r>
                  <w:r>
                    <w:rPr>
                      <w:rFonts w:hint="default"/>
                      <w:color w:val="auto"/>
                      <w:kern w:val="0"/>
                      <w:sz w:val="21"/>
                      <w:szCs w:val="21"/>
                    </w:rPr>
                    <w:t>类标准</w:t>
                  </w:r>
                </w:p>
              </w:tc>
              <w:tc>
                <w:tcPr>
                  <w:tcW w:w="1618" w:type="pct"/>
                  <w:shd w:val="clear" w:color="auto" w:fill="auto"/>
                  <w:vAlign w:val="center"/>
                </w:tcPr>
                <w:p w14:paraId="7F837B3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Cs/>
                      <w:color w:val="auto"/>
                      <w:kern w:val="2"/>
                      <w:sz w:val="21"/>
                      <w:szCs w:val="21"/>
                      <w:lang w:val="en-US" w:eastAsia="zh-CN" w:bidi="ar-SA"/>
                    </w:rPr>
                  </w:pPr>
                  <w:r>
                    <w:rPr>
                      <w:rFonts w:hint="default"/>
                      <w:bCs/>
                      <w:color w:val="auto"/>
                      <w:sz w:val="21"/>
                      <w:szCs w:val="21"/>
                    </w:rPr>
                    <w:t>60</w:t>
                  </w:r>
                </w:p>
              </w:tc>
              <w:tc>
                <w:tcPr>
                  <w:tcW w:w="1237" w:type="pct"/>
                  <w:shd w:val="clear" w:color="auto" w:fill="auto"/>
                  <w:vAlign w:val="center"/>
                </w:tcPr>
                <w:p w14:paraId="09F9CC0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Cs/>
                      <w:color w:val="auto"/>
                      <w:kern w:val="2"/>
                      <w:sz w:val="21"/>
                      <w:szCs w:val="21"/>
                      <w:lang w:val="en-US" w:eastAsia="zh-CN" w:bidi="ar-SA"/>
                    </w:rPr>
                  </w:pPr>
                  <w:r>
                    <w:rPr>
                      <w:rFonts w:hint="default"/>
                      <w:bCs/>
                      <w:color w:val="auto"/>
                      <w:sz w:val="21"/>
                      <w:szCs w:val="21"/>
                    </w:rPr>
                    <w:t>50</w:t>
                  </w:r>
                </w:p>
              </w:tc>
            </w:tr>
          </w:tbl>
          <w:p w14:paraId="67B6398A">
            <w:pPr>
              <w:pStyle w:val="5"/>
              <w:numPr>
                <w:ilvl w:val="2"/>
                <w:numId w:val="0"/>
              </w:numPr>
              <w:suppressLineNumbers w:val="0"/>
              <w:tabs>
                <w:tab w:val="clear" w:pos="420"/>
              </w:tabs>
              <w:spacing w:before="0" w:beforeAutospacing="0" w:after="0" w:afterAutospacing="0" w:line="440" w:lineRule="exact"/>
              <w:ind w:left="0" w:leftChars="0" w:right="0" w:rightChars="0" w:firstLine="0" w:firstLineChars="0"/>
              <w:outlineLvl w:val="2"/>
              <w:rPr>
                <w:rFonts w:ascii="Times New Roman" w:hAnsi="Times New Roman" w:cs="Times New Roman"/>
                <w:bCs/>
                <w:kern w:val="2"/>
              </w:rPr>
            </w:pPr>
            <w:r>
              <w:rPr>
                <w:rFonts w:hint="default" w:ascii="Times New Roman" w:hAnsi="Times New Roman" w:eastAsia="宋体" w:cs="宋体"/>
                <w:b/>
                <w:bCs/>
                <w:kern w:val="2"/>
                <w:sz w:val="24"/>
                <w:szCs w:val="24"/>
                <w:lang w:val="en-US" w:eastAsia="zh-CN" w:bidi="ar-SA"/>
              </w:rPr>
              <w:t>1.2.3</w:t>
            </w:r>
            <w:r>
              <w:rPr>
                <w:rFonts w:ascii="Times New Roman" w:hAnsi="Times New Roman" w:cs="Times New Roman"/>
                <w:bCs/>
                <w:kern w:val="2"/>
              </w:rPr>
              <w:t xml:space="preserve"> 固体废物</w:t>
            </w:r>
          </w:p>
          <w:p w14:paraId="23D19485">
            <w:pPr>
              <w:pStyle w:val="5"/>
              <w:numPr>
                <w:ilvl w:val="0"/>
                <w:numId w:val="0"/>
              </w:numPr>
              <w:suppressLineNumbers w:val="0"/>
              <w:spacing w:before="0" w:beforeAutospacing="0" w:after="0" w:afterAutospacing="0" w:line="440" w:lineRule="exact"/>
              <w:ind w:left="0" w:right="0" w:firstLine="480" w:firstLineChars="200"/>
              <w:jc w:val="both"/>
              <w:outlineLvl w:val="2"/>
              <w:rPr>
                <w:rFonts w:ascii="Times New Roman" w:hAnsi="Times New Roman" w:cs="Times New Roman"/>
                <w:bCs/>
                <w:kern w:val="2"/>
              </w:rPr>
            </w:pPr>
            <w:r>
              <w:rPr>
                <w:rFonts w:ascii="Times New Roman" w:hAnsi="Times New Roman" w:cs="Times New Roman"/>
                <w:b w:val="0"/>
                <w:kern w:val="2"/>
              </w:rPr>
              <w:t>项目一般工业固体废物</w:t>
            </w:r>
            <w:r>
              <w:rPr>
                <w:rFonts w:hint="eastAsia" w:ascii="Times New Roman" w:hAnsi="Times New Roman" w:cs="Times New Roman"/>
                <w:b w:val="0"/>
                <w:kern w:val="2"/>
                <w:lang w:eastAsia="zh-CN"/>
              </w:rPr>
              <w:t>贮存</w:t>
            </w:r>
            <w:r>
              <w:rPr>
                <w:rFonts w:ascii="Times New Roman" w:hAnsi="Times New Roman" w:cs="Times New Roman"/>
                <w:b w:val="0"/>
                <w:kern w:val="2"/>
              </w:rPr>
              <w:t>执行《一般工业固体废物贮存、处置场污染控制标准》（GB18599-2020）</w:t>
            </w:r>
            <w:r>
              <w:rPr>
                <w:rFonts w:hint="eastAsia" w:ascii="Times New Roman" w:hAnsi="Times New Roman" w:cs="Times New Roman"/>
                <w:b w:val="0"/>
                <w:kern w:val="2"/>
                <w:lang w:eastAsia="zh-CN"/>
              </w:rPr>
              <w:t>要求</w:t>
            </w:r>
            <w:r>
              <w:rPr>
                <w:rFonts w:ascii="Times New Roman" w:hAnsi="Times New Roman" w:cs="Times New Roman"/>
                <w:b w:val="0"/>
                <w:kern w:val="2"/>
              </w:rPr>
              <w:t>；危险废物</w:t>
            </w:r>
            <w:r>
              <w:rPr>
                <w:rFonts w:hint="eastAsia" w:ascii="Times New Roman" w:hAnsi="Times New Roman" w:cs="Times New Roman"/>
                <w:b w:val="0"/>
                <w:kern w:val="2"/>
                <w:lang w:eastAsia="zh-CN"/>
              </w:rPr>
              <w:t>临时</w:t>
            </w:r>
            <w:r>
              <w:rPr>
                <w:rFonts w:ascii="Times New Roman" w:hAnsi="Times New Roman" w:cs="Times New Roman"/>
                <w:b w:val="0"/>
                <w:kern w:val="2"/>
              </w:rPr>
              <w:t>贮存执行《危险废物贮存污染控制标准》（GB18597-20</w:t>
            </w:r>
            <w:r>
              <w:rPr>
                <w:rFonts w:hint="eastAsia" w:ascii="Times New Roman" w:hAnsi="Times New Roman" w:cs="Times New Roman"/>
                <w:b w:val="0"/>
                <w:kern w:val="2"/>
                <w:lang w:val="en-US" w:eastAsia="zh-CN"/>
              </w:rPr>
              <w:t>23</w:t>
            </w:r>
            <w:r>
              <w:rPr>
                <w:rFonts w:ascii="Times New Roman" w:hAnsi="Times New Roman" w:cs="Times New Roman"/>
                <w:b w:val="0"/>
                <w:kern w:val="2"/>
              </w:rPr>
              <w:t>）</w:t>
            </w:r>
            <w:r>
              <w:rPr>
                <w:rFonts w:hint="eastAsia" w:ascii="Times New Roman" w:hAnsi="Times New Roman" w:cs="Times New Roman"/>
                <w:b w:val="0"/>
                <w:kern w:val="2"/>
                <w:lang w:val="en-US" w:eastAsia="zh-CN"/>
              </w:rPr>
              <w:t>要求</w:t>
            </w:r>
            <w:r>
              <w:rPr>
                <w:rFonts w:ascii="Times New Roman" w:hAnsi="Times New Roman" w:cs="Times New Roman"/>
                <w:b w:val="0"/>
                <w:kern w:val="2"/>
              </w:rPr>
              <w:t>。</w:t>
            </w:r>
          </w:p>
        </w:tc>
      </w:tr>
    </w:tbl>
    <w:p w14:paraId="581A0DE5">
      <w:pPr>
        <w:ind w:firstLine="0" w:firstLineChars="0"/>
        <w:rPr>
          <w:rFonts w:hint="eastAsia"/>
        </w:rPr>
        <w:sectPr>
          <w:pgSz w:w="11906" w:h="16838"/>
          <w:pgMar w:top="1247" w:right="1440" w:bottom="1247" w:left="1440" w:header="708" w:footer="709" w:gutter="0"/>
          <w:pgBorders>
            <w:top w:val="none" w:sz="0" w:space="0"/>
            <w:left w:val="none" w:sz="0" w:space="0"/>
            <w:bottom w:val="none" w:sz="0" w:space="0"/>
            <w:right w:val="none" w:sz="0" w:space="0"/>
          </w:pgBorders>
          <w:cols w:space="720" w:num="1"/>
          <w:docGrid w:linePitch="360" w:charSpace="0"/>
        </w:sectPr>
      </w:pPr>
    </w:p>
    <w:p w14:paraId="649F3F1B">
      <w:pPr>
        <w:pStyle w:val="3"/>
        <w:numPr>
          <w:ilvl w:val="0"/>
          <w:numId w:val="0"/>
        </w:numPr>
        <w:ind w:left="0" w:leftChars="0" w:firstLine="0" w:firstLineChars="0"/>
        <w:rPr>
          <w:sz w:val="32"/>
          <w:szCs w:val="32"/>
        </w:rPr>
      </w:pPr>
      <w:r>
        <w:rPr>
          <w:rFonts w:hint="default" w:ascii="Times New Roman" w:hAnsi="Times New Roman" w:eastAsia="宋体" w:cs="宋体"/>
          <w:b/>
          <w:kern w:val="44"/>
          <w:sz w:val="32"/>
          <w:szCs w:val="32"/>
          <w:lang w:val="en-US" w:eastAsia="zh-CN" w:bidi="ar-SA"/>
        </w:rPr>
        <w:t>表2</w:t>
      </w:r>
      <w:r>
        <w:rPr>
          <w:sz w:val="32"/>
          <w:szCs w:val="32"/>
        </w:rPr>
        <w:t xml:space="preserve"> 项目建设情况</w:t>
      </w:r>
    </w:p>
    <w:tbl>
      <w:tblPr>
        <w:tblStyle w:val="32"/>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32DE36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149" w:hRule="atLeast"/>
          <w:jc w:val="center"/>
        </w:trPr>
        <w:tc>
          <w:tcPr>
            <w:tcW w:w="14174" w:type="dxa"/>
            <w:noWrap w:val="0"/>
            <w:vAlign w:val="top"/>
          </w:tcPr>
          <w:p w14:paraId="6A7A47FE">
            <w:pPr>
              <w:pStyle w:val="4"/>
              <w:numPr>
                <w:ilvl w:val="1"/>
                <w:numId w:val="0"/>
              </w:numPr>
              <w:suppressLineNumbers w:val="0"/>
              <w:spacing w:before="0" w:beforeAutospacing="0" w:after="0" w:afterAutospacing="0"/>
              <w:ind w:left="0" w:leftChars="0" w:right="0" w:rightChars="0" w:firstLine="0" w:firstLineChars="0"/>
              <w:outlineLvl w:val="1"/>
              <w:rPr>
                <w:rFonts w:ascii="Times New Roman" w:hAnsi="Times New Roman" w:cs="Times New Roman"/>
                <w:bCs/>
                <w:kern w:val="2"/>
              </w:rPr>
            </w:pPr>
            <w:r>
              <w:rPr>
                <w:rFonts w:hint="default" w:ascii="Times New Roman" w:hAnsi="Times New Roman" w:eastAsia="宋体" w:cs="宋体"/>
                <w:b/>
                <w:bCs/>
                <w:kern w:val="2"/>
                <w:sz w:val="24"/>
                <w:szCs w:val="28"/>
                <w:lang w:val="en-US" w:eastAsia="zh-CN" w:bidi="ar-SA"/>
              </w:rPr>
              <w:t>2.1</w:t>
            </w:r>
            <w:r>
              <w:rPr>
                <w:rFonts w:ascii="Times New Roman" w:hAnsi="Times New Roman" w:cs="Times New Roman"/>
                <w:bCs/>
                <w:kern w:val="2"/>
              </w:rPr>
              <w:t xml:space="preserve"> 工程建设内容 </w:t>
            </w:r>
          </w:p>
          <w:p w14:paraId="3DFBD543">
            <w:pPr>
              <w:pStyle w:val="5"/>
              <w:numPr>
                <w:ilvl w:val="2"/>
                <w:numId w:val="0"/>
              </w:numPr>
              <w:suppressLineNumbers w:val="0"/>
              <w:tabs>
                <w:tab w:val="clear" w:pos="420"/>
              </w:tabs>
              <w:spacing w:before="0" w:beforeAutospacing="0" w:after="0" w:afterAutospacing="0"/>
              <w:ind w:left="0" w:leftChars="0" w:right="0" w:rightChars="0" w:firstLine="0" w:firstLineChars="0"/>
              <w:outlineLvl w:val="2"/>
              <w:rPr>
                <w:rFonts w:ascii="Times New Roman" w:hAnsi="Times New Roman" w:cs="Times New Roman"/>
                <w:bCs/>
                <w:kern w:val="2"/>
              </w:rPr>
            </w:pPr>
            <w:r>
              <w:rPr>
                <w:rFonts w:hint="default" w:ascii="Times New Roman" w:hAnsi="Times New Roman" w:eastAsia="宋体" w:cs="宋体"/>
                <w:b/>
                <w:bCs/>
                <w:kern w:val="2"/>
                <w:sz w:val="24"/>
                <w:szCs w:val="24"/>
                <w:lang w:val="en-US" w:eastAsia="zh-CN" w:bidi="ar-SA"/>
              </w:rPr>
              <w:t>2.1.1</w:t>
            </w:r>
            <w:r>
              <w:rPr>
                <w:rFonts w:ascii="Times New Roman" w:hAnsi="Times New Roman" w:cs="Times New Roman"/>
                <w:bCs/>
                <w:kern w:val="2"/>
              </w:rPr>
              <w:t xml:space="preserve"> 建设内容一览表</w:t>
            </w:r>
          </w:p>
          <w:p w14:paraId="429B081A">
            <w:pPr>
              <w:keepNext w:val="0"/>
              <w:keepLines w:val="0"/>
              <w:suppressLineNumbers w:val="0"/>
              <w:spacing w:before="0" w:beforeAutospacing="0" w:after="0" w:afterAutospacing="0" w:line="360" w:lineRule="auto"/>
              <w:ind w:left="0" w:right="0" w:firstLine="480" w:firstLineChars="200"/>
              <w:contextualSpacing/>
              <w:rPr>
                <w:rFonts w:hint="eastAsia" w:ascii="Times New Roman" w:hAnsi="Times New Roman" w:eastAsia="宋体" w:cs="Times New Roman"/>
                <w:sz w:val="24"/>
                <w:szCs w:val="24"/>
                <w:lang w:eastAsia="zh-CN"/>
              </w:rPr>
            </w:pPr>
            <w:r>
              <w:rPr>
                <w:rFonts w:hint="eastAsia" w:ascii="Times New Roman" w:hAnsi="Times New Roman" w:cs="Times New Roman"/>
                <w:bCs/>
                <w:kern w:val="2"/>
                <w:sz w:val="24"/>
                <w:szCs w:val="24"/>
                <w:lang w:eastAsia="zh-CN"/>
              </w:rPr>
              <w:t>本</w:t>
            </w:r>
            <w:r>
              <w:rPr>
                <w:rFonts w:hint="eastAsia" w:ascii="Times New Roman" w:hAnsi="Times New Roman" w:cs="Times New Roman"/>
                <w:sz w:val="24"/>
                <w:szCs w:val="24"/>
                <w:lang w:eastAsia="zh-CN"/>
              </w:rPr>
              <w:t>项目</w:t>
            </w:r>
            <w:r>
              <w:rPr>
                <w:rFonts w:hint="eastAsia" w:ascii="Times New Roman" w:hAnsi="Times New Roman" w:cs="Times New Roman"/>
                <w:kern w:val="2"/>
                <w:sz w:val="24"/>
                <w:szCs w:val="24"/>
              </w:rPr>
              <w:t>环评及其批复</w:t>
            </w:r>
            <w:r>
              <w:rPr>
                <w:rFonts w:hint="eastAsia" w:ascii="Times New Roman" w:hAnsi="Times New Roman" w:cs="Times New Roman"/>
                <w:kern w:val="2"/>
                <w:sz w:val="24"/>
                <w:szCs w:val="24"/>
                <w:lang w:eastAsia="zh-CN"/>
              </w:rPr>
              <w:t>建设</w:t>
            </w:r>
            <w:r>
              <w:rPr>
                <w:rFonts w:hint="eastAsia" w:ascii="Times New Roman" w:hAnsi="Times New Roman" w:cs="Times New Roman"/>
                <w:kern w:val="2"/>
                <w:sz w:val="24"/>
                <w:szCs w:val="24"/>
              </w:rPr>
              <w:t>内容与实际建设内容</w:t>
            </w:r>
            <w:r>
              <w:rPr>
                <w:rFonts w:hint="eastAsia" w:ascii="Times New Roman" w:hAnsi="Times New Roman" w:cs="Times New Roman"/>
                <w:kern w:val="2"/>
                <w:sz w:val="24"/>
                <w:szCs w:val="24"/>
                <w:lang w:eastAsia="zh-CN"/>
              </w:rPr>
              <w:t>情况如下：</w:t>
            </w:r>
          </w:p>
          <w:p w14:paraId="4091BB2A">
            <w:pPr>
              <w:pStyle w:val="9"/>
              <w:numPr>
                <w:ilvl w:val="7"/>
                <w:numId w:val="0"/>
              </w:numPr>
              <w:suppressLineNumbers w:val="0"/>
              <w:spacing w:before="0" w:beforeAutospacing="0" w:after="0" w:afterAutospacing="0" w:line="240" w:lineRule="auto"/>
              <w:ind w:left="0" w:leftChars="0" w:right="0" w:rightChars="0" w:firstLine="0" w:firstLineChars="0"/>
              <w:outlineLvl w:val="7"/>
              <w:rPr>
                <w:rFonts w:hint="eastAsia" w:ascii="Times New Roman" w:hAnsi="Times New Roman" w:cs="Times New Roman"/>
                <w:kern w:val="2"/>
                <w:sz w:val="21"/>
                <w:szCs w:val="21"/>
              </w:rPr>
            </w:pPr>
            <w:r>
              <w:rPr>
                <w:rFonts w:hint="default" w:ascii="Times New Roman" w:hAnsi="Times New Roman" w:eastAsia="宋体" w:cs="宋体"/>
                <w:b/>
                <w:kern w:val="2"/>
                <w:sz w:val="21"/>
                <w:szCs w:val="21"/>
                <w:lang w:val="en-US" w:eastAsia="zh-CN" w:bidi="ar-SA"/>
              </w:rPr>
              <w:t>表2.1.1-1</w:t>
            </w:r>
            <w:r>
              <w:rPr>
                <w:rFonts w:hint="eastAsia" w:ascii="Times New Roman" w:hAnsi="Times New Roman" w:cs="Times New Roman"/>
                <w:kern w:val="2"/>
                <w:sz w:val="21"/>
                <w:szCs w:val="21"/>
              </w:rPr>
              <w:t>环评及其批复内容与实际建设内容对照表</w:t>
            </w:r>
          </w:p>
          <w:tbl>
            <w:tblPr>
              <w:tblStyle w:val="32"/>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7"/>
              <w:gridCol w:w="1177"/>
              <w:gridCol w:w="1701"/>
              <w:gridCol w:w="3726"/>
              <w:gridCol w:w="4290"/>
              <w:gridCol w:w="2279"/>
            </w:tblGrid>
            <w:tr w14:paraId="1F399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5" w:type="pct"/>
                  <w:tcBorders>
                    <w:top w:val="single" w:color="auto" w:sz="4" w:space="0"/>
                    <w:left w:val="single" w:color="auto" w:sz="4" w:space="0"/>
                    <w:bottom w:val="single" w:color="auto" w:sz="4" w:space="0"/>
                    <w:right w:val="single" w:color="auto" w:sz="4" w:space="0"/>
                  </w:tcBorders>
                  <w:vAlign w:val="center"/>
                </w:tcPr>
                <w:p w14:paraId="2CF28F74">
                  <w:pPr>
                    <w:keepNext w:val="0"/>
                    <w:keepLines w:val="0"/>
                    <w:suppressLineNumbers w:val="0"/>
                    <w:spacing w:before="0" w:beforeAutospacing="0" w:after="0" w:afterAutospacing="0" w:line="240" w:lineRule="auto"/>
                    <w:ind w:left="0" w:right="0" w:firstLine="0" w:firstLineChars="0"/>
                    <w:jc w:val="center"/>
                    <w:rPr>
                      <w:rFonts w:hint="default"/>
                      <w:b/>
                      <w:bCs/>
                      <w:color w:val="auto"/>
                      <w:sz w:val="21"/>
                      <w:szCs w:val="21"/>
                    </w:rPr>
                  </w:pPr>
                  <w:r>
                    <w:rPr>
                      <w:rFonts w:hint="default"/>
                      <w:b/>
                      <w:bCs/>
                      <w:color w:val="auto"/>
                      <w:sz w:val="21"/>
                      <w:szCs w:val="21"/>
                    </w:rPr>
                    <w:t>工程类别</w:t>
                  </w:r>
                </w:p>
              </w:tc>
              <w:tc>
                <w:tcPr>
                  <w:tcW w:w="422" w:type="pct"/>
                  <w:tcBorders>
                    <w:top w:val="single" w:color="auto" w:sz="4" w:space="0"/>
                    <w:left w:val="single" w:color="auto" w:sz="4" w:space="0"/>
                    <w:bottom w:val="single" w:color="auto" w:sz="4" w:space="0"/>
                    <w:right w:val="single" w:color="auto" w:sz="4" w:space="0"/>
                  </w:tcBorders>
                  <w:vAlign w:val="center"/>
                </w:tcPr>
                <w:p w14:paraId="3502BE1F">
                  <w:pPr>
                    <w:keepNext w:val="0"/>
                    <w:keepLines w:val="0"/>
                    <w:suppressLineNumbers w:val="0"/>
                    <w:spacing w:before="0" w:beforeAutospacing="0" w:after="0" w:afterAutospacing="0" w:line="240" w:lineRule="auto"/>
                    <w:ind w:left="0" w:right="0" w:firstLine="0" w:firstLineChars="0"/>
                    <w:jc w:val="center"/>
                    <w:rPr>
                      <w:rFonts w:hint="default"/>
                      <w:b/>
                      <w:bCs/>
                      <w:color w:val="auto"/>
                      <w:sz w:val="21"/>
                      <w:szCs w:val="21"/>
                    </w:rPr>
                  </w:pPr>
                  <w:r>
                    <w:rPr>
                      <w:rFonts w:hint="default"/>
                      <w:b/>
                      <w:bCs/>
                      <w:color w:val="auto"/>
                      <w:sz w:val="21"/>
                      <w:szCs w:val="21"/>
                    </w:rPr>
                    <w:t>单项工程名称</w:t>
                  </w:r>
                </w:p>
              </w:tc>
              <w:tc>
                <w:tcPr>
                  <w:tcW w:w="1946" w:type="pct"/>
                  <w:gridSpan w:val="2"/>
                  <w:tcBorders>
                    <w:top w:val="single" w:color="auto" w:sz="4" w:space="0"/>
                    <w:left w:val="single" w:color="auto" w:sz="4" w:space="0"/>
                    <w:bottom w:val="single" w:color="auto" w:sz="4" w:space="0"/>
                    <w:right w:val="single" w:color="auto" w:sz="4" w:space="0"/>
                  </w:tcBorders>
                  <w:vAlign w:val="center"/>
                </w:tcPr>
                <w:p w14:paraId="79CDE3E2">
                  <w:pPr>
                    <w:keepNext w:val="0"/>
                    <w:keepLines w:val="0"/>
                    <w:suppressLineNumbers w:val="0"/>
                    <w:spacing w:before="0" w:beforeAutospacing="0" w:after="0" w:afterAutospacing="0" w:line="240" w:lineRule="auto"/>
                    <w:ind w:left="0" w:right="0" w:firstLine="0" w:firstLineChars="0"/>
                    <w:jc w:val="center"/>
                    <w:rPr>
                      <w:rFonts w:hint="default"/>
                      <w:b/>
                      <w:bCs/>
                      <w:color w:val="auto"/>
                      <w:sz w:val="21"/>
                      <w:szCs w:val="21"/>
                    </w:rPr>
                  </w:pPr>
                  <w:r>
                    <w:rPr>
                      <w:rFonts w:hint="eastAsia"/>
                      <w:b/>
                      <w:bCs/>
                      <w:color w:val="auto"/>
                      <w:sz w:val="21"/>
                      <w:szCs w:val="21"/>
                      <w:lang w:eastAsia="zh-CN"/>
                    </w:rPr>
                    <w:t>环评设计的</w:t>
                  </w:r>
                  <w:r>
                    <w:rPr>
                      <w:rFonts w:hint="default"/>
                      <w:b/>
                      <w:bCs/>
                      <w:color w:val="auto"/>
                      <w:sz w:val="21"/>
                      <w:szCs w:val="21"/>
                    </w:rPr>
                    <w:t>工程内容及规模</w:t>
                  </w:r>
                </w:p>
              </w:tc>
              <w:tc>
                <w:tcPr>
                  <w:tcW w:w="1538" w:type="pct"/>
                  <w:tcBorders>
                    <w:top w:val="single" w:color="auto" w:sz="4" w:space="0"/>
                    <w:left w:val="single" w:color="auto" w:sz="4" w:space="0"/>
                    <w:bottom w:val="single" w:color="auto" w:sz="4" w:space="0"/>
                    <w:right w:val="single" w:color="auto" w:sz="4" w:space="0"/>
                  </w:tcBorders>
                  <w:vAlign w:val="center"/>
                </w:tcPr>
                <w:p w14:paraId="06B42B83">
                  <w:pPr>
                    <w:keepNext w:val="0"/>
                    <w:keepLines w:val="0"/>
                    <w:suppressLineNumbers w:val="0"/>
                    <w:spacing w:before="0" w:beforeAutospacing="0" w:after="0" w:afterAutospacing="0" w:line="240" w:lineRule="auto"/>
                    <w:ind w:left="0" w:right="0" w:firstLine="0" w:firstLineChars="0"/>
                    <w:jc w:val="center"/>
                    <w:rPr>
                      <w:rFonts w:hint="default"/>
                      <w:b/>
                      <w:bCs/>
                      <w:color w:val="auto"/>
                      <w:sz w:val="21"/>
                      <w:szCs w:val="21"/>
                    </w:rPr>
                  </w:pPr>
                  <w:r>
                    <w:rPr>
                      <w:rFonts w:hint="eastAsia"/>
                      <w:b/>
                      <w:bCs/>
                      <w:color w:val="auto"/>
                      <w:sz w:val="21"/>
                      <w:szCs w:val="21"/>
                      <w:lang w:eastAsia="zh-CN"/>
                    </w:rPr>
                    <w:t>实际建设的</w:t>
                  </w:r>
                  <w:r>
                    <w:rPr>
                      <w:rFonts w:hint="default"/>
                      <w:b/>
                      <w:bCs/>
                      <w:color w:val="auto"/>
                      <w:sz w:val="21"/>
                      <w:szCs w:val="21"/>
                    </w:rPr>
                    <w:t>工程内容及规模</w:t>
                  </w:r>
                </w:p>
              </w:tc>
              <w:tc>
                <w:tcPr>
                  <w:tcW w:w="817" w:type="pct"/>
                  <w:tcBorders>
                    <w:top w:val="single" w:color="auto" w:sz="4" w:space="0"/>
                    <w:left w:val="single" w:color="auto" w:sz="4" w:space="0"/>
                    <w:bottom w:val="single" w:color="auto" w:sz="4" w:space="0"/>
                    <w:right w:val="single" w:color="auto" w:sz="4" w:space="0"/>
                  </w:tcBorders>
                  <w:vAlign w:val="center"/>
                </w:tcPr>
                <w:p w14:paraId="3D700B83">
                  <w:pPr>
                    <w:keepNext w:val="0"/>
                    <w:keepLines w:val="0"/>
                    <w:suppressLineNumbers w:val="0"/>
                    <w:spacing w:before="0" w:beforeAutospacing="0" w:after="0" w:afterAutospacing="0" w:line="240" w:lineRule="auto"/>
                    <w:ind w:left="0" w:right="0" w:firstLine="0" w:firstLineChars="0"/>
                    <w:jc w:val="center"/>
                    <w:rPr>
                      <w:rFonts w:hint="eastAsia" w:eastAsia="宋体"/>
                      <w:b/>
                      <w:bCs/>
                      <w:color w:val="auto"/>
                      <w:sz w:val="21"/>
                      <w:szCs w:val="21"/>
                      <w:lang w:eastAsia="zh-CN"/>
                    </w:rPr>
                  </w:pPr>
                  <w:r>
                    <w:rPr>
                      <w:rFonts w:hint="eastAsia"/>
                      <w:b/>
                      <w:bCs/>
                      <w:color w:val="auto"/>
                      <w:sz w:val="21"/>
                      <w:szCs w:val="21"/>
                      <w:lang w:eastAsia="zh-CN"/>
                    </w:rPr>
                    <w:t>备注</w:t>
                  </w:r>
                </w:p>
              </w:tc>
            </w:tr>
            <w:tr w14:paraId="1722A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275" w:type="pct"/>
                  <w:tcBorders>
                    <w:top w:val="single" w:color="auto" w:sz="4" w:space="0"/>
                    <w:left w:val="single" w:color="auto" w:sz="4" w:space="0"/>
                    <w:right w:val="single" w:color="auto" w:sz="4" w:space="0"/>
                  </w:tcBorders>
                  <w:vAlign w:val="center"/>
                </w:tcPr>
                <w:p w14:paraId="5A4B9EB0">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r>
                    <w:rPr>
                      <w:rFonts w:hint="default"/>
                      <w:color w:val="auto"/>
                      <w:sz w:val="21"/>
                      <w:szCs w:val="21"/>
                    </w:rPr>
                    <w:t>主体工程</w:t>
                  </w:r>
                </w:p>
              </w:tc>
              <w:tc>
                <w:tcPr>
                  <w:tcW w:w="422" w:type="pct"/>
                  <w:tcBorders>
                    <w:top w:val="single" w:color="auto" w:sz="4" w:space="0"/>
                    <w:left w:val="single" w:color="auto" w:sz="4" w:space="0"/>
                    <w:right w:val="single" w:color="auto" w:sz="4" w:space="0"/>
                  </w:tcBorders>
                  <w:vAlign w:val="center"/>
                </w:tcPr>
                <w:p w14:paraId="63E8D3AA">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r>
                    <w:rPr>
                      <w:rFonts w:hint="eastAsia"/>
                      <w:color w:val="auto"/>
                      <w:sz w:val="21"/>
                      <w:szCs w:val="21"/>
                    </w:rPr>
                    <w:t>1</w:t>
                  </w:r>
                  <w:r>
                    <w:rPr>
                      <w:rFonts w:hint="default"/>
                      <w:color w:val="auto"/>
                      <w:sz w:val="21"/>
                      <w:szCs w:val="21"/>
                    </w:rPr>
                    <w:t>#厂房</w:t>
                  </w:r>
                  <w:r>
                    <w:rPr>
                      <w:rFonts w:hint="eastAsia"/>
                      <w:color w:val="auto"/>
                      <w:sz w:val="21"/>
                      <w:szCs w:val="21"/>
                    </w:rPr>
                    <w:t>（2F）</w:t>
                  </w:r>
                </w:p>
              </w:tc>
              <w:tc>
                <w:tcPr>
                  <w:tcW w:w="1946" w:type="pct"/>
                  <w:gridSpan w:val="2"/>
                  <w:tcBorders>
                    <w:top w:val="single" w:color="auto" w:sz="4" w:space="0"/>
                    <w:left w:val="single" w:color="auto" w:sz="4" w:space="0"/>
                    <w:right w:val="single" w:color="auto" w:sz="4" w:space="0"/>
                  </w:tcBorders>
                  <w:vAlign w:val="center"/>
                </w:tcPr>
                <w:p w14:paraId="5FB83817">
                  <w:pPr>
                    <w:keepNext w:val="0"/>
                    <w:keepLines w:val="0"/>
                    <w:suppressLineNumbers w:val="0"/>
                    <w:spacing w:before="0" w:beforeAutospacing="0" w:after="0" w:afterAutospacing="0" w:line="240" w:lineRule="auto"/>
                    <w:ind w:left="0" w:right="0" w:firstLine="0" w:firstLineChars="0"/>
                    <w:jc w:val="center"/>
                    <w:rPr>
                      <w:rFonts w:hint="default"/>
                      <w:b/>
                      <w:bCs/>
                      <w:color w:val="auto"/>
                      <w:sz w:val="21"/>
                      <w:szCs w:val="21"/>
                    </w:rPr>
                  </w:pPr>
                  <w:r>
                    <w:rPr>
                      <w:rFonts w:hint="default"/>
                      <w:b/>
                      <w:bCs/>
                      <w:color w:val="auto"/>
                      <w:sz w:val="21"/>
                      <w:szCs w:val="21"/>
                    </w:rPr>
                    <w:t>本项目</w:t>
                  </w:r>
                  <w:r>
                    <w:rPr>
                      <w:rFonts w:hint="eastAsia"/>
                      <w:b/>
                      <w:bCs/>
                      <w:color w:val="auto"/>
                      <w:sz w:val="21"/>
                      <w:szCs w:val="21"/>
                    </w:rPr>
                    <w:t>对1#厂房</w:t>
                  </w:r>
                  <w:r>
                    <w:rPr>
                      <w:rFonts w:hint="default"/>
                      <w:b/>
                      <w:bCs/>
                      <w:color w:val="auto"/>
                      <w:sz w:val="21"/>
                      <w:szCs w:val="21"/>
                    </w:rPr>
                    <w:t>1F</w:t>
                  </w:r>
                  <w:r>
                    <w:rPr>
                      <w:rFonts w:hint="eastAsia"/>
                      <w:b/>
                      <w:bCs/>
                      <w:color w:val="auto"/>
                      <w:sz w:val="21"/>
                      <w:szCs w:val="21"/>
                    </w:rPr>
                    <w:t>西侧</w:t>
                  </w:r>
                  <w:r>
                    <w:rPr>
                      <w:rFonts w:hint="default"/>
                      <w:b/>
                      <w:bCs/>
                      <w:color w:val="auto"/>
                      <w:sz w:val="21"/>
                      <w:szCs w:val="21"/>
                    </w:rPr>
                    <w:t>进行改造</w:t>
                  </w:r>
                  <w:r>
                    <w:rPr>
                      <w:rFonts w:hint="eastAsia"/>
                      <w:b/>
                      <w:bCs/>
                      <w:color w:val="auto"/>
                      <w:sz w:val="21"/>
                      <w:szCs w:val="21"/>
                    </w:rPr>
                    <w:t>，改造区域</w:t>
                  </w:r>
                  <w:r>
                    <w:rPr>
                      <w:rFonts w:hint="default"/>
                      <w:b/>
                      <w:bCs/>
                      <w:color w:val="auto"/>
                      <w:sz w:val="21"/>
                      <w:szCs w:val="21"/>
                    </w:rPr>
                    <w:t>原</w:t>
                  </w:r>
                  <w:r>
                    <w:rPr>
                      <w:rFonts w:hint="eastAsia"/>
                      <w:b/>
                      <w:bCs/>
                      <w:color w:val="auto"/>
                      <w:sz w:val="21"/>
                      <w:szCs w:val="21"/>
                    </w:rPr>
                    <w:t>为</w:t>
                  </w:r>
                  <w:r>
                    <w:rPr>
                      <w:rFonts w:hint="default"/>
                      <w:b/>
                      <w:bCs/>
                      <w:color w:val="auto"/>
                      <w:sz w:val="21"/>
                      <w:szCs w:val="21"/>
                    </w:rPr>
                    <w:t>重组人干扰素α2b</w:t>
                  </w:r>
                  <w:r>
                    <w:rPr>
                      <w:rFonts w:hint="eastAsia"/>
                      <w:b/>
                      <w:bCs/>
                      <w:color w:val="auto"/>
                      <w:sz w:val="21"/>
                      <w:szCs w:val="21"/>
                    </w:rPr>
                    <w:t>系列产品</w:t>
                  </w:r>
                  <w:r>
                    <w:rPr>
                      <w:rFonts w:hint="default"/>
                      <w:b/>
                      <w:bCs/>
                      <w:color w:val="auto"/>
                      <w:sz w:val="21"/>
                      <w:szCs w:val="21"/>
                    </w:rPr>
                    <w:t>车间，改造区域建筑面积为800m</w:t>
                  </w:r>
                  <w:r>
                    <w:rPr>
                      <w:rFonts w:hint="default"/>
                      <w:b/>
                      <w:bCs/>
                      <w:color w:val="auto"/>
                      <w:sz w:val="21"/>
                      <w:szCs w:val="21"/>
                      <w:vertAlign w:val="superscript"/>
                    </w:rPr>
                    <w:t>2</w:t>
                  </w:r>
                  <w:r>
                    <w:rPr>
                      <w:rFonts w:hint="default"/>
                      <w:b/>
                      <w:bCs/>
                      <w:color w:val="auto"/>
                      <w:sz w:val="21"/>
                      <w:szCs w:val="21"/>
                    </w:rPr>
                    <w:t>，</w:t>
                  </w:r>
                  <w:r>
                    <w:rPr>
                      <w:rFonts w:hint="eastAsia"/>
                      <w:b/>
                      <w:bCs/>
                      <w:color w:val="auto"/>
                      <w:sz w:val="21"/>
                      <w:szCs w:val="21"/>
                    </w:rPr>
                    <w:t>设置</w:t>
                  </w:r>
                  <w:r>
                    <w:rPr>
                      <w:rFonts w:hint="default"/>
                      <w:b/>
                      <w:bCs/>
                      <w:color w:val="auto"/>
                      <w:sz w:val="21"/>
                      <w:szCs w:val="21"/>
                    </w:rPr>
                    <w:t>1条人干扰素α2b滴眼液生产线，</w:t>
                  </w:r>
                  <w:r>
                    <w:rPr>
                      <w:rFonts w:hint="eastAsia"/>
                      <w:b/>
                      <w:bCs/>
                      <w:color w:val="auto"/>
                      <w:sz w:val="21"/>
                      <w:szCs w:val="21"/>
                    </w:rPr>
                    <w:t>主要设备包括：</w:t>
                  </w:r>
                  <w:r>
                    <w:rPr>
                      <w:rFonts w:hint="default"/>
                      <w:b/>
                      <w:bCs/>
                      <w:color w:val="auto"/>
                      <w:sz w:val="21"/>
                      <w:szCs w:val="21"/>
                    </w:rPr>
                    <w:t>单模连续式BFS、BFS自动灯检机、BFS真空衰减检漏机、BFS配液系统、贴标机、灭菌设备等</w:t>
                  </w:r>
                  <w:r>
                    <w:rPr>
                      <w:rFonts w:hint="eastAsia"/>
                      <w:b/>
                      <w:bCs/>
                      <w:color w:val="auto"/>
                      <w:sz w:val="21"/>
                      <w:szCs w:val="21"/>
                    </w:rPr>
                    <w:t>，</w:t>
                  </w:r>
                  <w:r>
                    <w:rPr>
                      <w:rFonts w:hint="default"/>
                      <w:b/>
                      <w:bCs/>
                      <w:color w:val="auto"/>
                      <w:sz w:val="21"/>
                      <w:szCs w:val="21"/>
                    </w:rPr>
                    <w:t>形成年新增</w:t>
                  </w:r>
                  <w:r>
                    <w:rPr>
                      <w:rFonts w:hint="eastAsia"/>
                      <w:b/>
                      <w:bCs/>
                      <w:color w:val="auto"/>
                      <w:sz w:val="21"/>
                      <w:szCs w:val="21"/>
                    </w:rPr>
                    <w:t>1000万支人干扰素</w:t>
                  </w:r>
                  <w:r>
                    <w:rPr>
                      <w:rFonts w:hint="default"/>
                      <w:b/>
                      <w:bCs/>
                      <w:color w:val="auto"/>
                      <w:sz w:val="21"/>
                      <w:szCs w:val="21"/>
                    </w:rPr>
                    <w:t>α2b</w:t>
                  </w:r>
                  <w:r>
                    <w:rPr>
                      <w:rFonts w:hint="eastAsia"/>
                      <w:b/>
                      <w:bCs/>
                      <w:color w:val="auto"/>
                      <w:sz w:val="21"/>
                      <w:szCs w:val="21"/>
                    </w:rPr>
                    <w:t>滴眼液的生产能力</w:t>
                  </w:r>
                </w:p>
              </w:tc>
              <w:tc>
                <w:tcPr>
                  <w:tcW w:w="1538" w:type="pct"/>
                  <w:tcBorders>
                    <w:top w:val="single" w:color="auto" w:sz="4" w:space="0"/>
                    <w:left w:val="single" w:color="auto" w:sz="4" w:space="0"/>
                    <w:right w:val="single" w:color="auto" w:sz="4" w:space="0"/>
                  </w:tcBorders>
                  <w:vAlign w:val="center"/>
                </w:tcPr>
                <w:p w14:paraId="2B0A18D3">
                  <w:pPr>
                    <w:keepNext w:val="0"/>
                    <w:keepLines w:val="0"/>
                    <w:suppressLineNumbers w:val="0"/>
                    <w:spacing w:before="0" w:beforeAutospacing="0" w:after="0" w:afterAutospacing="0" w:line="240" w:lineRule="auto"/>
                    <w:ind w:left="0" w:right="0" w:firstLine="0" w:firstLineChars="0"/>
                    <w:jc w:val="center"/>
                    <w:rPr>
                      <w:rFonts w:hint="default"/>
                      <w:b/>
                      <w:bCs/>
                      <w:color w:val="auto"/>
                      <w:sz w:val="21"/>
                      <w:szCs w:val="21"/>
                    </w:rPr>
                  </w:pPr>
                  <w:r>
                    <w:rPr>
                      <w:rFonts w:hint="eastAsia"/>
                      <w:b/>
                      <w:bCs/>
                      <w:color w:val="auto"/>
                      <w:sz w:val="21"/>
                      <w:szCs w:val="21"/>
                    </w:rPr>
                    <w:t>1#厂房</w:t>
                  </w:r>
                  <w:r>
                    <w:rPr>
                      <w:rFonts w:hint="default"/>
                      <w:b/>
                      <w:bCs/>
                      <w:color w:val="auto"/>
                      <w:sz w:val="21"/>
                      <w:szCs w:val="21"/>
                    </w:rPr>
                    <w:t>1F</w:t>
                  </w:r>
                  <w:r>
                    <w:rPr>
                      <w:rFonts w:hint="eastAsia"/>
                      <w:b/>
                      <w:bCs/>
                      <w:color w:val="auto"/>
                      <w:sz w:val="21"/>
                      <w:szCs w:val="21"/>
                    </w:rPr>
                    <w:t>西侧</w:t>
                  </w:r>
                  <w:r>
                    <w:rPr>
                      <w:rFonts w:hint="default"/>
                      <w:b/>
                      <w:bCs/>
                      <w:color w:val="auto"/>
                      <w:sz w:val="21"/>
                      <w:szCs w:val="21"/>
                    </w:rPr>
                    <w:t>改造</w:t>
                  </w:r>
                  <w:r>
                    <w:rPr>
                      <w:rFonts w:hint="eastAsia"/>
                      <w:b/>
                      <w:bCs/>
                      <w:color w:val="auto"/>
                      <w:sz w:val="21"/>
                      <w:szCs w:val="21"/>
                      <w:lang w:eastAsia="zh-CN"/>
                    </w:rPr>
                    <w:t>完成</w:t>
                  </w:r>
                  <w:r>
                    <w:rPr>
                      <w:rFonts w:hint="eastAsia"/>
                      <w:b/>
                      <w:bCs/>
                      <w:color w:val="auto"/>
                      <w:sz w:val="21"/>
                      <w:szCs w:val="21"/>
                    </w:rPr>
                    <w:t>，改造区域</w:t>
                  </w:r>
                  <w:r>
                    <w:rPr>
                      <w:rFonts w:hint="default"/>
                      <w:b/>
                      <w:bCs/>
                      <w:color w:val="auto"/>
                      <w:sz w:val="21"/>
                      <w:szCs w:val="21"/>
                    </w:rPr>
                    <w:t>原</w:t>
                  </w:r>
                  <w:r>
                    <w:rPr>
                      <w:rFonts w:hint="eastAsia"/>
                      <w:b/>
                      <w:bCs/>
                      <w:color w:val="auto"/>
                      <w:sz w:val="21"/>
                      <w:szCs w:val="21"/>
                    </w:rPr>
                    <w:t>为</w:t>
                  </w:r>
                  <w:r>
                    <w:rPr>
                      <w:rFonts w:hint="default"/>
                      <w:b/>
                      <w:bCs/>
                      <w:color w:val="auto"/>
                      <w:sz w:val="21"/>
                      <w:szCs w:val="21"/>
                    </w:rPr>
                    <w:t>重组人干扰素α2b</w:t>
                  </w:r>
                  <w:r>
                    <w:rPr>
                      <w:rFonts w:hint="eastAsia"/>
                      <w:b/>
                      <w:bCs/>
                      <w:color w:val="auto"/>
                      <w:sz w:val="21"/>
                      <w:szCs w:val="21"/>
                    </w:rPr>
                    <w:t>系列产品</w:t>
                  </w:r>
                  <w:r>
                    <w:rPr>
                      <w:rFonts w:hint="default"/>
                      <w:b/>
                      <w:bCs/>
                      <w:color w:val="auto"/>
                      <w:sz w:val="21"/>
                      <w:szCs w:val="21"/>
                    </w:rPr>
                    <w:t>车间，改造区域建筑面积为800m</w:t>
                  </w:r>
                  <w:r>
                    <w:rPr>
                      <w:rFonts w:hint="default"/>
                      <w:b/>
                      <w:bCs/>
                      <w:color w:val="auto"/>
                      <w:sz w:val="21"/>
                      <w:szCs w:val="21"/>
                      <w:vertAlign w:val="superscript"/>
                    </w:rPr>
                    <w:t>2</w:t>
                  </w:r>
                  <w:r>
                    <w:rPr>
                      <w:rFonts w:hint="default"/>
                      <w:b/>
                      <w:bCs/>
                      <w:color w:val="auto"/>
                      <w:sz w:val="21"/>
                      <w:szCs w:val="21"/>
                    </w:rPr>
                    <w:t>，</w:t>
                  </w:r>
                  <w:r>
                    <w:rPr>
                      <w:rFonts w:hint="eastAsia"/>
                      <w:b/>
                      <w:bCs/>
                      <w:color w:val="auto"/>
                      <w:sz w:val="21"/>
                      <w:szCs w:val="21"/>
                    </w:rPr>
                    <w:t>设置</w:t>
                  </w:r>
                  <w:r>
                    <w:rPr>
                      <w:rFonts w:hint="default"/>
                      <w:b/>
                      <w:bCs/>
                      <w:color w:val="auto"/>
                      <w:sz w:val="21"/>
                      <w:szCs w:val="21"/>
                    </w:rPr>
                    <w:t>1条人干扰素α2b滴眼液生产线，</w:t>
                  </w:r>
                  <w:r>
                    <w:rPr>
                      <w:rFonts w:hint="eastAsia"/>
                      <w:b/>
                      <w:bCs/>
                      <w:color w:val="auto"/>
                      <w:sz w:val="21"/>
                      <w:szCs w:val="21"/>
                    </w:rPr>
                    <w:t>主要设备包括：</w:t>
                  </w:r>
                  <w:r>
                    <w:rPr>
                      <w:rFonts w:hint="default"/>
                      <w:b/>
                      <w:bCs/>
                      <w:color w:val="auto"/>
                      <w:sz w:val="21"/>
                      <w:szCs w:val="21"/>
                    </w:rPr>
                    <w:t>单模连续式BFS、BFS自动灯检机、BFS真空衰减检漏机、BFS配液系统、贴标机、灭菌设备等</w:t>
                  </w:r>
                  <w:r>
                    <w:rPr>
                      <w:rFonts w:hint="eastAsia"/>
                      <w:b/>
                      <w:bCs/>
                      <w:color w:val="auto"/>
                      <w:sz w:val="21"/>
                      <w:szCs w:val="21"/>
                    </w:rPr>
                    <w:t>，</w:t>
                  </w:r>
                  <w:r>
                    <w:rPr>
                      <w:rFonts w:hint="eastAsia"/>
                      <w:b/>
                      <w:bCs/>
                      <w:color w:val="auto"/>
                      <w:sz w:val="21"/>
                      <w:szCs w:val="21"/>
                      <w:lang w:eastAsia="zh-CN"/>
                    </w:rPr>
                    <w:t>已</w:t>
                  </w:r>
                  <w:r>
                    <w:rPr>
                      <w:rFonts w:hint="default"/>
                      <w:b/>
                      <w:bCs/>
                      <w:color w:val="auto"/>
                      <w:sz w:val="21"/>
                      <w:szCs w:val="21"/>
                    </w:rPr>
                    <w:t>形成年新增</w:t>
                  </w:r>
                  <w:r>
                    <w:rPr>
                      <w:rFonts w:hint="eastAsia"/>
                      <w:b/>
                      <w:bCs/>
                      <w:color w:val="auto"/>
                      <w:sz w:val="21"/>
                      <w:szCs w:val="21"/>
                    </w:rPr>
                    <w:t>1000万支人干扰素</w:t>
                  </w:r>
                  <w:r>
                    <w:rPr>
                      <w:rFonts w:hint="default"/>
                      <w:b/>
                      <w:bCs/>
                      <w:color w:val="auto"/>
                      <w:sz w:val="21"/>
                      <w:szCs w:val="21"/>
                    </w:rPr>
                    <w:t>α2b</w:t>
                  </w:r>
                  <w:r>
                    <w:rPr>
                      <w:rFonts w:hint="eastAsia"/>
                      <w:b/>
                      <w:bCs/>
                      <w:color w:val="auto"/>
                      <w:sz w:val="21"/>
                      <w:szCs w:val="21"/>
                    </w:rPr>
                    <w:t>滴眼液的生产能力</w:t>
                  </w:r>
                </w:p>
              </w:tc>
              <w:tc>
                <w:tcPr>
                  <w:tcW w:w="817" w:type="pct"/>
                  <w:tcBorders>
                    <w:top w:val="single" w:color="auto" w:sz="4" w:space="0"/>
                    <w:left w:val="single" w:color="auto" w:sz="4" w:space="0"/>
                    <w:right w:val="single" w:color="auto" w:sz="4" w:space="0"/>
                  </w:tcBorders>
                  <w:vAlign w:val="center"/>
                </w:tcPr>
                <w:p w14:paraId="197FBBE8">
                  <w:pPr>
                    <w:keepNext w:val="0"/>
                    <w:keepLines w:val="0"/>
                    <w:suppressLineNumbers w:val="0"/>
                    <w:spacing w:before="0" w:beforeAutospacing="0" w:after="0" w:afterAutospacing="0" w:line="240" w:lineRule="auto"/>
                    <w:ind w:left="0" w:right="0" w:firstLine="0" w:firstLineChars="0"/>
                    <w:jc w:val="center"/>
                    <w:rPr>
                      <w:rFonts w:hint="eastAsia" w:eastAsia="宋体"/>
                      <w:b/>
                      <w:bCs/>
                      <w:color w:val="auto"/>
                      <w:sz w:val="21"/>
                      <w:szCs w:val="21"/>
                      <w:lang w:eastAsia="zh-CN"/>
                    </w:rPr>
                  </w:pPr>
                  <w:r>
                    <w:rPr>
                      <w:rFonts w:hint="eastAsia"/>
                      <w:b/>
                      <w:bCs/>
                      <w:color w:val="auto"/>
                      <w:sz w:val="21"/>
                      <w:szCs w:val="21"/>
                      <w:lang w:eastAsia="zh-CN"/>
                    </w:rPr>
                    <w:t>与环评一致</w:t>
                  </w:r>
                </w:p>
              </w:tc>
            </w:tr>
            <w:tr w14:paraId="1E1DF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5" w:type="pct"/>
                  <w:vMerge w:val="restart"/>
                  <w:tcBorders>
                    <w:top w:val="single" w:color="auto" w:sz="4" w:space="0"/>
                    <w:left w:val="single" w:color="auto" w:sz="4" w:space="0"/>
                    <w:right w:val="single" w:color="auto" w:sz="4" w:space="0"/>
                  </w:tcBorders>
                  <w:vAlign w:val="center"/>
                </w:tcPr>
                <w:p w14:paraId="0EE80E7B">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r>
                    <w:rPr>
                      <w:rFonts w:hint="default"/>
                      <w:color w:val="auto"/>
                      <w:sz w:val="21"/>
                      <w:szCs w:val="21"/>
                    </w:rPr>
                    <w:t>辅助工程</w:t>
                  </w:r>
                </w:p>
              </w:tc>
              <w:tc>
                <w:tcPr>
                  <w:tcW w:w="422" w:type="pct"/>
                  <w:tcBorders>
                    <w:top w:val="single" w:color="auto" w:sz="4" w:space="0"/>
                    <w:left w:val="single" w:color="auto" w:sz="4" w:space="0"/>
                    <w:right w:val="single" w:color="auto" w:sz="4" w:space="0"/>
                  </w:tcBorders>
                  <w:vAlign w:val="center"/>
                </w:tcPr>
                <w:p w14:paraId="0F2265E1">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color w:val="auto"/>
                      <w:sz w:val="21"/>
                      <w:szCs w:val="21"/>
                    </w:rPr>
                  </w:pPr>
                  <w:r>
                    <w:rPr>
                      <w:rFonts w:hint="default"/>
                      <w:color w:val="auto"/>
                      <w:sz w:val="21"/>
                      <w:szCs w:val="21"/>
                    </w:rPr>
                    <w:t>质检</w:t>
                  </w:r>
                  <w:r>
                    <w:rPr>
                      <w:rFonts w:hint="eastAsia"/>
                      <w:color w:val="auto"/>
                      <w:sz w:val="21"/>
                      <w:szCs w:val="21"/>
                    </w:rPr>
                    <w:t>中心</w:t>
                  </w:r>
                </w:p>
              </w:tc>
              <w:tc>
                <w:tcPr>
                  <w:tcW w:w="1946" w:type="pct"/>
                  <w:gridSpan w:val="2"/>
                  <w:tcBorders>
                    <w:top w:val="single" w:color="auto" w:sz="4" w:space="0"/>
                    <w:left w:val="single" w:color="auto" w:sz="4" w:space="0"/>
                    <w:bottom w:val="single" w:color="auto" w:sz="4" w:space="0"/>
                    <w:right w:val="single" w:color="auto" w:sz="4" w:space="0"/>
                  </w:tcBorders>
                  <w:vAlign w:val="center"/>
                </w:tcPr>
                <w:p w14:paraId="0C698C5A">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r>
                    <w:rPr>
                      <w:rFonts w:hint="eastAsia"/>
                      <w:color w:val="auto"/>
                      <w:sz w:val="21"/>
                      <w:szCs w:val="21"/>
                      <w:lang w:eastAsia="zh-CN"/>
                    </w:rPr>
                    <w:t>依托现有，</w:t>
                  </w:r>
                  <w:r>
                    <w:rPr>
                      <w:rFonts w:hint="default"/>
                      <w:color w:val="auto"/>
                      <w:sz w:val="21"/>
                      <w:szCs w:val="21"/>
                    </w:rPr>
                    <w:t>位于</w:t>
                  </w:r>
                  <w:r>
                    <w:rPr>
                      <w:rFonts w:hint="eastAsia"/>
                      <w:color w:val="auto"/>
                      <w:sz w:val="21"/>
                      <w:szCs w:val="21"/>
                    </w:rPr>
                    <w:t>南</w:t>
                  </w:r>
                  <w:r>
                    <w:rPr>
                      <w:rFonts w:hint="default"/>
                      <w:color w:val="auto"/>
                      <w:sz w:val="21"/>
                      <w:szCs w:val="21"/>
                    </w:rPr>
                    <w:t>区</w:t>
                  </w:r>
                  <w:r>
                    <w:rPr>
                      <w:rFonts w:hint="eastAsia"/>
                      <w:color w:val="auto"/>
                      <w:sz w:val="21"/>
                      <w:szCs w:val="21"/>
                    </w:rPr>
                    <w:t>西</w:t>
                  </w:r>
                  <w:r>
                    <w:rPr>
                      <w:rFonts w:hint="default"/>
                      <w:color w:val="auto"/>
                      <w:sz w:val="21"/>
                      <w:szCs w:val="21"/>
                    </w:rPr>
                    <w:t>侧，建筑面积为</w:t>
                  </w:r>
                  <w:r>
                    <w:rPr>
                      <w:rFonts w:hint="eastAsia"/>
                      <w:color w:val="auto"/>
                      <w:sz w:val="21"/>
                      <w:szCs w:val="21"/>
                    </w:rPr>
                    <w:t>3343.1</w:t>
                  </w:r>
                  <w:r>
                    <w:rPr>
                      <w:rFonts w:hint="default"/>
                      <w:color w:val="auto"/>
                      <w:sz w:val="21"/>
                      <w:szCs w:val="21"/>
                    </w:rPr>
                    <w:t>m</w:t>
                  </w:r>
                  <w:r>
                    <w:rPr>
                      <w:rFonts w:hint="default"/>
                      <w:color w:val="auto"/>
                      <w:sz w:val="21"/>
                      <w:szCs w:val="21"/>
                      <w:vertAlign w:val="superscript"/>
                    </w:rPr>
                    <w:t>2</w:t>
                  </w:r>
                  <w:r>
                    <w:rPr>
                      <w:rFonts w:hint="default"/>
                      <w:color w:val="auto"/>
                      <w:sz w:val="21"/>
                      <w:szCs w:val="21"/>
                    </w:rPr>
                    <w:t>，1栋</w:t>
                  </w:r>
                  <w:r>
                    <w:rPr>
                      <w:rFonts w:hint="eastAsia"/>
                      <w:color w:val="auto"/>
                      <w:sz w:val="21"/>
                      <w:szCs w:val="21"/>
                    </w:rPr>
                    <w:t>6</w:t>
                  </w:r>
                  <w:r>
                    <w:rPr>
                      <w:rFonts w:hint="default"/>
                      <w:color w:val="auto"/>
                      <w:sz w:val="21"/>
                      <w:szCs w:val="21"/>
                    </w:rPr>
                    <w:t>F，主要用于</w:t>
                  </w:r>
                  <w:r>
                    <w:rPr>
                      <w:rFonts w:hint="eastAsia"/>
                      <w:color w:val="auto"/>
                      <w:sz w:val="21"/>
                      <w:szCs w:val="21"/>
                    </w:rPr>
                    <w:t>产品的合格检测</w:t>
                  </w:r>
                </w:p>
              </w:tc>
              <w:tc>
                <w:tcPr>
                  <w:tcW w:w="1538" w:type="pct"/>
                  <w:tcBorders>
                    <w:top w:val="single" w:color="auto" w:sz="4" w:space="0"/>
                    <w:left w:val="single" w:color="auto" w:sz="4" w:space="0"/>
                    <w:bottom w:val="single" w:color="auto" w:sz="4" w:space="0"/>
                    <w:right w:val="single" w:color="auto" w:sz="4" w:space="0"/>
                  </w:tcBorders>
                  <w:vAlign w:val="center"/>
                </w:tcPr>
                <w:p w14:paraId="4C4708C2">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r>
                    <w:rPr>
                      <w:rFonts w:hint="eastAsia"/>
                      <w:color w:val="auto"/>
                      <w:sz w:val="21"/>
                      <w:szCs w:val="21"/>
                      <w:lang w:eastAsia="zh-CN"/>
                    </w:rPr>
                    <w:t>依托现有，</w:t>
                  </w:r>
                  <w:r>
                    <w:rPr>
                      <w:rFonts w:hint="default"/>
                      <w:color w:val="auto"/>
                      <w:sz w:val="21"/>
                      <w:szCs w:val="21"/>
                    </w:rPr>
                    <w:t>位于</w:t>
                  </w:r>
                  <w:r>
                    <w:rPr>
                      <w:rFonts w:hint="eastAsia"/>
                      <w:color w:val="auto"/>
                      <w:sz w:val="21"/>
                      <w:szCs w:val="21"/>
                    </w:rPr>
                    <w:t>南</w:t>
                  </w:r>
                  <w:r>
                    <w:rPr>
                      <w:rFonts w:hint="default"/>
                      <w:color w:val="auto"/>
                      <w:sz w:val="21"/>
                      <w:szCs w:val="21"/>
                    </w:rPr>
                    <w:t>区</w:t>
                  </w:r>
                  <w:r>
                    <w:rPr>
                      <w:rFonts w:hint="eastAsia"/>
                      <w:color w:val="auto"/>
                      <w:sz w:val="21"/>
                      <w:szCs w:val="21"/>
                    </w:rPr>
                    <w:t>西</w:t>
                  </w:r>
                  <w:r>
                    <w:rPr>
                      <w:rFonts w:hint="default"/>
                      <w:color w:val="auto"/>
                      <w:sz w:val="21"/>
                      <w:szCs w:val="21"/>
                    </w:rPr>
                    <w:t>侧，建筑面积为</w:t>
                  </w:r>
                  <w:r>
                    <w:rPr>
                      <w:rFonts w:hint="eastAsia"/>
                      <w:color w:val="auto"/>
                      <w:sz w:val="21"/>
                      <w:szCs w:val="21"/>
                    </w:rPr>
                    <w:t>3343.1</w:t>
                  </w:r>
                  <w:r>
                    <w:rPr>
                      <w:rFonts w:hint="default"/>
                      <w:color w:val="auto"/>
                      <w:sz w:val="21"/>
                      <w:szCs w:val="21"/>
                    </w:rPr>
                    <w:t>m</w:t>
                  </w:r>
                  <w:r>
                    <w:rPr>
                      <w:rFonts w:hint="default"/>
                      <w:color w:val="auto"/>
                      <w:sz w:val="21"/>
                      <w:szCs w:val="21"/>
                      <w:vertAlign w:val="superscript"/>
                    </w:rPr>
                    <w:t>2</w:t>
                  </w:r>
                  <w:r>
                    <w:rPr>
                      <w:rFonts w:hint="default"/>
                      <w:color w:val="auto"/>
                      <w:sz w:val="21"/>
                      <w:szCs w:val="21"/>
                    </w:rPr>
                    <w:t>，1栋</w:t>
                  </w:r>
                  <w:r>
                    <w:rPr>
                      <w:rFonts w:hint="eastAsia"/>
                      <w:color w:val="auto"/>
                      <w:sz w:val="21"/>
                      <w:szCs w:val="21"/>
                    </w:rPr>
                    <w:t>6</w:t>
                  </w:r>
                  <w:r>
                    <w:rPr>
                      <w:rFonts w:hint="default"/>
                      <w:color w:val="auto"/>
                      <w:sz w:val="21"/>
                      <w:szCs w:val="21"/>
                    </w:rPr>
                    <w:t>F，主要用于</w:t>
                  </w:r>
                  <w:r>
                    <w:rPr>
                      <w:rFonts w:hint="eastAsia"/>
                      <w:color w:val="auto"/>
                      <w:sz w:val="21"/>
                      <w:szCs w:val="21"/>
                    </w:rPr>
                    <w:t>产品的合格检测</w:t>
                  </w:r>
                </w:p>
              </w:tc>
              <w:tc>
                <w:tcPr>
                  <w:tcW w:w="817" w:type="pct"/>
                  <w:tcBorders>
                    <w:left w:val="single" w:color="auto" w:sz="4" w:space="0"/>
                    <w:right w:val="single" w:color="auto" w:sz="4" w:space="0"/>
                  </w:tcBorders>
                  <w:vAlign w:val="center"/>
                </w:tcPr>
                <w:p w14:paraId="40948ED2">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r>
                    <w:rPr>
                      <w:rFonts w:hint="eastAsia"/>
                      <w:color w:val="auto"/>
                      <w:sz w:val="21"/>
                      <w:szCs w:val="21"/>
                    </w:rPr>
                    <w:t>依托工程，不在本次验收范围内</w:t>
                  </w:r>
                </w:p>
              </w:tc>
            </w:tr>
            <w:tr w14:paraId="0EFBC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5" w:type="pct"/>
                  <w:vMerge w:val="continue"/>
                  <w:tcBorders>
                    <w:left w:val="single" w:color="auto" w:sz="4" w:space="0"/>
                    <w:right w:val="single" w:color="auto" w:sz="4" w:space="0"/>
                  </w:tcBorders>
                  <w:vAlign w:val="center"/>
                </w:tcPr>
                <w:p w14:paraId="77D73B13">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p>
              </w:tc>
              <w:tc>
                <w:tcPr>
                  <w:tcW w:w="422" w:type="pct"/>
                  <w:tcBorders>
                    <w:top w:val="single" w:color="auto" w:sz="4" w:space="0"/>
                    <w:left w:val="single" w:color="auto" w:sz="4" w:space="0"/>
                    <w:right w:val="single" w:color="auto" w:sz="4" w:space="0"/>
                  </w:tcBorders>
                  <w:vAlign w:val="center"/>
                </w:tcPr>
                <w:p w14:paraId="65F4C57E">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color w:val="auto"/>
                      <w:sz w:val="21"/>
                      <w:szCs w:val="21"/>
                    </w:rPr>
                  </w:pPr>
                  <w:r>
                    <w:rPr>
                      <w:rFonts w:hint="eastAsia"/>
                      <w:color w:val="auto"/>
                      <w:sz w:val="21"/>
                      <w:szCs w:val="21"/>
                    </w:rPr>
                    <w:t>综合楼</w:t>
                  </w:r>
                </w:p>
              </w:tc>
              <w:tc>
                <w:tcPr>
                  <w:tcW w:w="1946" w:type="pct"/>
                  <w:gridSpan w:val="2"/>
                  <w:tcBorders>
                    <w:top w:val="single" w:color="auto" w:sz="4" w:space="0"/>
                    <w:left w:val="single" w:color="auto" w:sz="4" w:space="0"/>
                    <w:bottom w:val="single" w:color="auto" w:sz="4" w:space="0"/>
                    <w:right w:val="single" w:color="auto" w:sz="4" w:space="0"/>
                  </w:tcBorders>
                  <w:vAlign w:val="center"/>
                </w:tcPr>
                <w:p w14:paraId="7896AFE4">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r>
                    <w:rPr>
                      <w:rFonts w:hint="eastAsia"/>
                      <w:color w:val="auto"/>
                      <w:sz w:val="21"/>
                      <w:szCs w:val="21"/>
                      <w:lang w:eastAsia="zh-CN"/>
                    </w:rPr>
                    <w:t>依托现有，</w:t>
                  </w:r>
                  <w:r>
                    <w:rPr>
                      <w:rFonts w:hint="default"/>
                      <w:color w:val="auto"/>
                      <w:sz w:val="21"/>
                      <w:szCs w:val="21"/>
                    </w:rPr>
                    <w:t>位于</w:t>
                  </w:r>
                  <w:r>
                    <w:rPr>
                      <w:rFonts w:hint="eastAsia"/>
                      <w:color w:val="auto"/>
                      <w:sz w:val="21"/>
                      <w:szCs w:val="21"/>
                    </w:rPr>
                    <w:t>南</w:t>
                  </w:r>
                  <w:r>
                    <w:rPr>
                      <w:rFonts w:hint="default"/>
                      <w:color w:val="auto"/>
                      <w:sz w:val="21"/>
                      <w:szCs w:val="21"/>
                    </w:rPr>
                    <w:t>区西</w:t>
                  </w:r>
                  <w:r>
                    <w:rPr>
                      <w:rFonts w:hint="eastAsia"/>
                      <w:color w:val="auto"/>
                      <w:sz w:val="21"/>
                      <w:szCs w:val="21"/>
                    </w:rPr>
                    <w:t>北</w:t>
                  </w:r>
                  <w:r>
                    <w:rPr>
                      <w:rFonts w:hint="default"/>
                      <w:color w:val="auto"/>
                      <w:sz w:val="21"/>
                      <w:szCs w:val="21"/>
                    </w:rPr>
                    <w:t>侧，建筑面积为</w:t>
                  </w:r>
                  <w:r>
                    <w:rPr>
                      <w:rFonts w:hint="eastAsia"/>
                      <w:color w:val="auto"/>
                      <w:sz w:val="21"/>
                      <w:szCs w:val="21"/>
                    </w:rPr>
                    <w:t>10003.5</w:t>
                  </w:r>
                  <w:r>
                    <w:rPr>
                      <w:rFonts w:hint="default"/>
                      <w:color w:val="auto"/>
                      <w:sz w:val="21"/>
                      <w:szCs w:val="21"/>
                    </w:rPr>
                    <w:t>m</w:t>
                  </w:r>
                  <w:r>
                    <w:rPr>
                      <w:rFonts w:hint="default"/>
                      <w:color w:val="auto"/>
                      <w:sz w:val="21"/>
                      <w:szCs w:val="21"/>
                      <w:vertAlign w:val="superscript"/>
                    </w:rPr>
                    <w:t>2</w:t>
                  </w:r>
                  <w:r>
                    <w:rPr>
                      <w:rFonts w:hint="default"/>
                      <w:color w:val="auto"/>
                      <w:sz w:val="21"/>
                      <w:szCs w:val="21"/>
                    </w:rPr>
                    <w:t>，1栋</w:t>
                  </w:r>
                  <w:r>
                    <w:rPr>
                      <w:rFonts w:hint="eastAsia"/>
                      <w:color w:val="auto"/>
                      <w:sz w:val="21"/>
                      <w:szCs w:val="21"/>
                    </w:rPr>
                    <w:t>12</w:t>
                  </w:r>
                  <w:r>
                    <w:rPr>
                      <w:rFonts w:hint="default"/>
                      <w:color w:val="auto"/>
                      <w:sz w:val="21"/>
                      <w:szCs w:val="21"/>
                    </w:rPr>
                    <w:t>F，主要用于</w:t>
                  </w:r>
                  <w:r>
                    <w:rPr>
                      <w:rFonts w:hint="default" w:hAnsi="宋体"/>
                      <w:color w:val="auto"/>
                      <w:kern w:val="0"/>
                      <w:sz w:val="21"/>
                      <w:szCs w:val="21"/>
                    </w:rPr>
                    <w:t>研发</w:t>
                  </w:r>
                  <w:r>
                    <w:rPr>
                      <w:rFonts w:hint="eastAsia" w:hAnsi="宋体"/>
                      <w:color w:val="auto"/>
                      <w:kern w:val="0"/>
                      <w:sz w:val="21"/>
                      <w:szCs w:val="21"/>
                    </w:rPr>
                    <w:t>、产品展示、产品检测、会议和行政办公</w:t>
                  </w:r>
                </w:p>
              </w:tc>
              <w:tc>
                <w:tcPr>
                  <w:tcW w:w="1538" w:type="pct"/>
                  <w:tcBorders>
                    <w:top w:val="single" w:color="auto" w:sz="4" w:space="0"/>
                    <w:left w:val="single" w:color="auto" w:sz="4" w:space="0"/>
                    <w:bottom w:val="single" w:color="auto" w:sz="4" w:space="0"/>
                    <w:right w:val="single" w:color="auto" w:sz="4" w:space="0"/>
                  </w:tcBorders>
                  <w:vAlign w:val="center"/>
                </w:tcPr>
                <w:p w14:paraId="2B059A4F">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r>
                    <w:rPr>
                      <w:rFonts w:hint="eastAsia"/>
                      <w:color w:val="auto"/>
                      <w:sz w:val="21"/>
                      <w:szCs w:val="21"/>
                      <w:lang w:eastAsia="zh-CN"/>
                    </w:rPr>
                    <w:t>依托现有，</w:t>
                  </w:r>
                  <w:r>
                    <w:rPr>
                      <w:rFonts w:hint="default"/>
                      <w:color w:val="auto"/>
                      <w:sz w:val="21"/>
                      <w:szCs w:val="21"/>
                    </w:rPr>
                    <w:t>位于</w:t>
                  </w:r>
                  <w:r>
                    <w:rPr>
                      <w:rFonts w:hint="eastAsia"/>
                      <w:color w:val="auto"/>
                      <w:sz w:val="21"/>
                      <w:szCs w:val="21"/>
                    </w:rPr>
                    <w:t>南</w:t>
                  </w:r>
                  <w:r>
                    <w:rPr>
                      <w:rFonts w:hint="default"/>
                      <w:color w:val="auto"/>
                      <w:sz w:val="21"/>
                      <w:szCs w:val="21"/>
                    </w:rPr>
                    <w:t>区西</w:t>
                  </w:r>
                  <w:r>
                    <w:rPr>
                      <w:rFonts w:hint="eastAsia"/>
                      <w:color w:val="auto"/>
                      <w:sz w:val="21"/>
                      <w:szCs w:val="21"/>
                    </w:rPr>
                    <w:t>北</w:t>
                  </w:r>
                  <w:r>
                    <w:rPr>
                      <w:rFonts w:hint="default"/>
                      <w:color w:val="auto"/>
                      <w:sz w:val="21"/>
                      <w:szCs w:val="21"/>
                    </w:rPr>
                    <w:t>侧，建筑面积为</w:t>
                  </w:r>
                  <w:r>
                    <w:rPr>
                      <w:rFonts w:hint="eastAsia"/>
                      <w:color w:val="auto"/>
                      <w:sz w:val="21"/>
                      <w:szCs w:val="21"/>
                    </w:rPr>
                    <w:t>10003.5</w:t>
                  </w:r>
                  <w:r>
                    <w:rPr>
                      <w:rFonts w:hint="default"/>
                      <w:color w:val="auto"/>
                      <w:sz w:val="21"/>
                      <w:szCs w:val="21"/>
                    </w:rPr>
                    <w:t>m</w:t>
                  </w:r>
                  <w:r>
                    <w:rPr>
                      <w:rFonts w:hint="default"/>
                      <w:color w:val="auto"/>
                      <w:sz w:val="21"/>
                      <w:szCs w:val="21"/>
                      <w:vertAlign w:val="superscript"/>
                    </w:rPr>
                    <w:t>2</w:t>
                  </w:r>
                  <w:r>
                    <w:rPr>
                      <w:rFonts w:hint="default"/>
                      <w:color w:val="auto"/>
                      <w:sz w:val="21"/>
                      <w:szCs w:val="21"/>
                    </w:rPr>
                    <w:t>，1栋</w:t>
                  </w:r>
                  <w:r>
                    <w:rPr>
                      <w:rFonts w:hint="eastAsia"/>
                      <w:color w:val="auto"/>
                      <w:sz w:val="21"/>
                      <w:szCs w:val="21"/>
                    </w:rPr>
                    <w:t>12</w:t>
                  </w:r>
                  <w:r>
                    <w:rPr>
                      <w:rFonts w:hint="default"/>
                      <w:color w:val="auto"/>
                      <w:sz w:val="21"/>
                      <w:szCs w:val="21"/>
                    </w:rPr>
                    <w:t>F，主要用于</w:t>
                  </w:r>
                  <w:r>
                    <w:rPr>
                      <w:rFonts w:hint="default" w:hAnsi="宋体"/>
                      <w:color w:val="auto"/>
                      <w:kern w:val="0"/>
                      <w:sz w:val="21"/>
                      <w:szCs w:val="21"/>
                    </w:rPr>
                    <w:t>研发</w:t>
                  </w:r>
                  <w:r>
                    <w:rPr>
                      <w:rFonts w:hint="eastAsia" w:hAnsi="宋体"/>
                      <w:color w:val="auto"/>
                      <w:kern w:val="0"/>
                      <w:sz w:val="21"/>
                      <w:szCs w:val="21"/>
                    </w:rPr>
                    <w:t>、产品展示、产品检测、会议和行政办公</w:t>
                  </w:r>
                </w:p>
              </w:tc>
              <w:tc>
                <w:tcPr>
                  <w:tcW w:w="817" w:type="pct"/>
                  <w:tcBorders>
                    <w:left w:val="single" w:color="auto" w:sz="4" w:space="0"/>
                    <w:right w:val="single" w:color="auto" w:sz="4" w:space="0"/>
                  </w:tcBorders>
                  <w:vAlign w:val="center"/>
                </w:tcPr>
                <w:p w14:paraId="3EE4119F">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r>
                    <w:rPr>
                      <w:rFonts w:hint="eastAsia"/>
                      <w:color w:val="auto"/>
                      <w:sz w:val="21"/>
                      <w:szCs w:val="21"/>
                    </w:rPr>
                    <w:t>依托工程，不在本次验收范围内</w:t>
                  </w:r>
                </w:p>
              </w:tc>
            </w:tr>
            <w:tr w14:paraId="05224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5" w:type="pct"/>
                  <w:vMerge w:val="continue"/>
                  <w:tcBorders>
                    <w:left w:val="single" w:color="auto" w:sz="4" w:space="0"/>
                    <w:right w:val="single" w:color="auto" w:sz="4" w:space="0"/>
                  </w:tcBorders>
                  <w:vAlign w:val="center"/>
                </w:tcPr>
                <w:p w14:paraId="5478B4B4">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p>
              </w:tc>
              <w:tc>
                <w:tcPr>
                  <w:tcW w:w="422" w:type="pct"/>
                  <w:tcBorders>
                    <w:top w:val="single" w:color="auto" w:sz="4" w:space="0"/>
                    <w:left w:val="single" w:color="auto" w:sz="4" w:space="0"/>
                    <w:right w:val="single" w:color="auto" w:sz="4" w:space="0"/>
                  </w:tcBorders>
                  <w:vAlign w:val="center"/>
                </w:tcPr>
                <w:p w14:paraId="588ECB2E">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color w:val="auto"/>
                      <w:sz w:val="21"/>
                    </w:rPr>
                  </w:pPr>
                  <w:r>
                    <w:rPr>
                      <w:rFonts w:hint="default"/>
                      <w:color w:val="auto"/>
                      <w:sz w:val="21"/>
                      <w:szCs w:val="21"/>
                    </w:rPr>
                    <w:t>办公楼</w:t>
                  </w:r>
                </w:p>
              </w:tc>
              <w:tc>
                <w:tcPr>
                  <w:tcW w:w="1946" w:type="pct"/>
                  <w:gridSpan w:val="2"/>
                  <w:tcBorders>
                    <w:top w:val="single" w:color="auto" w:sz="4" w:space="0"/>
                    <w:left w:val="single" w:color="auto" w:sz="4" w:space="0"/>
                    <w:bottom w:val="single" w:color="auto" w:sz="4" w:space="0"/>
                    <w:right w:val="single" w:color="auto" w:sz="4" w:space="0"/>
                  </w:tcBorders>
                  <w:vAlign w:val="center"/>
                </w:tcPr>
                <w:p w14:paraId="3433F553">
                  <w:pPr>
                    <w:keepNext w:val="0"/>
                    <w:keepLines w:val="0"/>
                    <w:suppressLineNumbers w:val="0"/>
                    <w:spacing w:before="0" w:beforeAutospacing="0" w:after="0" w:afterAutospacing="0" w:line="240" w:lineRule="auto"/>
                    <w:ind w:left="0" w:right="0" w:firstLine="0" w:firstLineChars="0"/>
                    <w:jc w:val="center"/>
                    <w:rPr>
                      <w:rFonts w:hint="default"/>
                      <w:color w:val="auto"/>
                      <w:sz w:val="21"/>
                    </w:rPr>
                  </w:pPr>
                  <w:r>
                    <w:rPr>
                      <w:rFonts w:hint="eastAsia"/>
                      <w:color w:val="auto"/>
                      <w:sz w:val="21"/>
                      <w:szCs w:val="21"/>
                      <w:lang w:eastAsia="zh-CN"/>
                    </w:rPr>
                    <w:t>依托现有，</w:t>
                  </w:r>
                  <w:r>
                    <w:rPr>
                      <w:rFonts w:hint="default"/>
                      <w:color w:val="auto"/>
                      <w:sz w:val="21"/>
                      <w:szCs w:val="21"/>
                    </w:rPr>
                    <w:t>位于</w:t>
                  </w:r>
                  <w:r>
                    <w:rPr>
                      <w:rFonts w:hint="eastAsia"/>
                      <w:color w:val="auto"/>
                      <w:sz w:val="21"/>
                      <w:szCs w:val="21"/>
                    </w:rPr>
                    <w:t>南</w:t>
                  </w:r>
                  <w:r>
                    <w:rPr>
                      <w:rFonts w:hint="default"/>
                      <w:color w:val="auto"/>
                      <w:sz w:val="21"/>
                      <w:szCs w:val="21"/>
                    </w:rPr>
                    <w:t>区</w:t>
                  </w:r>
                  <w:r>
                    <w:rPr>
                      <w:rFonts w:hint="eastAsia"/>
                      <w:color w:val="auto"/>
                      <w:sz w:val="21"/>
                      <w:szCs w:val="21"/>
                    </w:rPr>
                    <w:t>东</w:t>
                  </w:r>
                  <w:r>
                    <w:rPr>
                      <w:rFonts w:hint="default"/>
                      <w:color w:val="auto"/>
                      <w:sz w:val="21"/>
                      <w:szCs w:val="21"/>
                    </w:rPr>
                    <w:t>侧，建筑面积为</w:t>
                  </w:r>
                  <w:r>
                    <w:rPr>
                      <w:rFonts w:hint="eastAsia"/>
                      <w:color w:val="auto"/>
                      <w:sz w:val="21"/>
                      <w:szCs w:val="21"/>
                    </w:rPr>
                    <w:t>2932.5</w:t>
                  </w:r>
                  <w:r>
                    <w:rPr>
                      <w:rFonts w:hint="default"/>
                      <w:color w:val="auto"/>
                      <w:sz w:val="21"/>
                      <w:szCs w:val="21"/>
                    </w:rPr>
                    <w:t>m</w:t>
                  </w:r>
                  <w:r>
                    <w:rPr>
                      <w:rFonts w:hint="default"/>
                      <w:color w:val="auto"/>
                      <w:sz w:val="21"/>
                      <w:szCs w:val="21"/>
                      <w:vertAlign w:val="superscript"/>
                    </w:rPr>
                    <w:t>2</w:t>
                  </w:r>
                  <w:r>
                    <w:rPr>
                      <w:rFonts w:hint="default"/>
                      <w:color w:val="auto"/>
                      <w:sz w:val="21"/>
                      <w:szCs w:val="21"/>
                    </w:rPr>
                    <w:t>，1栋</w:t>
                  </w:r>
                  <w:r>
                    <w:rPr>
                      <w:rFonts w:hint="eastAsia"/>
                      <w:color w:val="auto"/>
                      <w:sz w:val="21"/>
                      <w:szCs w:val="21"/>
                    </w:rPr>
                    <w:t>3</w:t>
                  </w:r>
                  <w:r>
                    <w:rPr>
                      <w:rFonts w:hint="default"/>
                      <w:color w:val="auto"/>
                      <w:sz w:val="21"/>
                      <w:szCs w:val="21"/>
                    </w:rPr>
                    <w:t>F，主要用于员工日常办公</w:t>
                  </w:r>
                </w:p>
              </w:tc>
              <w:tc>
                <w:tcPr>
                  <w:tcW w:w="1538" w:type="pct"/>
                  <w:tcBorders>
                    <w:top w:val="single" w:color="auto" w:sz="4" w:space="0"/>
                    <w:left w:val="single" w:color="auto" w:sz="4" w:space="0"/>
                    <w:bottom w:val="single" w:color="auto" w:sz="4" w:space="0"/>
                    <w:right w:val="single" w:color="auto" w:sz="4" w:space="0"/>
                  </w:tcBorders>
                  <w:vAlign w:val="center"/>
                </w:tcPr>
                <w:p w14:paraId="2AFA1EEF">
                  <w:pPr>
                    <w:keepNext w:val="0"/>
                    <w:keepLines w:val="0"/>
                    <w:suppressLineNumbers w:val="0"/>
                    <w:spacing w:before="0" w:beforeAutospacing="0" w:after="0" w:afterAutospacing="0" w:line="240" w:lineRule="auto"/>
                    <w:ind w:left="0" w:right="0" w:firstLine="0" w:firstLineChars="0"/>
                    <w:jc w:val="center"/>
                    <w:rPr>
                      <w:rFonts w:hint="default"/>
                      <w:color w:val="auto"/>
                      <w:sz w:val="21"/>
                      <w:highlight w:val="yellow"/>
                    </w:rPr>
                  </w:pPr>
                  <w:r>
                    <w:rPr>
                      <w:rFonts w:hint="eastAsia"/>
                      <w:color w:val="auto"/>
                      <w:sz w:val="21"/>
                      <w:szCs w:val="21"/>
                      <w:lang w:eastAsia="zh-CN"/>
                    </w:rPr>
                    <w:t>依托现有，</w:t>
                  </w:r>
                  <w:r>
                    <w:rPr>
                      <w:rFonts w:hint="default"/>
                      <w:color w:val="auto"/>
                      <w:sz w:val="21"/>
                      <w:szCs w:val="21"/>
                    </w:rPr>
                    <w:t>位于</w:t>
                  </w:r>
                  <w:r>
                    <w:rPr>
                      <w:rFonts w:hint="eastAsia"/>
                      <w:color w:val="auto"/>
                      <w:sz w:val="21"/>
                      <w:szCs w:val="21"/>
                    </w:rPr>
                    <w:t>南</w:t>
                  </w:r>
                  <w:r>
                    <w:rPr>
                      <w:rFonts w:hint="default"/>
                      <w:color w:val="auto"/>
                      <w:sz w:val="21"/>
                      <w:szCs w:val="21"/>
                    </w:rPr>
                    <w:t>区</w:t>
                  </w:r>
                  <w:r>
                    <w:rPr>
                      <w:rFonts w:hint="eastAsia"/>
                      <w:color w:val="auto"/>
                      <w:sz w:val="21"/>
                      <w:szCs w:val="21"/>
                    </w:rPr>
                    <w:t>东</w:t>
                  </w:r>
                  <w:r>
                    <w:rPr>
                      <w:rFonts w:hint="default"/>
                      <w:color w:val="auto"/>
                      <w:sz w:val="21"/>
                      <w:szCs w:val="21"/>
                    </w:rPr>
                    <w:t>侧，建筑面积为</w:t>
                  </w:r>
                  <w:r>
                    <w:rPr>
                      <w:rFonts w:hint="eastAsia"/>
                      <w:color w:val="auto"/>
                      <w:sz w:val="21"/>
                      <w:szCs w:val="21"/>
                    </w:rPr>
                    <w:t>2932.5</w:t>
                  </w:r>
                  <w:r>
                    <w:rPr>
                      <w:rFonts w:hint="default"/>
                      <w:color w:val="auto"/>
                      <w:sz w:val="21"/>
                      <w:szCs w:val="21"/>
                    </w:rPr>
                    <w:t>m</w:t>
                  </w:r>
                  <w:r>
                    <w:rPr>
                      <w:rFonts w:hint="default"/>
                      <w:color w:val="auto"/>
                      <w:sz w:val="21"/>
                      <w:szCs w:val="21"/>
                      <w:vertAlign w:val="superscript"/>
                    </w:rPr>
                    <w:t>2</w:t>
                  </w:r>
                  <w:r>
                    <w:rPr>
                      <w:rFonts w:hint="default"/>
                      <w:color w:val="auto"/>
                      <w:sz w:val="21"/>
                      <w:szCs w:val="21"/>
                    </w:rPr>
                    <w:t>，1栋</w:t>
                  </w:r>
                  <w:r>
                    <w:rPr>
                      <w:rFonts w:hint="eastAsia"/>
                      <w:color w:val="auto"/>
                      <w:sz w:val="21"/>
                      <w:szCs w:val="21"/>
                    </w:rPr>
                    <w:t>3</w:t>
                  </w:r>
                  <w:r>
                    <w:rPr>
                      <w:rFonts w:hint="default"/>
                      <w:color w:val="auto"/>
                      <w:sz w:val="21"/>
                      <w:szCs w:val="21"/>
                    </w:rPr>
                    <w:t>F，主要用于员工日常办公</w:t>
                  </w:r>
                </w:p>
              </w:tc>
              <w:tc>
                <w:tcPr>
                  <w:tcW w:w="817" w:type="pct"/>
                  <w:tcBorders>
                    <w:left w:val="single" w:color="auto" w:sz="4" w:space="0"/>
                    <w:right w:val="single" w:color="auto" w:sz="4" w:space="0"/>
                  </w:tcBorders>
                  <w:vAlign w:val="center"/>
                </w:tcPr>
                <w:p w14:paraId="521C5725">
                  <w:pPr>
                    <w:keepNext w:val="0"/>
                    <w:keepLines w:val="0"/>
                    <w:suppressLineNumbers w:val="0"/>
                    <w:spacing w:before="0" w:beforeAutospacing="0" w:after="0" w:afterAutospacing="0" w:line="240" w:lineRule="auto"/>
                    <w:ind w:left="0" w:right="0" w:firstLine="0" w:firstLineChars="0"/>
                    <w:jc w:val="center"/>
                    <w:rPr>
                      <w:rFonts w:hint="default"/>
                      <w:color w:val="auto"/>
                      <w:sz w:val="21"/>
                    </w:rPr>
                  </w:pPr>
                  <w:r>
                    <w:rPr>
                      <w:rFonts w:hint="eastAsia"/>
                      <w:color w:val="auto"/>
                      <w:sz w:val="21"/>
                      <w:szCs w:val="21"/>
                    </w:rPr>
                    <w:t>依托工程，不在本次验收范围内</w:t>
                  </w:r>
                </w:p>
              </w:tc>
            </w:tr>
            <w:tr w14:paraId="4FCDC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5" w:type="pct"/>
                  <w:vMerge w:val="continue"/>
                  <w:tcBorders>
                    <w:left w:val="single" w:color="auto" w:sz="4" w:space="0"/>
                    <w:right w:val="single" w:color="auto" w:sz="4" w:space="0"/>
                  </w:tcBorders>
                  <w:vAlign w:val="center"/>
                </w:tcPr>
                <w:p w14:paraId="5204E333">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p>
              </w:tc>
              <w:tc>
                <w:tcPr>
                  <w:tcW w:w="422" w:type="pct"/>
                  <w:tcBorders>
                    <w:top w:val="single" w:color="auto" w:sz="4" w:space="0"/>
                    <w:left w:val="single" w:color="auto" w:sz="4" w:space="0"/>
                    <w:right w:val="single" w:color="auto" w:sz="4" w:space="0"/>
                  </w:tcBorders>
                  <w:vAlign w:val="center"/>
                </w:tcPr>
                <w:p w14:paraId="45DD642F">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color w:val="auto"/>
                      <w:sz w:val="21"/>
                      <w:szCs w:val="21"/>
                    </w:rPr>
                  </w:pPr>
                  <w:r>
                    <w:rPr>
                      <w:rFonts w:hint="eastAsia" w:hAnsi="宋体"/>
                      <w:color w:val="auto"/>
                      <w:sz w:val="21"/>
                      <w:szCs w:val="21"/>
                    </w:rPr>
                    <w:t>食堂</w:t>
                  </w:r>
                </w:p>
              </w:tc>
              <w:tc>
                <w:tcPr>
                  <w:tcW w:w="1946" w:type="pct"/>
                  <w:gridSpan w:val="2"/>
                  <w:tcBorders>
                    <w:top w:val="single" w:color="auto" w:sz="4" w:space="0"/>
                    <w:left w:val="single" w:color="auto" w:sz="4" w:space="0"/>
                    <w:bottom w:val="single" w:color="auto" w:sz="4" w:space="0"/>
                    <w:right w:val="single" w:color="auto" w:sz="4" w:space="0"/>
                  </w:tcBorders>
                  <w:vAlign w:val="center"/>
                </w:tcPr>
                <w:p w14:paraId="0C20FA88">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r>
                    <w:rPr>
                      <w:rFonts w:hint="eastAsia"/>
                      <w:color w:val="auto"/>
                      <w:sz w:val="21"/>
                      <w:szCs w:val="21"/>
                      <w:lang w:eastAsia="zh-CN"/>
                    </w:rPr>
                    <w:t>依托现有，</w:t>
                  </w:r>
                  <w:r>
                    <w:rPr>
                      <w:rFonts w:hint="eastAsia"/>
                      <w:color w:val="auto"/>
                      <w:sz w:val="21"/>
                      <w:szCs w:val="21"/>
                    </w:rPr>
                    <w:t>位于南区东南侧，</w:t>
                  </w:r>
                  <w:r>
                    <w:rPr>
                      <w:rFonts w:hint="default"/>
                      <w:color w:val="auto"/>
                      <w:sz w:val="21"/>
                      <w:szCs w:val="21"/>
                    </w:rPr>
                    <w:t>建筑面积为</w:t>
                  </w:r>
                  <w:r>
                    <w:rPr>
                      <w:rFonts w:hint="eastAsia"/>
                      <w:color w:val="auto"/>
                      <w:sz w:val="21"/>
                      <w:szCs w:val="21"/>
                    </w:rPr>
                    <w:t>787</w:t>
                  </w:r>
                  <w:r>
                    <w:rPr>
                      <w:rFonts w:hint="default"/>
                      <w:color w:val="auto"/>
                      <w:sz w:val="21"/>
                      <w:szCs w:val="21"/>
                    </w:rPr>
                    <w:t>m</w:t>
                  </w:r>
                  <w:r>
                    <w:rPr>
                      <w:rFonts w:hint="default"/>
                      <w:color w:val="auto"/>
                      <w:sz w:val="21"/>
                      <w:szCs w:val="21"/>
                      <w:vertAlign w:val="superscript"/>
                    </w:rPr>
                    <w:t>2</w:t>
                  </w:r>
                  <w:r>
                    <w:rPr>
                      <w:rFonts w:hint="default"/>
                      <w:color w:val="auto"/>
                      <w:sz w:val="21"/>
                      <w:szCs w:val="21"/>
                    </w:rPr>
                    <w:t>，1栋</w:t>
                  </w:r>
                  <w:r>
                    <w:rPr>
                      <w:rFonts w:hint="eastAsia"/>
                      <w:color w:val="auto"/>
                      <w:sz w:val="21"/>
                      <w:szCs w:val="21"/>
                    </w:rPr>
                    <w:t>2</w:t>
                  </w:r>
                  <w:r>
                    <w:rPr>
                      <w:rFonts w:hint="default"/>
                      <w:color w:val="auto"/>
                      <w:sz w:val="21"/>
                      <w:szCs w:val="21"/>
                    </w:rPr>
                    <w:t>F，主要用于员工</w:t>
                  </w:r>
                  <w:r>
                    <w:rPr>
                      <w:rFonts w:hint="eastAsia"/>
                      <w:color w:val="auto"/>
                      <w:sz w:val="21"/>
                      <w:szCs w:val="21"/>
                    </w:rPr>
                    <w:t>餐饮</w:t>
                  </w:r>
                </w:p>
              </w:tc>
              <w:tc>
                <w:tcPr>
                  <w:tcW w:w="1538" w:type="pct"/>
                  <w:tcBorders>
                    <w:top w:val="single" w:color="auto" w:sz="4" w:space="0"/>
                    <w:left w:val="single" w:color="auto" w:sz="4" w:space="0"/>
                    <w:bottom w:val="single" w:color="auto" w:sz="4" w:space="0"/>
                    <w:right w:val="single" w:color="auto" w:sz="4" w:space="0"/>
                  </w:tcBorders>
                  <w:vAlign w:val="center"/>
                </w:tcPr>
                <w:p w14:paraId="16C6B184">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r>
                    <w:rPr>
                      <w:rFonts w:hint="eastAsia"/>
                      <w:color w:val="auto"/>
                      <w:sz w:val="21"/>
                      <w:szCs w:val="21"/>
                      <w:lang w:eastAsia="zh-CN"/>
                    </w:rPr>
                    <w:t>依托现有，</w:t>
                  </w:r>
                  <w:r>
                    <w:rPr>
                      <w:rFonts w:hint="eastAsia"/>
                      <w:color w:val="auto"/>
                      <w:sz w:val="21"/>
                      <w:szCs w:val="21"/>
                    </w:rPr>
                    <w:t>位于南区东南侧，</w:t>
                  </w:r>
                  <w:r>
                    <w:rPr>
                      <w:rFonts w:hint="default"/>
                      <w:color w:val="auto"/>
                      <w:sz w:val="21"/>
                      <w:szCs w:val="21"/>
                    </w:rPr>
                    <w:t>建筑面积为</w:t>
                  </w:r>
                  <w:r>
                    <w:rPr>
                      <w:rFonts w:hint="eastAsia"/>
                      <w:color w:val="auto"/>
                      <w:sz w:val="21"/>
                      <w:szCs w:val="21"/>
                    </w:rPr>
                    <w:t>787</w:t>
                  </w:r>
                  <w:r>
                    <w:rPr>
                      <w:rFonts w:hint="default"/>
                      <w:color w:val="auto"/>
                      <w:sz w:val="21"/>
                      <w:szCs w:val="21"/>
                    </w:rPr>
                    <w:t>m</w:t>
                  </w:r>
                  <w:r>
                    <w:rPr>
                      <w:rFonts w:hint="default"/>
                      <w:color w:val="auto"/>
                      <w:sz w:val="21"/>
                      <w:szCs w:val="21"/>
                      <w:vertAlign w:val="superscript"/>
                    </w:rPr>
                    <w:t>2</w:t>
                  </w:r>
                  <w:r>
                    <w:rPr>
                      <w:rFonts w:hint="default"/>
                      <w:color w:val="auto"/>
                      <w:sz w:val="21"/>
                      <w:szCs w:val="21"/>
                    </w:rPr>
                    <w:t>，1栋</w:t>
                  </w:r>
                  <w:r>
                    <w:rPr>
                      <w:rFonts w:hint="eastAsia"/>
                      <w:color w:val="auto"/>
                      <w:sz w:val="21"/>
                      <w:szCs w:val="21"/>
                    </w:rPr>
                    <w:t>2</w:t>
                  </w:r>
                  <w:r>
                    <w:rPr>
                      <w:rFonts w:hint="default"/>
                      <w:color w:val="auto"/>
                      <w:sz w:val="21"/>
                      <w:szCs w:val="21"/>
                    </w:rPr>
                    <w:t>F，主要用于员工</w:t>
                  </w:r>
                  <w:r>
                    <w:rPr>
                      <w:rFonts w:hint="eastAsia"/>
                      <w:color w:val="auto"/>
                      <w:sz w:val="21"/>
                      <w:szCs w:val="21"/>
                    </w:rPr>
                    <w:t>餐饮</w:t>
                  </w:r>
                </w:p>
              </w:tc>
              <w:tc>
                <w:tcPr>
                  <w:tcW w:w="817" w:type="pct"/>
                  <w:tcBorders>
                    <w:left w:val="single" w:color="auto" w:sz="4" w:space="0"/>
                    <w:right w:val="single" w:color="auto" w:sz="4" w:space="0"/>
                  </w:tcBorders>
                  <w:vAlign w:val="center"/>
                </w:tcPr>
                <w:p w14:paraId="49FE27BB">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r>
                    <w:rPr>
                      <w:rFonts w:hint="eastAsia"/>
                      <w:color w:val="auto"/>
                      <w:sz w:val="21"/>
                      <w:szCs w:val="21"/>
                    </w:rPr>
                    <w:t>依托工程，不在本次验收范围内</w:t>
                  </w:r>
                </w:p>
              </w:tc>
            </w:tr>
            <w:tr w14:paraId="2C509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275" w:type="pct"/>
                  <w:vMerge w:val="restart"/>
                  <w:tcBorders>
                    <w:left w:val="single" w:color="auto" w:sz="4" w:space="0"/>
                    <w:right w:val="single" w:color="auto" w:sz="4" w:space="0"/>
                  </w:tcBorders>
                  <w:vAlign w:val="center"/>
                </w:tcPr>
                <w:p w14:paraId="4ACAFE23">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r>
                    <w:rPr>
                      <w:rFonts w:hint="default"/>
                      <w:color w:val="auto"/>
                      <w:sz w:val="21"/>
                      <w:szCs w:val="21"/>
                    </w:rPr>
                    <w:t>贮运工程</w:t>
                  </w:r>
                </w:p>
              </w:tc>
              <w:tc>
                <w:tcPr>
                  <w:tcW w:w="422" w:type="pct"/>
                  <w:tcBorders>
                    <w:top w:val="single" w:color="auto" w:sz="4" w:space="0"/>
                    <w:left w:val="single" w:color="auto" w:sz="4" w:space="0"/>
                    <w:right w:val="single" w:color="auto" w:sz="4" w:space="0"/>
                  </w:tcBorders>
                  <w:vAlign w:val="center"/>
                </w:tcPr>
                <w:p w14:paraId="400C9B52">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r>
                    <w:rPr>
                      <w:rFonts w:hint="default"/>
                      <w:color w:val="auto"/>
                      <w:sz w:val="21"/>
                      <w:szCs w:val="21"/>
                    </w:rPr>
                    <w:t>原</w:t>
                  </w:r>
                  <w:r>
                    <w:rPr>
                      <w:rFonts w:hint="eastAsia"/>
                      <w:color w:val="auto"/>
                      <w:sz w:val="21"/>
                      <w:szCs w:val="21"/>
                    </w:rPr>
                    <w:t>材料仓</w:t>
                  </w:r>
                  <w:r>
                    <w:rPr>
                      <w:rFonts w:hint="default"/>
                      <w:color w:val="auto"/>
                      <w:sz w:val="21"/>
                      <w:szCs w:val="21"/>
                    </w:rPr>
                    <w:t>库</w:t>
                  </w:r>
                </w:p>
              </w:tc>
              <w:tc>
                <w:tcPr>
                  <w:tcW w:w="1946" w:type="pct"/>
                  <w:gridSpan w:val="2"/>
                  <w:tcBorders>
                    <w:top w:val="single" w:color="auto" w:sz="4" w:space="0"/>
                    <w:left w:val="single" w:color="auto" w:sz="4" w:space="0"/>
                    <w:right w:val="single" w:color="auto" w:sz="4" w:space="0"/>
                  </w:tcBorders>
                  <w:vAlign w:val="center"/>
                </w:tcPr>
                <w:p w14:paraId="2E4AB144">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r>
                    <w:rPr>
                      <w:rFonts w:hint="eastAsia"/>
                      <w:color w:val="auto"/>
                      <w:sz w:val="21"/>
                      <w:szCs w:val="21"/>
                      <w:lang w:eastAsia="zh-CN"/>
                    </w:rPr>
                    <w:t>依托现有，</w:t>
                  </w:r>
                  <w:r>
                    <w:rPr>
                      <w:rFonts w:hint="default"/>
                      <w:bCs/>
                      <w:color w:val="auto"/>
                      <w:sz w:val="21"/>
                      <w:szCs w:val="21"/>
                    </w:rPr>
                    <w:t>位于</w:t>
                  </w:r>
                  <w:r>
                    <w:rPr>
                      <w:rFonts w:hint="eastAsia"/>
                      <w:bCs/>
                      <w:color w:val="auto"/>
                      <w:sz w:val="21"/>
                      <w:szCs w:val="21"/>
                    </w:rPr>
                    <w:t>1</w:t>
                  </w:r>
                  <w:r>
                    <w:rPr>
                      <w:rFonts w:hint="default"/>
                      <w:bCs/>
                      <w:color w:val="auto"/>
                      <w:sz w:val="21"/>
                      <w:szCs w:val="21"/>
                    </w:rPr>
                    <w:t>#车间</w:t>
                  </w:r>
                  <w:r>
                    <w:rPr>
                      <w:rFonts w:hint="eastAsia"/>
                      <w:bCs/>
                      <w:color w:val="auto"/>
                      <w:sz w:val="21"/>
                      <w:szCs w:val="21"/>
                    </w:rPr>
                    <w:t>2</w:t>
                  </w:r>
                  <w:r>
                    <w:rPr>
                      <w:rFonts w:hint="default"/>
                      <w:bCs/>
                      <w:color w:val="auto"/>
                      <w:sz w:val="21"/>
                      <w:szCs w:val="21"/>
                    </w:rPr>
                    <w:t>F，占地面积</w:t>
                  </w:r>
                  <w:r>
                    <w:rPr>
                      <w:rFonts w:hint="eastAsia"/>
                      <w:bCs/>
                      <w:color w:val="auto"/>
                      <w:sz w:val="21"/>
                      <w:szCs w:val="21"/>
                    </w:rPr>
                    <w:t>1228</w:t>
                  </w:r>
                  <w:r>
                    <w:rPr>
                      <w:rFonts w:hint="default"/>
                      <w:bCs/>
                      <w:color w:val="auto"/>
                      <w:sz w:val="21"/>
                      <w:szCs w:val="21"/>
                    </w:rPr>
                    <w:t>m</w:t>
                  </w:r>
                  <w:r>
                    <w:rPr>
                      <w:rFonts w:hint="default"/>
                      <w:bCs/>
                      <w:color w:val="auto"/>
                      <w:sz w:val="21"/>
                      <w:szCs w:val="21"/>
                      <w:vertAlign w:val="superscript"/>
                    </w:rPr>
                    <w:t>2</w:t>
                  </w:r>
                  <w:r>
                    <w:rPr>
                      <w:rFonts w:hint="default"/>
                      <w:bCs/>
                      <w:color w:val="auto"/>
                      <w:sz w:val="21"/>
                      <w:szCs w:val="21"/>
                    </w:rPr>
                    <w:t>，主要</w:t>
                  </w:r>
                  <w:r>
                    <w:rPr>
                      <w:rFonts w:hint="eastAsia"/>
                      <w:bCs/>
                      <w:color w:val="auto"/>
                      <w:sz w:val="21"/>
                      <w:szCs w:val="21"/>
                    </w:rPr>
                    <w:t>用于</w:t>
                  </w:r>
                  <w:r>
                    <w:rPr>
                      <w:rFonts w:hint="default"/>
                      <w:bCs/>
                      <w:color w:val="auto"/>
                      <w:sz w:val="21"/>
                      <w:szCs w:val="21"/>
                    </w:rPr>
                    <w:t>贮存葡萄粉、酵母粉、组氨酸</w:t>
                  </w:r>
                  <w:r>
                    <w:rPr>
                      <w:rFonts w:hint="eastAsia"/>
                      <w:bCs/>
                      <w:color w:val="auto"/>
                      <w:sz w:val="21"/>
                      <w:szCs w:val="21"/>
                    </w:rPr>
                    <w:t>、乙醇、盐酸、吐温-20等</w:t>
                  </w:r>
                  <w:r>
                    <w:rPr>
                      <w:rFonts w:hint="default"/>
                      <w:color w:val="auto"/>
                      <w:sz w:val="21"/>
                      <w:szCs w:val="21"/>
                    </w:rPr>
                    <w:t>各类</w:t>
                  </w:r>
                  <w:r>
                    <w:rPr>
                      <w:rFonts w:hint="default"/>
                      <w:bCs/>
                      <w:color w:val="auto"/>
                      <w:sz w:val="21"/>
                      <w:szCs w:val="21"/>
                    </w:rPr>
                    <w:t>原辅材料</w:t>
                  </w:r>
                </w:p>
              </w:tc>
              <w:tc>
                <w:tcPr>
                  <w:tcW w:w="1538" w:type="pct"/>
                  <w:tcBorders>
                    <w:top w:val="single" w:color="auto" w:sz="4" w:space="0"/>
                    <w:left w:val="single" w:color="auto" w:sz="4" w:space="0"/>
                    <w:right w:val="single" w:color="auto" w:sz="4" w:space="0"/>
                  </w:tcBorders>
                  <w:vAlign w:val="center"/>
                </w:tcPr>
                <w:p w14:paraId="0C819625">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r>
                    <w:rPr>
                      <w:rFonts w:hint="eastAsia"/>
                      <w:color w:val="auto"/>
                      <w:sz w:val="21"/>
                      <w:szCs w:val="21"/>
                      <w:lang w:eastAsia="zh-CN"/>
                    </w:rPr>
                    <w:t>依托现有，</w:t>
                  </w:r>
                  <w:r>
                    <w:rPr>
                      <w:rFonts w:hint="default"/>
                      <w:bCs/>
                      <w:color w:val="auto"/>
                      <w:sz w:val="21"/>
                      <w:szCs w:val="21"/>
                    </w:rPr>
                    <w:t>位于</w:t>
                  </w:r>
                  <w:r>
                    <w:rPr>
                      <w:rFonts w:hint="eastAsia"/>
                      <w:bCs/>
                      <w:color w:val="auto"/>
                      <w:sz w:val="21"/>
                      <w:szCs w:val="21"/>
                    </w:rPr>
                    <w:t>1</w:t>
                  </w:r>
                  <w:r>
                    <w:rPr>
                      <w:rFonts w:hint="default"/>
                      <w:bCs/>
                      <w:color w:val="auto"/>
                      <w:sz w:val="21"/>
                      <w:szCs w:val="21"/>
                    </w:rPr>
                    <w:t>#车间</w:t>
                  </w:r>
                  <w:r>
                    <w:rPr>
                      <w:rFonts w:hint="eastAsia"/>
                      <w:bCs/>
                      <w:color w:val="auto"/>
                      <w:sz w:val="21"/>
                      <w:szCs w:val="21"/>
                    </w:rPr>
                    <w:t>2</w:t>
                  </w:r>
                  <w:r>
                    <w:rPr>
                      <w:rFonts w:hint="default"/>
                      <w:bCs/>
                      <w:color w:val="auto"/>
                      <w:sz w:val="21"/>
                      <w:szCs w:val="21"/>
                    </w:rPr>
                    <w:t>F，占地面积</w:t>
                  </w:r>
                  <w:r>
                    <w:rPr>
                      <w:rFonts w:hint="eastAsia"/>
                      <w:bCs/>
                      <w:color w:val="auto"/>
                      <w:sz w:val="21"/>
                      <w:szCs w:val="21"/>
                    </w:rPr>
                    <w:t>1228</w:t>
                  </w:r>
                  <w:r>
                    <w:rPr>
                      <w:rFonts w:hint="default"/>
                      <w:bCs/>
                      <w:color w:val="auto"/>
                      <w:sz w:val="21"/>
                      <w:szCs w:val="21"/>
                    </w:rPr>
                    <w:t>m</w:t>
                  </w:r>
                  <w:r>
                    <w:rPr>
                      <w:rFonts w:hint="default"/>
                      <w:bCs/>
                      <w:color w:val="auto"/>
                      <w:sz w:val="21"/>
                      <w:szCs w:val="21"/>
                      <w:vertAlign w:val="superscript"/>
                    </w:rPr>
                    <w:t>2</w:t>
                  </w:r>
                  <w:r>
                    <w:rPr>
                      <w:rFonts w:hint="default"/>
                      <w:bCs/>
                      <w:color w:val="auto"/>
                      <w:sz w:val="21"/>
                      <w:szCs w:val="21"/>
                    </w:rPr>
                    <w:t>，主要</w:t>
                  </w:r>
                  <w:r>
                    <w:rPr>
                      <w:rFonts w:hint="eastAsia"/>
                      <w:bCs/>
                      <w:color w:val="auto"/>
                      <w:sz w:val="21"/>
                      <w:szCs w:val="21"/>
                    </w:rPr>
                    <w:t>用于</w:t>
                  </w:r>
                  <w:r>
                    <w:rPr>
                      <w:rFonts w:hint="default"/>
                      <w:bCs/>
                      <w:color w:val="auto"/>
                      <w:sz w:val="21"/>
                      <w:szCs w:val="21"/>
                    </w:rPr>
                    <w:t>贮存葡萄粉、酵母粉、组氨酸</w:t>
                  </w:r>
                  <w:r>
                    <w:rPr>
                      <w:rFonts w:hint="eastAsia"/>
                      <w:bCs/>
                      <w:color w:val="auto"/>
                      <w:sz w:val="21"/>
                      <w:szCs w:val="21"/>
                    </w:rPr>
                    <w:t>、乙醇、盐酸、吐温-20等</w:t>
                  </w:r>
                  <w:r>
                    <w:rPr>
                      <w:rFonts w:hint="default"/>
                      <w:color w:val="auto"/>
                      <w:sz w:val="21"/>
                      <w:szCs w:val="21"/>
                    </w:rPr>
                    <w:t>各类</w:t>
                  </w:r>
                  <w:r>
                    <w:rPr>
                      <w:rFonts w:hint="default"/>
                      <w:bCs/>
                      <w:color w:val="auto"/>
                      <w:sz w:val="21"/>
                      <w:szCs w:val="21"/>
                    </w:rPr>
                    <w:t>原辅材料</w:t>
                  </w:r>
                </w:p>
              </w:tc>
              <w:tc>
                <w:tcPr>
                  <w:tcW w:w="817" w:type="pct"/>
                  <w:tcBorders>
                    <w:left w:val="single" w:color="auto" w:sz="4" w:space="0"/>
                    <w:right w:val="single" w:color="auto" w:sz="4" w:space="0"/>
                  </w:tcBorders>
                  <w:vAlign w:val="center"/>
                </w:tcPr>
                <w:p w14:paraId="468BBAF7">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r>
                    <w:rPr>
                      <w:rFonts w:hint="eastAsia"/>
                      <w:color w:val="auto"/>
                      <w:sz w:val="21"/>
                      <w:szCs w:val="21"/>
                    </w:rPr>
                    <w:t>依托工程，不在本次验收范围内</w:t>
                  </w:r>
                </w:p>
              </w:tc>
            </w:tr>
            <w:tr w14:paraId="5B28C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275" w:type="pct"/>
                  <w:vMerge w:val="continue"/>
                  <w:tcBorders>
                    <w:left w:val="single" w:color="auto" w:sz="4" w:space="0"/>
                    <w:right w:val="single" w:color="auto" w:sz="4" w:space="0"/>
                  </w:tcBorders>
                  <w:vAlign w:val="center"/>
                </w:tcPr>
                <w:p w14:paraId="307C54C7">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p>
              </w:tc>
              <w:tc>
                <w:tcPr>
                  <w:tcW w:w="422" w:type="pct"/>
                  <w:tcBorders>
                    <w:top w:val="single" w:color="auto" w:sz="4" w:space="0"/>
                    <w:left w:val="single" w:color="auto" w:sz="4" w:space="0"/>
                    <w:right w:val="single" w:color="auto" w:sz="4" w:space="0"/>
                  </w:tcBorders>
                  <w:vAlign w:val="center"/>
                </w:tcPr>
                <w:p w14:paraId="6B573F6F">
                  <w:pPr>
                    <w:keepNext w:val="0"/>
                    <w:keepLines w:val="0"/>
                    <w:suppressLineNumbers w:val="0"/>
                    <w:spacing w:before="0" w:beforeAutospacing="0" w:after="0" w:afterAutospacing="0" w:line="240" w:lineRule="auto"/>
                    <w:ind w:left="0" w:right="0" w:firstLine="0" w:firstLineChars="0"/>
                    <w:jc w:val="center"/>
                    <w:rPr>
                      <w:rFonts w:hint="default"/>
                      <w:b w:val="0"/>
                      <w:bCs w:val="0"/>
                      <w:color w:val="auto"/>
                      <w:sz w:val="21"/>
                      <w:szCs w:val="21"/>
                    </w:rPr>
                  </w:pPr>
                  <w:r>
                    <w:rPr>
                      <w:rFonts w:hint="eastAsia"/>
                      <w:b w:val="0"/>
                      <w:bCs w:val="0"/>
                      <w:color w:val="auto"/>
                      <w:sz w:val="21"/>
                      <w:szCs w:val="21"/>
                    </w:rPr>
                    <w:t>塑料粒子暂存间</w:t>
                  </w:r>
                </w:p>
              </w:tc>
              <w:tc>
                <w:tcPr>
                  <w:tcW w:w="1946" w:type="pct"/>
                  <w:gridSpan w:val="2"/>
                  <w:tcBorders>
                    <w:top w:val="single" w:color="auto" w:sz="4" w:space="0"/>
                    <w:left w:val="single" w:color="auto" w:sz="4" w:space="0"/>
                    <w:right w:val="single" w:color="auto" w:sz="4" w:space="0"/>
                  </w:tcBorders>
                  <w:vAlign w:val="center"/>
                </w:tcPr>
                <w:p w14:paraId="5150EBDF">
                  <w:pPr>
                    <w:keepNext w:val="0"/>
                    <w:keepLines w:val="0"/>
                    <w:suppressLineNumbers w:val="0"/>
                    <w:spacing w:before="0" w:beforeAutospacing="0" w:after="0" w:afterAutospacing="0" w:line="240" w:lineRule="auto"/>
                    <w:ind w:left="0" w:right="0" w:firstLine="0" w:firstLineChars="0"/>
                    <w:jc w:val="center"/>
                    <w:rPr>
                      <w:rFonts w:hint="default"/>
                      <w:b w:val="0"/>
                      <w:bCs w:val="0"/>
                      <w:color w:val="auto"/>
                      <w:sz w:val="21"/>
                      <w:szCs w:val="21"/>
                    </w:rPr>
                  </w:pPr>
                  <w:r>
                    <w:rPr>
                      <w:rFonts w:hint="eastAsia"/>
                      <w:b w:val="0"/>
                      <w:bCs w:val="0"/>
                      <w:color w:val="auto"/>
                      <w:sz w:val="21"/>
                      <w:szCs w:val="21"/>
                    </w:rPr>
                    <w:t>1</w:t>
                  </w:r>
                  <w:r>
                    <w:rPr>
                      <w:rFonts w:hint="default"/>
                      <w:b w:val="0"/>
                      <w:bCs w:val="0"/>
                      <w:color w:val="auto"/>
                      <w:sz w:val="21"/>
                      <w:szCs w:val="21"/>
                    </w:rPr>
                    <w:t>#车间</w:t>
                  </w:r>
                  <w:r>
                    <w:rPr>
                      <w:rFonts w:hint="eastAsia"/>
                      <w:b w:val="0"/>
                      <w:bCs w:val="0"/>
                      <w:color w:val="auto"/>
                      <w:sz w:val="21"/>
                      <w:szCs w:val="21"/>
                    </w:rPr>
                    <w:t>1F南侧新增塑料粒子暂存间，建筑面积约3.6m</w:t>
                  </w:r>
                  <w:r>
                    <w:rPr>
                      <w:rFonts w:hint="eastAsia"/>
                      <w:b w:val="0"/>
                      <w:bCs w:val="0"/>
                      <w:color w:val="auto"/>
                      <w:sz w:val="21"/>
                      <w:szCs w:val="21"/>
                      <w:vertAlign w:val="superscript"/>
                    </w:rPr>
                    <w:t>2</w:t>
                  </w:r>
                  <w:r>
                    <w:rPr>
                      <w:rFonts w:hint="eastAsia"/>
                      <w:b w:val="0"/>
                      <w:bCs w:val="0"/>
                      <w:color w:val="auto"/>
                      <w:sz w:val="21"/>
                      <w:szCs w:val="21"/>
                    </w:rPr>
                    <w:t>，主要用于本项目吹瓶原料塑料粒子的暂存</w:t>
                  </w:r>
                </w:p>
              </w:tc>
              <w:tc>
                <w:tcPr>
                  <w:tcW w:w="1538" w:type="pct"/>
                  <w:tcBorders>
                    <w:top w:val="single" w:color="auto" w:sz="4" w:space="0"/>
                    <w:left w:val="single" w:color="auto" w:sz="4" w:space="0"/>
                    <w:right w:val="single" w:color="auto" w:sz="4" w:space="0"/>
                  </w:tcBorders>
                  <w:vAlign w:val="center"/>
                </w:tcPr>
                <w:p w14:paraId="1AE64B59">
                  <w:pPr>
                    <w:keepNext w:val="0"/>
                    <w:keepLines w:val="0"/>
                    <w:suppressLineNumbers w:val="0"/>
                    <w:spacing w:before="0" w:beforeAutospacing="0" w:after="0" w:afterAutospacing="0" w:line="240" w:lineRule="auto"/>
                    <w:ind w:left="0" w:right="0" w:firstLine="0" w:firstLineChars="0"/>
                    <w:jc w:val="center"/>
                    <w:rPr>
                      <w:rFonts w:hint="default"/>
                      <w:b w:val="0"/>
                      <w:bCs w:val="0"/>
                      <w:color w:val="auto"/>
                      <w:sz w:val="21"/>
                    </w:rPr>
                  </w:pPr>
                  <w:r>
                    <w:rPr>
                      <w:rFonts w:hint="eastAsia"/>
                      <w:b w:val="0"/>
                      <w:bCs w:val="0"/>
                      <w:color w:val="auto"/>
                      <w:sz w:val="21"/>
                      <w:szCs w:val="21"/>
                    </w:rPr>
                    <w:t>1</w:t>
                  </w:r>
                  <w:r>
                    <w:rPr>
                      <w:rFonts w:hint="default"/>
                      <w:b w:val="0"/>
                      <w:bCs w:val="0"/>
                      <w:color w:val="auto"/>
                      <w:sz w:val="21"/>
                      <w:szCs w:val="21"/>
                    </w:rPr>
                    <w:t>#车间</w:t>
                  </w:r>
                  <w:r>
                    <w:rPr>
                      <w:rFonts w:hint="eastAsia"/>
                      <w:b w:val="0"/>
                      <w:bCs w:val="0"/>
                      <w:color w:val="auto"/>
                      <w:sz w:val="21"/>
                      <w:szCs w:val="21"/>
                    </w:rPr>
                    <w:t>1F南侧新增塑料粒子暂存间，建筑面积约3.6m</w:t>
                  </w:r>
                  <w:r>
                    <w:rPr>
                      <w:rFonts w:hint="eastAsia"/>
                      <w:b w:val="0"/>
                      <w:bCs w:val="0"/>
                      <w:color w:val="auto"/>
                      <w:sz w:val="21"/>
                      <w:szCs w:val="21"/>
                      <w:vertAlign w:val="superscript"/>
                    </w:rPr>
                    <w:t>2</w:t>
                  </w:r>
                  <w:r>
                    <w:rPr>
                      <w:rFonts w:hint="eastAsia"/>
                      <w:b w:val="0"/>
                      <w:bCs w:val="0"/>
                      <w:color w:val="auto"/>
                      <w:sz w:val="21"/>
                      <w:szCs w:val="21"/>
                    </w:rPr>
                    <w:t>，主要用于本项目吹瓶原料塑料粒子的暂存</w:t>
                  </w:r>
                </w:p>
              </w:tc>
              <w:tc>
                <w:tcPr>
                  <w:tcW w:w="817" w:type="pct"/>
                  <w:tcBorders>
                    <w:left w:val="single" w:color="auto" w:sz="4" w:space="0"/>
                    <w:right w:val="single" w:color="auto" w:sz="4" w:space="0"/>
                  </w:tcBorders>
                  <w:vAlign w:val="center"/>
                </w:tcPr>
                <w:p w14:paraId="338BCE92">
                  <w:pPr>
                    <w:keepNext w:val="0"/>
                    <w:keepLines w:val="0"/>
                    <w:suppressLineNumbers w:val="0"/>
                    <w:spacing w:before="0" w:beforeAutospacing="0" w:after="0" w:afterAutospacing="0" w:line="240" w:lineRule="auto"/>
                    <w:ind w:left="0" w:right="0" w:firstLine="0" w:firstLineChars="0"/>
                    <w:jc w:val="center"/>
                    <w:rPr>
                      <w:rFonts w:hint="default"/>
                      <w:b w:val="0"/>
                      <w:bCs w:val="0"/>
                      <w:color w:val="auto"/>
                      <w:sz w:val="21"/>
                    </w:rPr>
                  </w:pPr>
                  <w:r>
                    <w:rPr>
                      <w:rFonts w:hint="eastAsia"/>
                      <w:b w:val="0"/>
                      <w:bCs w:val="0"/>
                      <w:color w:val="auto"/>
                      <w:sz w:val="21"/>
                      <w:szCs w:val="21"/>
                      <w:lang w:eastAsia="zh-CN"/>
                    </w:rPr>
                    <w:t>与环评一致</w:t>
                  </w:r>
                </w:p>
              </w:tc>
            </w:tr>
            <w:tr w14:paraId="720EB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5" w:type="pct"/>
                  <w:vMerge w:val="continue"/>
                  <w:tcBorders>
                    <w:left w:val="single" w:color="auto" w:sz="4" w:space="0"/>
                    <w:right w:val="single" w:color="auto" w:sz="4" w:space="0"/>
                  </w:tcBorders>
                  <w:vAlign w:val="center"/>
                </w:tcPr>
                <w:p w14:paraId="06410612">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p>
              </w:tc>
              <w:tc>
                <w:tcPr>
                  <w:tcW w:w="422" w:type="pct"/>
                  <w:tcBorders>
                    <w:left w:val="single" w:color="auto" w:sz="4" w:space="0"/>
                    <w:right w:val="single" w:color="auto" w:sz="4" w:space="0"/>
                  </w:tcBorders>
                  <w:vAlign w:val="center"/>
                </w:tcPr>
                <w:p w14:paraId="285D57F7">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r>
                    <w:rPr>
                      <w:rFonts w:hint="default"/>
                      <w:color w:val="auto"/>
                      <w:sz w:val="21"/>
                      <w:szCs w:val="21"/>
                    </w:rPr>
                    <w:t>成品</w:t>
                  </w:r>
                  <w:r>
                    <w:rPr>
                      <w:rFonts w:hint="eastAsia"/>
                      <w:color w:val="auto"/>
                      <w:sz w:val="21"/>
                      <w:szCs w:val="21"/>
                    </w:rPr>
                    <w:t>仓库</w:t>
                  </w:r>
                </w:p>
              </w:tc>
              <w:tc>
                <w:tcPr>
                  <w:tcW w:w="1946" w:type="pct"/>
                  <w:gridSpan w:val="2"/>
                  <w:tcBorders>
                    <w:top w:val="single" w:color="auto" w:sz="4" w:space="0"/>
                    <w:left w:val="single" w:color="auto" w:sz="4" w:space="0"/>
                    <w:right w:val="single" w:color="auto" w:sz="4" w:space="0"/>
                  </w:tcBorders>
                  <w:vAlign w:val="center"/>
                </w:tcPr>
                <w:p w14:paraId="7A3AE1C3">
                  <w:pPr>
                    <w:keepNext w:val="0"/>
                    <w:keepLines w:val="0"/>
                    <w:suppressLineNumbers w:val="0"/>
                    <w:spacing w:before="0" w:beforeAutospacing="0" w:after="0" w:afterAutospacing="0" w:line="240" w:lineRule="auto"/>
                    <w:ind w:left="0" w:right="0" w:firstLine="0" w:firstLineChars="0"/>
                    <w:jc w:val="center"/>
                    <w:rPr>
                      <w:rFonts w:hint="default"/>
                      <w:color w:val="auto"/>
                      <w:sz w:val="21"/>
                    </w:rPr>
                  </w:pPr>
                  <w:r>
                    <w:rPr>
                      <w:rFonts w:hint="eastAsia"/>
                      <w:color w:val="auto"/>
                      <w:sz w:val="21"/>
                      <w:szCs w:val="21"/>
                      <w:lang w:eastAsia="zh-CN"/>
                    </w:rPr>
                    <w:t>依托现有，</w:t>
                  </w:r>
                  <w:r>
                    <w:rPr>
                      <w:rFonts w:hint="default"/>
                      <w:bCs/>
                      <w:color w:val="auto"/>
                      <w:sz w:val="21"/>
                      <w:szCs w:val="21"/>
                    </w:rPr>
                    <w:t>成品暂存于冷库中，共设3个冷库，分别位于1#车间1F、质检室</w:t>
                  </w:r>
                  <w:r>
                    <w:rPr>
                      <w:rFonts w:hint="eastAsia"/>
                      <w:bCs/>
                      <w:color w:val="auto"/>
                      <w:sz w:val="21"/>
                      <w:szCs w:val="21"/>
                    </w:rPr>
                    <w:t>、</w:t>
                  </w:r>
                  <w:r>
                    <w:rPr>
                      <w:rFonts w:hint="default"/>
                      <w:bCs/>
                      <w:color w:val="auto"/>
                      <w:sz w:val="21"/>
                      <w:szCs w:val="21"/>
                    </w:rPr>
                    <w:t>地下车库</w:t>
                  </w:r>
                  <w:r>
                    <w:rPr>
                      <w:rFonts w:hint="eastAsia"/>
                      <w:bCs/>
                      <w:color w:val="auto"/>
                      <w:sz w:val="21"/>
                      <w:szCs w:val="21"/>
                    </w:rPr>
                    <w:t>，总容积530m</w:t>
                  </w:r>
                  <w:r>
                    <w:rPr>
                      <w:rFonts w:hint="eastAsia"/>
                      <w:bCs/>
                      <w:color w:val="auto"/>
                      <w:sz w:val="21"/>
                      <w:szCs w:val="21"/>
                      <w:vertAlign w:val="superscript"/>
                    </w:rPr>
                    <w:t>3</w:t>
                  </w:r>
                </w:p>
              </w:tc>
              <w:tc>
                <w:tcPr>
                  <w:tcW w:w="1538" w:type="pct"/>
                  <w:tcBorders>
                    <w:top w:val="single" w:color="auto" w:sz="4" w:space="0"/>
                    <w:left w:val="single" w:color="auto" w:sz="4" w:space="0"/>
                    <w:bottom w:val="single" w:color="auto" w:sz="4" w:space="0"/>
                    <w:right w:val="single" w:color="auto" w:sz="4" w:space="0"/>
                  </w:tcBorders>
                  <w:vAlign w:val="center"/>
                </w:tcPr>
                <w:p w14:paraId="27DF5D30">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r>
                    <w:rPr>
                      <w:rFonts w:hint="eastAsia"/>
                      <w:color w:val="auto"/>
                      <w:sz w:val="21"/>
                      <w:szCs w:val="21"/>
                      <w:lang w:eastAsia="zh-CN"/>
                    </w:rPr>
                    <w:t>依托现有，</w:t>
                  </w:r>
                  <w:r>
                    <w:rPr>
                      <w:rFonts w:hint="default"/>
                      <w:bCs/>
                      <w:color w:val="auto"/>
                      <w:sz w:val="21"/>
                      <w:szCs w:val="21"/>
                    </w:rPr>
                    <w:t>成品暂存于冷库中，共设3个冷库，分别位于1#车间1F、质检室</w:t>
                  </w:r>
                  <w:r>
                    <w:rPr>
                      <w:rFonts w:hint="eastAsia"/>
                      <w:bCs/>
                      <w:color w:val="auto"/>
                      <w:sz w:val="21"/>
                      <w:szCs w:val="21"/>
                    </w:rPr>
                    <w:t>、</w:t>
                  </w:r>
                  <w:r>
                    <w:rPr>
                      <w:rFonts w:hint="default"/>
                      <w:bCs/>
                      <w:color w:val="auto"/>
                      <w:sz w:val="21"/>
                      <w:szCs w:val="21"/>
                    </w:rPr>
                    <w:t>地下车库</w:t>
                  </w:r>
                  <w:r>
                    <w:rPr>
                      <w:rFonts w:hint="eastAsia"/>
                      <w:bCs/>
                      <w:color w:val="auto"/>
                      <w:sz w:val="21"/>
                      <w:szCs w:val="21"/>
                    </w:rPr>
                    <w:t>，总容积530m</w:t>
                  </w:r>
                  <w:r>
                    <w:rPr>
                      <w:rFonts w:hint="eastAsia"/>
                      <w:bCs/>
                      <w:color w:val="auto"/>
                      <w:sz w:val="21"/>
                      <w:szCs w:val="21"/>
                      <w:vertAlign w:val="superscript"/>
                    </w:rPr>
                    <w:t>3</w:t>
                  </w:r>
                </w:p>
              </w:tc>
              <w:tc>
                <w:tcPr>
                  <w:tcW w:w="817" w:type="pct"/>
                  <w:tcBorders>
                    <w:left w:val="single" w:color="auto" w:sz="4" w:space="0"/>
                    <w:right w:val="single" w:color="auto" w:sz="4" w:space="0"/>
                  </w:tcBorders>
                  <w:shd w:val="clear" w:color="auto" w:fill="auto"/>
                  <w:vAlign w:val="center"/>
                </w:tcPr>
                <w:p w14:paraId="206367F6">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kern w:val="2"/>
                      <w:sz w:val="21"/>
                      <w:szCs w:val="21"/>
                      <w:lang w:val="en-US" w:eastAsia="zh-CN" w:bidi="ar-SA"/>
                    </w:rPr>
                  </w:pPr>
                  <w:r>
                    <w:rPr>
                      <w:rFonts w:hint="eastAsia"/>
                      <w:color w:val="auto"/>
                      <w:sz w:val="21"/>
                      <w:szCs w:val="21"/>
                    </w:rPr>
                    <w:t>依托工程，不在本次验收范围内</w:t>
                  </w:r>
                </w:p>
              </w:tc>
            </w:tr>
            <w:tr w14:paraId="5DBE0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5" w:type="pct"/>
                  <w:vMerge w:val="restart"/>
                  <w:tcBorders>
                    <w:left w:val="single" w:color="auto" w:sz="4" w:space="0"/>
                    <w:right w:val="single" w:color="auto" w:sz="4" w:space="0"/>
                  </w:tcBorders>
                  <w:vAlign w:val="center"/>
                </w:tcPr>
                <w:p w14:paraId="657A7160">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r>
                    <w:rPr>
                      <w:rFonts w:hint="default"/>
                      <w:color w:val="auto"/>
                      <w:sz w:val="21"/>
                      <w:szCs w:val="21"/>
                    </w:rPr>
                    <w:t>公用工程</w:t>
                  </w:r>
                </w:p>
              </w:tc>
              <w:tc>
                <w:tcPr>
                  <w:tcW w:w="422" w:type="pct"/>
                  <w:vMerge w:val="restart"/>
                  <w:tcBorders>
                    <w:left w:val="single" w:color="auto" w:sz="4" w:space="0"/>
                    <w:right w:val="single" w:color="auto" w:sz="4" w:space="0"/>
                  </w:tcBorders>
                  <w:vAlign w:val="center"/>
                </w:tcPr>
                <w:p w14:paraId="11AD9516">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r>
                    <w:rPr>
                      <w:rFonts w:hint="default"/>
                      <w:color w:val="auto"/>
                      <w:sz w:val="21"/>
                      <w:szCs w:val="21"/>
                    </w:rPr>
                    <w:t>供水</w:t>
                  </w:r>
                </w:p>
              </w:tc>
              <w:tc>
                <w:tcPr>
                  <w:tcW w:w="610" w:type="pct"/>
                  <w:tcBorders>
                    <w:left w:val="single" w:color="auto" w:sz="4" w:space="0"/>
                    <w:bottom w:val="single" w:color="auto" w:sz="4" w:space="0"/>
                    <w:right w:val="single" w:color="auto" w:sz="4" w:space="0"/>
                  </w:tcBorders>
                  <w:vAlign w:val="center"/>
                </w:tcPr>
                <w:p w14:paraId="1B74B8BC">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r>
                    <w:rPr>
                      <w:rFonts w:hint="default"/>
                      <w:color w:val="auto"/>
                      <w:sz w:val="21"/>
                      <w:szCs w:val="21"/>
                    </w:rPr>
                    <w:t>自来水</w:t>
                  </w:r>
                </w:p>
              </w:tc>
              <w:tc>
                <w:tcPr>
                  <w:tcW w:w="1336" w:type="pct"/>
                  <w:tcBorders>
                    <w:top w:val="single" w:color="auto" w:sz="4" w:space="0"/>
                    <w:left w:val="single" w:color="auto" w:sz="4" w:space="0"/>
                    <w:bottom w:val="single" w:color="auto" w:sz="4" w:space="0"/>
                    <w:right w:val="single" w:color="auto" w:sz="4" w:space="0"/>
                  </w:tcBorders>
                  <w:vAlign w:val="center"/>
                </w:tcPr>
                <w:p w14:paraId="5CCC135F">
                  <w:pPr>
                    <w:keepNext w:val="0"/>
                    <w:keepLines w:val="0"/>
                    <w:suppressLineNumbers w:val="0"/>
                    <w:spacing w:before="0" w:beforeAutospacing="0" w:after="0" w:afterAutospacing="0" w:line="240" w:lineRule="auto"/>
                    <w:ind w:left="0" w:right="0" w:firstLine="0" w:firstLineChars="0"/>
                    <w:jc w:val="center"/>
                    <w:rPr>
                      <w:rFonts w:hint="default"/>
                      <w:b/>
                      <w:bCs/>
                      <w:color w:val="auto"/>
                      <w:sz w:val="21"/>
                      <w:szCs w:val="21"/>
                    </w:rPr>
                  </w:pPr>
                  <w:r>
                    <w:rPr>
                      <w:rFonts w:hint="default"/>
                      <w:color w:val="auto"/>
                      <w:sz w:val="21"/>
                    </w:rPr>
                    <w:t>依托现有供水管网，</w:t>
                  </w:r>
                  <w:r>
                    <w:rPr>
                      <w:rFonts w:hint="eastAsia"/>
                      <w:color w:val="auto"/>
                      <w:sz w:val="21"/>
                    </w:rPr>
                    <w:t>本项目新增</w:t>
                  </w:r>
                  <w:r>
                    <w:rPr>
                      <w:rFonts w:hint="default"/>
                      <w:color w:val="auto"/>
                      <w:sz w:val="21"/>
                    </w:rPr>
                    <w:t>用水量为</w:t>
                  </w:r>
                  <w:r>
                    <w:rPr>
                      <w:rFonts w:hint="eastAsia"/>
                      <w:color w:val="auto"/>
                      <w:sz w:val="21"/>
                    </w:rPr>
                    <w:t>529.8</w:t>
                  </w:r>
                  <w:r>
                    <w:rPr>
                      <w:rFonts w:hint="default"/>
                      <w:color w:val="auto"/>
                      <w:sz w:val="21"/>
                    </w:rPr>
                    <w:t>t/a</w:t>
                  </w:r>
                  <w:r>
                    <w:rPr>
                      <w:rFonts w:hint="eastAsia"/>
                      <w:color w:val="auto"/>
                      <w:sz w:val="21"/>
                      <w:lang w:eastAsia="zh-CN"/>
                    </w:rPr>
                    <w:t>，</w:t>
                  </w:r>
                  <w:r>
                    <w:rPr>
                      <w:rFonts w:hint="default"/>
                      <w:color w:val="auto"/>
                      <w:sz w:val="21"/>
                    </w:rPr>
                    <w:t>改建后用水总量为</w:t>
                  </w:r>
                  <w:r>
                    <w:rPr>
                      <w:rFonts w:hint="eastAsia"/>
                      <w:color w:val="auto"/>
                      <w:sz w:val="21"/>
                    </w:rPr>
                    <w:t>17009.3</w:t>
                  </w:r>
                  <w:r>
                    <w:rPr>
                      <w:rFonts w:hint="default"/>
                      <w:color w:val="auto"/>
                      <w:sz w:val="21"/>
                    </w:rPr>
                    <w:t>t/a</w:t>
                  </w:r>
                </w:p>
              </w:tc>
              <w:tc>
                <w:tcPr>
                  <w:tcW w:w="1538" w:type="pct"/>
                  <w:tcBorders>
                    <w:top w:val="single" w:color="auto" w:sz="4" w:space="0"/>
                    <w:left w:val="single" w:color="auto" w:sz="4" w:space="0"/>
                    <w:bottom w:val="single" w:color="auto" w:sz="4" w:space="0"/>
                    <w:right w:val="single" w:color="auto" w:sz="4" w:space="0"/>
                  </w:tcBorders>
                  <w:vAlign w:val="center"/>
                </w:tcPr>
                <w:p w14:paraId="55861A9F">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r>
                    <w:rPr>
                      <w:rFonts w:hint="default"/>
                      <w:color w:val="auto"/>
                      <w:sz w:val="21"/>
                    </w:rPr>
                    <w:t>依托现有供水管网，</w:t>
                  </w:r>
                  <w:r>
                    <w:rPr>
                      <w:rFonts w:hint="eastAsia"/>
                      <w:color w:val="auto"/>
                      <w:sz w:val="21"/>
                    </w:rPr>
                    <w:t>本项目新增</w:t>
                  </w:r>
                  <w:r>
                    <w:rPr>
                      <w:rFonts w:hint="default"/>
                      <w:color w:val="auto"/>
                      <w:sz w:val="21"/>
                    </w:rPr>
                    <w:t>用水量为</w:t>
                  </w:r>
                  <w:r>
                    <w:rPr>
                      <w:rFonts w:hint="eastAsia"/>
                      <w:color w:val="auto"/>
                      <w:sz w:val="21"/>
                    </w:rPr>
                    <w:t>529.8</w:t>
                  </w:r>
                  <w:r>
                    <w:rPr>
                      <w:rFonts w:hint="default"/>
                      <w:color w:val="auto"/>
                      <w:sz w:val="21"/>
                    </w:rPr>
                    <w:t>t/a</w:t>
                  </w:r>
                  <w:r>
                    <w:rPr>
                      <w:rFonts w:hint="eastAsia"/>
                      <w:color w:val="auto"/>
                      <w:sz w:val="21"/>
                      <w:lang w:eastAsia="zh-CN"/>
                    </w:rPr>
                    <w:t>，</w:t>
                  </w:r>
                  <w:r>
                    <w:rPr>
                      <w:rFonts w:hint="default"/>
                      <w:color w:val="auto"/>
                      <w:sz w:val="21"/>
                    </w:rPr>
                    <w:t>改建后用水总量为</w:t>
                  </w:r>
                  <w:r>
                    <w:rPr>
                      <w:rFonts w:hint="eastAsia"/>
                      <w:color w:val="auto"/>
                      <w:sz w:val="21"/>
                    </w:rPr>
                    <w:t>17009.3</w:t>
                  </w:r>
                  <w:r>
                    <w:rPr>
                      <w:rFonts w:hint="default"/>
                      <w:color w:val="auto"/>
                      <w:sz w:val="21"/>
                    </w:rPr>
                    <w:t>t/a</w:t>
                  </w:r>
                </w:p>
              </w:tc>
              <w:tc>
                <w:tcPr>
                  <w:tcW w:w="817" w:type="pct"/>
                  <w:tcBorders>
                    <w:left w:val="single" w:color="auto" w:sz="4" w:space="0"/>
                    <w:right w:val="single" w:color="auto" w:sz="4" w:space="0"/>
                  </w:tcBorders>
                  <w:vAlign w:val="center"/>
                </w:tcPr>
                <w:p w14:paraId="7E42DF99">
                  <w:pPr>
                    <w:keepNext w:val="0"/>
                    <w:keepLines w:val="0"/>
                    <w:suppressLineNumbers w:val="0"/>
                    <w:spacing w:before="0" w:beforeAutospacing="0" w:after="0" w:afterAutospacing="0" w:line="240" w:lineRule="auto"/>
                    <w:ind w:left="0" w:right="0" w:firstLine="0" w:firstLineChars="0"/>
                    <w:jc w:val="center"/>
                    <w:rPr>
                      <w:rFonts w:hint="eastAsia" w:eastAsia="宋体"/>
                      <w:color w:val="auto"/>
                      <w:sz w:val="21"/>
                      <w:szCs w:val="21"/>
                      <w:lang w:eastAsia="zh-CN"/>
                    </w:rPr>
                  </w:pPr>
                  <w:r>
                    <w:rPr>
                      <w:rFonts w:hint="eastAsia"/>
                      <w:color w:val="auto"/>
                      <w:sz w:val="21"/>
                      <w:szCs w:val="21"/>
                    </w:rPr>
                    <w:t>依托工程，不在本次验收范围内</w:t>
                  </w:r>
                </w:p>
              </w:tc>
            </w:tr>
            <w:tr w14:paraId="334D1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5" w:type="pct"/>
                  <w:vMerge w:val="continue"/>
                  <w:tcBorders>
                    <w:left w:val="single" w:color="auto" w:sz="4" w:space="0"/>
                    <w:right w:val="single" w:color="auto" w:sz="4" w:space="0"/>
                  </w:tcBorders>
                  <w:vAlign w:val="center"/>
                </w:tcPr>
                <w:p w14:paraId="64477064">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p>
              </w:tc>
              <w:tc>
                <w:tcPr>
                  <w:tcW w:w="422" w:type="pct"/>
                  <w:vMerge w:val="continue"/>
                  <w:tcBorders>
                    <w:left w:val="single" w:color="auto" w:sz="4" w:space="0"/>
                    <w:bottom w:val="single" w:color="auto" w:sz="4" w:space="0"/>
                    <w:right w:val="single" w:color="auto" w:sz="4" w:space="0"/>
                  </w:tcBorders>
                  <w:vAlign w:val="center"/>
                </w:tcPr>
                <w:p w14:paraId="54B38282">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p>
              </w:tc>
              <w:tc>
                <w:tcPr>
                  <w:tcW w:w="610" w:type="pct"/>
                  <w:tcBorders>
                    <w:left w:val="single" w:color="auto" w:sz="4" w:space="0"/>
                    <w:right w:val="single" w:color="auto" w:sz="4" w:space="0"/>
                  </w:tcBorders>
                  <w:vAlign w:val="center"/>
                </w:tcPr>
                <w:p w14:paraId="0FEA1D0D">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r>
                    <w:rPr>
                      <w:rFonts w:hint="default"/>
                      <w:color w:val="auto"/>
                      <w:sz w:val="21"/>
                      <w:szCs w:val="21"/>
                    </w:rPr>
                    <w:t>生产用水</w:t>
                  </w:r>
                </w:p>
              </w:tc>
              <w:tc>
                <w:tcPr>
                  <w:tcW w:w="1336" w:type="pct"/>
                  <w:tcBorders>
                    <w:top w:val="single" w:color="auto" w:sz="4" w:space="0"/>
                    <w:left w:val="single" w:color="auto" w:sz="4" w:space="0"/>
                    <w:right w:val="single" w:color="auto" w:sz="4" w:space="0"/>
                  </w:tcBorders>
                  <w:vAlign w:val="center"/>
                </w:tcPr>
                <w:p w14:paraId="4C29B5B0">
                  <w:pPr>
                    <w:keepNext w:val="0"/>
                    <w:keepLines w:val="0"/>
                    <w:suppressLineNumbers w:val="0"/>
                    <w:spacing w:before="0" w:beforeAutospacing="0" w:after="0" w:afterAutospacing="0" w:line="240" w:lineRule="auto"/>
                    <w:ind w:left="0" w:right="0" w:firstLine="0" w:firstLineChars="0"/>
                    <w:jc w:val="center"/>
                    <w:rPr>
                      <w:rFonts w:hint="eastAsia" w:eastAsia="宋体"/>
                      <w:color w:val="auto"/>
                      <w:sz w:val="21"/>
                      <w:szCs w:val="21"/>
                      <w:lang w:eastAsia="zh-CN"/>
                    </w:rPr>
                  </w:pPr>
                  <w:r>
                    <w:rPr>
                      <w:rFonts w:hint="default"/>
                      <w:color w:val="auto"/>
                      <w:sz w:val="21"/>
                    </w:rPr>
                    <w:t>依托</w:t>
                  </w:r>
                  <w:r>
                    <w:rPr>
                      <w:rFonts w:hint="eastAsia"/>
                      <w:color w:val="auto"/>
                      <w:sz w:val="21"/>
                      <w:szCs w:val="21"/>
                    </w:rPr>
                    <w:t>4</w:t>
                  </w:r>
                  <w:r>
                    <w:rPr>
                      <w:rFonts w:hint="default"/>
                      <w:color w:val="auto"/>
                      <w:sz w:val="21"/>
                      <w:szCs w:val="21"/>
                    </w:rPr>
                    <w:t>#车间</w:t>
                  </w:r>
                  <w:r>
                    <w:rPr>
                      <w:rFonts w:hint="eastAsia"/>
                      <w:color w:val="auto"/>
                      <w:sz w:val="21"/>
                      <w:szCs w:val="21"/>
                    </w:rPr>
                    <w:t>2F现有</w:t>
                  </w:r>
                  <w:r>
                    <w:rPr>
                      <w:rFonts w:hint="default"/>
                      <w:color w:val="auto"/>
                      <w:sz w:val="21"/>
                      <w:szCs w:val="21"/>
                    </w:rPr>
                    <w:t>1套纯水制备系统（制水能力</w:t>
                  </w:r>
                  <w:r>
                    <w:rPr>
                      <w:rFonts w:hint="eastAsia"/>
                      <w:color w:val="auto"/>
                      <w:sz w:val="21"/>
                      <w:szCs w:val="21"/>
                    </w:rPr>
                    <w:t>3</w:t>
                  </w:r>
                  <w:r>
                    <w:rPr>
                      <w:rFonts w:hint="default"/>
                      <w:color w:val="auto"/>
                      <w:sz w:val="21"/>
                      <w:szCs w:val="21"/>
                    </w:rPr>
                    <w:t>t/h）</w:t>
                  </w:r>
                  <w:r>
                    <w:rPr>
                      <w:rFonts w:hint="eastAsia"/>
                      <w:color w:val="auto"/>
                      <w:sz w:val="21"/>
                      <w:szCs w:val="21"/>
                      <w:lang w:eastAsia="zh-CN"/>
                    </w:rPr>
                    <w:t>，</w:t>
                  </w:r>
                  <w:r>
                    <w:rPr>
                      <w:rFonts w:hint="eastAsia"/>
                      <w:color w:val="auto"/>
                      <w:sz w:val="21"/>
                    </w:rPr>
                    <w:t>本项目新增纯水用量0.711t/d（0.044t/h），</w:t>
                  </w:r>
                  <w:r>
                    <w:rPr>
                      <w:rFonts w:hint="eastAsia"/>
                      <w:color w:val="auto"/>
                      <w:sz w:val="21"/>
                      <w:szCs w:val="21"/>
                    </w:rPr>
                    <w:t>改建后纯水</w:t>
                  </w:r>
                  <w:r>
                    <w:rPr>
                      <w:rFonts w:hint="eastAsia"/>
                      <w:color w:val="auto"/>
                      <w:sz w:val="21"/>
                      <w:szCs w:val="21"/>
                      <w:lang w:eastAsia="zh-CN"/>
                    </w:rPr>
                    <w:t>总</w:t>
                  </w:r>
                  <w:r>
                    <w:rPr>
                      <w:rFonts w:hint="eastAsia"/>
                      <w:color w:val="auto"/>
                      <w:sz w:val="21"/>
                      <w:szCs w:val="21"/>
                    </w:rPr>
                    <w:t>用量34.615t/d（2.163t/h）</w:t>
                  </w:r>
                </w:p>
              </w:tc>
              <w:tc>
                <w:tcPr>
                  <w:tcW w:w="1538" w:type="pct"/>
                  <w:tcBorders>
                    <w:top w:val="single" w:color="auto" w:sz="4" w:space="0"/>
                    <w:left w:val="single" w:color="auto" w:sz="4" w:space="0"/>
                    <w:bottom w:val="single" w:color="auto" w:sz="4" w:space="0"/>
                    <w:right w:val="single" w:color="auto" w:sz="4" w:space="0"/>
                  </w:tcBorders>
                  <w:vAlign w:val="center"/>
                </w:tcPr>
                <w:p w14:paraId="2B87174A">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r>
                    <w:rPr>
                      <w:rFonts w:hint="default"/>
                      <w:color w:val="auto"/>
                      <w:sz w:val="21"/>
                    </w:rPr>
                    <w:t>依托</w:t>
                  </w:r>
                  <w:r>
                    <w:rPr>
                      <w:rFonts w:hint="eastAsia"/>
                      <w:color w:val="auto"/>
                      <w:sz w:val="21"/>
                      <w:szCs w:val="21"/>
                    </w:rPr>
                    <w:t>4</w:t>
                  </w:r>
                  <w:r>
                    <w:rPr>
                      <w:rFonts w:hint="default"/>
                      <w:color w:val="auto"/>
                      <w:sz w:val="21"/>
                      <w:szCs w:val="21"/>
                    </w:rPr>
                    <w:t>#车间</w:t>
                  </w:r>
                  <w:r>
                    <w:rPr>
                      <w:rFonts w:hint="eastAsia"/>
                      <w:color w:val="auto"/>
                      <w:sz w:val="21"/>
                      <w:szCs w:val="21"/>
                    </w:rPr>
                    <w:t>2F现有</w:t>
                  </w:r>
                  <w:r>
                    <w:rPr>
                      <w:rFonts w:hint="default"/>
                      <w:color w:val="auto"/>
                      <w:sz w:val="21"/>
                      <w:szCs w:val="21"/>
                    </w:rPr>
                    <w:t>1套纯水制备系统（制水能力</w:t>
                  </w:r>
                  <w:r>
                    <w:rPr>
                      <w:rFonts w:hint="eastAsia"/>
                      <w:color w:val="auto"/>
                      <w:sz w:val="21"/>
                      <w:szCs w:val="21"/>
                    </w:rPr>
                    <w:t>3</w:t>
                  </w:r>
                  <w:r>
                    <w:rPr>
                      <w:rFonts w:hint="default"/>
                      <w:color w:val="auto"/>
                      <w:sz w:val="21"/>
                      <w:szCs w:val="21"/>
                    </w:rPr>
                    <w:t>t/h）</w:t>
                  </w:r>
                  <w:r>
                    <w:rPr>
                      <w:rFonts w:hint="eastAsia"/>
                      <w:color w:val="auto"/>
                      <w:sz w:val="21"/>
                      <w:szCs w:val="21"/>
                      <w:lang w:eastAsia="zh-CN"/>
                    </w:rPr>
                    <w:t>，</w:t>
                  </w:r>
                  <w:r>
                    <w:rPr>
                      <w:rFonts w:hint="eastAsia"/>
                      <w:color w:val="auto"/>
                      <w:sz w:val="21"/>
                    </w:rPr>
                    <w:t>本项目新增纯水用量0.711t/d（0.044t/h），</w:t>
                  </w:r>
                  <w:r>
                    <w:rPr>
                      <w:rFonts w:hint="eastAsia"/>
                      <w:color w:val="auto"/>
                      <w:sz w:val="21"/>
                      <w:szCs w:val="21"/>
                    </w:rPr>
                    <w:t>改建后纯水</w:t>
                  </w:r>
                  <w:r>
                    <w:rPr>
                      <w:rFonts w:hint="eastAsia"/>
                      <w:color w:val="auto"/>
                      <w:sz w:val="21"/>
                      <w:szCs w:val="21"/>
                      <w:lang w:eastAsia="zh-CN"/>
                    </w:rPr>
                    <w:t>总</w:t>
                  </w:r>
                  <w:r>
                    <w:rPr>
                      <w:rFonts w:hint="eastAsia"/>
                      <w:color w:val="auto"/>
                      <w:sz w:val="21"/>
                      <w:szCs w:val="21"/>
                    </w:rPr>
                    <w:t>用量34.615t/d（2.163t/h）</w:t>
                  </w:r>
                </w:p>
              </w:tc>
              <w:tc>
                <w:tcPr>
                  <w:tcW w:w="817" w:type="pct"/>
                  <w:tcBorders>
                    <w:left w:val="single" w:color="auto" w:sz="4" w:space="0"/>
                    <w:right w:val="single" w:color="auto" w:sz="4" w:space="0"/>
                  </w:tcBorders>
                  <w:shd w:val="clear" w:color="auto" w:fill="auto"/>
                  <w:vAlign w:val="center"/>
                </w:tcPr>
                <w:p w14:paraId="56B88E91">
                  <w:pPr>
                    <w:keepNext w:val="0"/>
                    <w:keepLines w:val="0"/>
                    <w:suppressLineNumbers w:val="0"/>
                    <w:spacing w:before="0" w:beforeAutospacing="0" w:after="0" w:afterAutospacing="0" w:line="240" w:lineRule="auto"/>
                    <w:ind w:left="0" w:right="0" w:firstLine="0" w:firstLineChars="0"/>
                    <w:jc w:val="center"/>
                    <w:rPr>
                      <w:rFonts w:hint="eastAsia" w:ascii="Times New Roman" w:hAnsi="Times New Roman" w:eastAsia="宋体" w:cs="Times New Roman"/>
                      <w:color w:val="auto"/>
                      <w:kern w:val="2"/>
                      <w:sz w:val="21"/>
                      <w:szCs w:val="21"/>
                      <w:lang w:val="en-US" w:eastAsia="zh-CN" w:bidi="ar-SA"/>
                    </w:rPr>
                  </w:pPr>
                  <w:r>
                    <w:rPr>
                      <w:rFonts w:hint="eastAsia"/>
                      <w:color w:val="auto"/>
                      <w:sz w:val="21"/>
                      <w:szCs w:val="21"/>
                    </w:rPr>
                    <w:t>依托工程，不在本次验收范围内</w:t>
                  </w:r>
                </w:p>
              </w:tc>
            </w:tr>
            <w:tr w14:paraId="30BD4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5" w:type="pct"/>
                  <w:vMerge w:val="continue"/>
                  <w:tcBorders>
                    <w:left w:val="single" w:color="auto" w:sz="4" w:space="0"/>
                    <w:right w:val="single" w:color="auto" w:sz="4" w:space="0"/>
                  </w:tcBorders>
                  <w:vAlign w:val="center"/>
                </w:tcPr>
                <w:p w14:paraId="18A45547">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p>
              </w:tc>
              <w:tc>
                <w:tcPr>
                  <w:tcW w:w="422" w:type="pct"/>
                  <w:tcBorders>
                    <w:left w:val="single" w:color="auto" w:sz="4" w:space="0"/>
                    <w:bottom w:val="single" w:color="auto" w:sz="4" w:space="0"/>
                    <w:right w:val="single" w:color="auto" w:sz="4" w:space="0"/>
                  </w:tcBorders>
                  <w:vAlign w:val="center"/>
                </w:tcPr>
                <w:p w14:paraId="788B3510">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color w:val="auto"/>
                      <w:sz w:val="21"/>
                      <w:szCs w:val="21"/>
                    </w:rPr>
                  </w:pPr>
                  <w:r>
                    <w:rPr>
                      <w:rFonts w:hint="default"/>
                      <w:color w:val="auto"/>
                      <w:sz w:val="21"/>
                      <w:szCs w:val="21"/>
                    </w:rPr>
                    <w:t>排水</w:t>
                  </w:r>
                </w:p>
              </w:tc>
              <w:tc>
                <w:tcPr>
                  <w:tcW w:w="1946" w:type="pct"/>
                  <w:gridSpan w:val="2"/>
                  <w:tcBorders>
                    <w:left w:val="single" w:color="auto" w:sz="4" w:space="0"/>
                    <w:bottom w:val="single" w:color="auto" w:sz="4" w:space="0"/>
                    <w:right w:val="single" w:color="auto" w:sz="4" w:space="0"/>
                  </w:tcBorders>
                  <w:vAlign w:val="center"/>
                </w:tcPr>
                <w:p w14:paraId="21C3C337">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r>
                    <w:rPr>
                      <w:rFonts w:hint="default"/>
                      <w:color w:val="auto"/>
                      <w:sz w:val="21"/>
                    </w:rPr>
                    <w:t>依托现有，</w:t>
                  </w:r>
                  <w:r>
                    <w:rPr>
                      <w:rFonts w:hint="default"/>
                      <w:color w:val="auto"/>
                      <w:sz w:val="21"/>
                      <w:szCs w:val="21"/>
                    </w:rPr>
                    <w:t>雨污分流，生活污水排入已建化粪池预处理，生产废水排入已建污水处理站处理后，经海关路废水总排口进入高新区污水管网，通过望塘污水处理厂处理达标后，排入南淝河，</w:t>
                  </w:r>
                  <w:r>
                    <w:rPr>
                      <w:rFonts w:hint="eastAsia"/>
                      <w:color w:val="auto"/>
                      <w:sz w:val="21"/>
                    </w:rPr>
                    <w:t>本项目新增废水排放量</w:t>
                  </w:r>
                  <w:r>
                    <w:rPr>
                      <w:rFonts w:hint="default"/>
                      <w:color w:val="auto"/>
                      <w:kern w:val="0"/>
                      <w:sz w:val="21"/>
                      <w:szCs w:val="21"/>
                      <w:lang w:bidi="ar"/>
                    </w:rPr>
                    <w:t>578.</w:t>
                  </w:r>
                  <w:r>
                    <w:rPr>
                      <w:rFonts w:hint="eastAsia"/>
                      <w:color w:val="auto"/>
                      <w:kern w:val="0"/>
                      <w:sz w:val="21"/>
                      <w:szCs w:val="21"/>
                      <w:lang w:bidi="ar"/>
                    </w:rPr>
                    <w:t>75</w:t>
                  </w:r>
                  <w:r>
                    <w:rPr>
                      <w:rFonts w:hint="eastAsia"/>
                      <w:color w:val="auto"/>
                      <w:sz w:val="21"/>
                    </w:rPr>
                    <w:t>t/a</w:t>
                  </w:r>
                  <w:r>
                    <w:rPr>
                      <w:rFonts w:hint="eastAsia"/>
                      <w:color w:val="auto"/>
                      <w:sz w:val="21"/>
                      <w:lang w:eastAsia="zh-CN"/>
                    </w:rPr>
                    <w:t>，</w:t>
                  </w:r>
                  <w:r>
                    <w:rPr>
                      <w:rFonts w:hint="eastAsia"/>
                      <w:color w:val="auto"/>
                      <w:sz w:val="21"/>
                    </w:rPr>
                    <w:t>改建后废水总排放量</w:t>
                  </w:r>
                  <w:r>
                    <w:rPr>
                      <w:rFonts w:hint="eastAsia"/>
                      <w:color w:val="auto"/>
                      <w:kern w:val="0"/>
                      <w:sz w:val="21"/>
                      <w:szCs w:val="21"/>
                      <w:lang w:val="en-US" w:eastAsia="zh-CN" w:bidi="ar"/>
                    </w:rPr>
                    <w:t>84613.065</w:t>
                  </w:r>
                  <w:r>
                    <w:rPr>
                      <w:rFonts w:hint="eastAsia"/>
                      <w:color w:val="auto"/>
                      <w:kern w:val="0"/>
                      <w:sz w:val="21"/>
                      <w:szCs w:val="21"/>
                      <w:lang w:bidi="ar"/>
                    </w:rPr>
                    <w:t>t</w:t>
                  </w:r>
                  <w:r>
                    <w:rPr>
                      <w:rFonts w:hint="eastAsia"/>
                      <w:color w:val="auto"/>
                      <w:sz w:val="21"/>
                    </w:rPr>
                    <w:t>/a</w:t>
                  </w:r>
                  <w:r>
                    <w:rPr>
                      <w:rFonts w:hint="default"/>
                      <w:color w:val="auto"/>
                      <w:sz w:val="21"/>
                      <w:szCs w:val="21"/>
                    </w:rPr>
                    <w:t>。</w:t>
                  </w:r>
                </w:p>
              </w:tc>
              <w:tc>
                <w:tcPr>
                  <w:tcW w:w="1538" w:type="pct"/>
                  <w:tcBorders>
                    <w:top w:val="single" w:color="auto" w:sz="4" w:space="0"/>
                    <w:left w:val="single" w:color="auto" w:sz="4" w:space="0"/>
                    <w:bottom w:val="single" w:color="auto" w:sz="4" w:space="0"/>
                    <w:right w:val="single" w:color="auto" w:sz="4" w:space="0"/>
                  </w:tcBorders>
                  <w:vAlign w:val="center"/>
                </w:tcPr>
                <w:p w14:paraId="4698C9A9">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r>
                    <w:rPr>
                      <w:rFonts w:hint="default"/>
                      <w:color w:val="auto"/>
                      <w:sz w:val="21"/>
                    </w:rPr>
                    <w:t>依托现有，</w:t>
                  </w:r>
                  <w:r>
                    <w:rPr>
                      <w:rFonts w:hint="default"/>
                      <w:color w:val="auto"/>
                      <w:sz w:val="21"/>
                      <w:szCs w:val="21"/>
                    </w:rPr>
                    <w:t>雨污分流，生活污水排入已建化粪池预处理，生产废水排入已建污水处理站处理后，经海关路废水总排口进入高新区污水管网，通过望塘污水处理厂处理达标后，排入南淝河，</w:t>
                  </w:r>
                  <w:r>
                    <w:rPr>
                      <w:rFonts w:hint="eastAsia"/>
                      <w:color w:val="auto"/>
                      <w:sz w:val="21"/>
                    </w:rPr>
                    <w:t>本项目新增废水排放量</w:t>
                  </w:r>
                  <w:r>
                    <w:rPr>
                      <w:rFonts w:hint="default"/>
                      <w:color w:val="auto"/>
                      <w:kern w:val="0"/>
                      <w:sz w:val="21"/>
                      <w:szCs w:val="21"/>
                      <w:lang w:bidi="ar"/>
                    </w:rPr>
                    <w:t>578.</w:t>
                  </w:r>
                  <w:r>
                    <w:rPr>
                      <w:rFonts w:hint="eastAsia"/>
                      <w:color w:val="auto"/>
                      <w:kern w:val="0"/>
                      <w:sz w:val="21"/>
                      <w:szCs w:val="21"/>
                      <w:lang w:bidi="ar"/>
                    </w:rPr>
                    <w:t>75</w:t>
                  </w:r>
                  <w:r>
                    <w:rPr>
                      <w:rFonts w:hint="eastAsia"/>
                      <w:color w:val="auto"/>
                      <w:sz w:val="21"/>
                    </w:rPr>
                    <w:t>t/a</w:t>
                  </w:r>
                  <w:r>
                    <w:rPr>
                      <w:rFonts w:hint="eastAsia"/>
                      <w:color w:val="auto"/>
                      <w:sz w:val="21"/>
                      <w:lang w:eastAsia="zh-CN"/>
                    </w:rPr>
                    <w:t>，</w:t>
                  </w:r>
                  <w:r>
                    <w:rPr>
                      <w:rFonts w:hint="eastAsia"/>
                      <w:color w:val="auto"/>
                      <w:sz w:val="21"/>
                    </w:rPr>
                    <w:t>改建后废水总排放量</w:t>
                  </w:r>
                  <w:r>
                    <w:rPr>
                      <w:rFonts w:hint="eastAsia"/>
                      <w:color w:val="auto"/>
                      <w:kern w:val="0"/>
                      <w:sz w:val="21"/>
                      <w:szCs w:val="21"/>
                      <w:lang w:val="en-US" w:eastAsia="zh-CN" w:bidi="ar"/>
                    </w:rPr>
                    <w:t>84613.065</w:t>
                  </w:r>
                  <w:r>
                    <w:rPr>
                      <w:rFonts w:hint="eastAsia"/>
                      <w:color w:val="auto"/>
                      <w:kern w:val="0"/>
                      <w:sz w:val="21"/>
                      <w:szCs w:val="21"/>
                      <w:lang w:bidi="ar"/>
                    </w:rPr>
                    <w:t>t</w:t>
                  </w:r>
                  <w:r>
                    <w:rPr>
                      <w:rFonts w:hint="eastAsia"/>
                      <w:color w:val="auto"/>
                      <w:sz w:val="21"/>
                    </w:rPr>
                    <w:t>/a</w:t>
                  </w:r>
                  <w:r>
                    <w:rPr>
                      <w:rFonts w:hint="default"/>
                      <w:color w:val="auto"/>
                      <w:sz w:val="21"/>
                      <w:szCs w:val="21"/>
                    </w:rPr>
                    <w:t>。</w:t>
                  </w:r>
                </w:p>
              </w:tc>
              <w:tc>
                <w:tcPr>
                  <w:tcW w:w="817" w:type="pct"/>
                  <w:tcBorders>
                    <w:left w:val="single" w:color="auto" w:sz="4" w:space="0"/>
                    <w:right w:val="single" w:color="auto" w:sz="4" w:space="0"/>
                  </w:tcBorders>
                  <w:vAlign w:val="center"/>
                </w:tcPr>
                <w:p w14:paraId="47925421">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r>
                    <w:rPr>
                      <w:rFonts w:hint="eastAsia"/>
                      <w:color w:val="auto"/>
                      <w:sz w:val="21"/>
                      <w:szCs w:val="21"/>
                    </w:rPr>
                    <w:t>依托工程，不在本次验收范围内</w:t>
                  </w:r>
                </w:p>
              </w:tc>
            </w:tr>
            <w:tr w14:paraId="21969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5" w:type="pct"/>
                  <w:vMerge w:val="continue"/>
                  <w:tcBorders>
                    <w:left w:val="single" w:color="auto" w:sz="4" w:space="0"/>
                    <w:right w:val="single" w:color="auto" w:sz="4" w:space="0"/>
                  </w:tcBorders>
                  <w:vAlign w:val="center"/>
                </w:tcPr>
                <w:p w14:paraId="45F6BED0">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p>
              </w:tc>
              <w:tc>
                <w:tcPr>
                  <w:tcW w:w="422" w:type="pct"/>
                  <w:tcBorders>
                    <w:left w:val="single" w:color="auto" w:sz="4" w:space="0"/>
                    <w:bottom w:val="single" w:color="auto" w:sz="4" w:space="0"/>
                    <w:right w:val="single" w:color="auto" w:sz="4" w:space="0"/>
                  </w:tcBorders>
                  <w:vAlign w:val="center"/>
                </w:tcPr>
                <w:p w14:paraId="090BED7F">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r>
                    <w:rPr>
                      <w:rFonts w:hint="default"/>
                      <w:color w:val="auto"/>
                      <w:sz w:val="21"/>
                      <w:szCs w:val="21"/>
                    </w:rPr>
                    <w:t>供电</w:t>
                  </w:r>
                </w:p>
              </w:tc>
              <w:tc>
                <w:tcPr>
                  <w:tcW w:w="1946" w:type="pct"/>
                  <w:gridSpan w:val="2"/>
                  <w:tcBorders>
                    <w:left w:val="single" w:color="auto" w:sz="4" w:space="0"/>
                    <w:bottom w:val="single" w:color="auto" w:sz="4" w:space="0"/>
                    <w:right w:val="single" w:color="auto" w:sz="4" w:space="0"/>
                  </w:tcBorders>
                  <w:vAlign w:val="center"/>
                </w:tcPr>
                <w:p w14:paraId="429E8629">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r>
                    <w:rPr>
                      <w:rFonts w:hint="default"/>
                      <w:color w:val="auto"/>
                      <w:sz w:val="21"/>
                    </w:rPr>
                    <w:t>依托现有</w:t>
                  </w:r>
                  <w:r>
                    <w:rPr>
                      <w:rFonts w:hint="eastAsia"/>
                      <w:color w:val="auto"/>
                      <w:sz w:val="21"/>
                      <w:lang w:eastAsia="zh-CN"/>
                    </w:rPr>
                    <w:t>，</w:t>
                  </w:r>
                  <w:r>
                    <w:rPr>
                      <w:rFonts w:hint="default"/>
                      <w:bCs/>
                      <w:color w:val="auto"/>
                      <w:sz w:val="21"/>
                      <w:szCs w:val="21"/>
                    </w:rPr>
                    <w:t>电源来自高新区双向双回路供电，厂区</w:t>
                  </w:r>
                  <w:r>
                    <w:rPr>
                      <w:rFonts w:hint="eastAsia"/>
                      <w:bCs/>
                      <w:color w:val="auto"/>
                      <w:sz w:val="21"/>
                      <w:szCs w:val="21"/>
                    </w:rPr>
                    <w:t>现有</w:t>
                  </w:r>
                  <w:r>
                    <w:rPr>
                      <w:rFonts w:hint="default"/>
                      <w:bCs/>
                      <w:color w:val="auto"/>
                      <w:sz w:val="21"/>
                      <w:szCs w:val="21"/>
                    </w:rPr>
                    <w:t>独立配电房2座，1座位于综合楼-1F，功率为1250kVA；1座位于</w:t>
                  </w:r>
                  <w:r>
                    <w:rPr>
                      <w:rFonts w:hint="eastAsia"/>
                      <w:bCs/>
                      <w:color w:val="auto"/>
                      <w:sz w:val="21"/>
                      <w:szCs w:val="21"/>
                    </w:rPr>
                    <w:t>4</w:t>
                  </w:r>
                  <w:r>
                    <w:rPr>
                      <w:rFonts w:hint="default"/>
                      <w:bCs/>
                      <w:color w:val="auto"/>
                      <w:sz w:val="21"/>
                      <w:szCs w:val="21"/>
                    </w:rPr>
                    <w:t>#厂房1F，功率为630kVA</w:t>
                  </w:r>
                </w:p>
              </w:tc>
              <w:tc>
                <w:tcPr>
                  <w:tcW w:w="1538" w:type="pct"/>
                  <w:tcBorders>
                    <w:top w:val="single" w:color="auto" w:sz="4" w:space="0"/>
                    <w:left w:val="single" w:color="auto" w:sz="4" w:space="0"/>
                    <w:bottom w:val="single" w:color="auto" w:sz="4" w:space="0"/>
                    <w:right w:val="single" w:color="auto" w:sz="4" w:space="0"/>
                  </w:tcBorders>
                  <w:vAlign w:val="center"/>
                </w:tcPr>
                <w:p w14:paraId="32071359">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r>
                    <w:rPr>
                      <w:rFonts w:hint="default"/>
                      <w:color w:val="auto"/>
                      <w:sz w:val="21"/>
                    </w:rPr>
                    <w:t>依托现有</w:t>
                  </w:r>
                  <w:r>
                    <w:rPr>
                      <w:rFonts w:hint="eastAsia"/>
                      <w:color w:val="auto"/>
                      <w:sz w:val="21"/>
                      <w:lang w:eastAsia="zh-CN"/>
                    </w:rPr>
                    <w:t>，</w:t>
                  </w:r>
                  <w:r>
                    <w:rPr>
                      <w:rFonts w:hint="default"/>
                      <w:bCs/>
                      <w:color w:val="auto"/>
                      <w:sz w:val="21"/>
                      <w:szCs w:val="21"/>
                    </w:rPr>
                    <w:t>电源来自高新区双向双回路供电，厂区</w:t>
                  </w:r>
                  <w:r>
                    <w:rPr>
                      <w:rFonts w:hint="eastAsia"/>
                      <w:bCs/>
                      <w:color w:val="auto"/>
                      <w:sz w:val="21"/>
                      <w:szCs w:val="21"/>
                    </w:rPr>
                    <w:t>现有</w:t>
                  </w:r>
                  <w:r>
                    <w:rPr>
                      <w:rFonts w:hint="default"/>
                      <w:bCs/>
                      <w:color w:val="auto"/>
                      <w:sz w:val="21"/>
                      <w:szCs w:val="21"/>
                    </w:rPr>
                    <w:t>独立配电房2座，1座位于综合楼-1F，功率为1250kVA；1座位于</w:t>
                  </w:r>
                  <w:r>
                    <w:rPr>
                      <w:rFonts w:hint="eastAsia"/>
                      <w:bCs/>
                      <w:color w:val="auto"/>
                      <w:sz w:val="21"/>
                      <w:szCs w:val="21"/>
                    </w:rPr>
                    <w:t>4</w:t>
                  </w:r>
                  <w:r>
                    <w:rPr>
                      <w:rFonts w:hint="default"/>
                      <w:bCs/>
                      <w:color w:val="auto"/>
                      <w:sz w:val="21"/>
                      <w:szCs w:val="21"/>
                    </w:rPr>
                    <w:t>#厂房1F，功率为630kVA</w:t>
                  </w:r>
                </w:p>
              </w:tc>
              <w:tc>
                <w:tcPr>
                  <w:tcW w:w="817" w:type="pct"/>
                  <w:tcBorders>
                    <w:left w:val="single" w:color="auto" w:sz="4" w:space="0"/>
                    <w:right w:val="single" w:color="auto" w:sz="4" w:space="0"/>
                  </w:tcBorders>
                  <w:vAlign w:val="center"/>
                </w:tcPr>
                <w:p w14:paraId="398B2463">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r>
                    <w:rPr>
                      <w:rFonts w:hint="eastAsia"/>
                      <w:color w:val="auto"/>
                      <w:sz w:val="21"/>
                      <w:szCs w:val="21"/>
                    </w:rPr>
                    <w:t>依托工程，不在本次验收范围内</w:t>
                  </w:r>
                </w:p>
              </w:tc>
            </w:tr>
            <w:tr w14:paraId="0CF26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5" w:type="pct"/>
                  <w:vMerge w:val="continue"/>
                  <w:tcBorders>
                    <w:left w:val="single" w:color="auto" w:sz="4" w:space="0"/>
                    <w:right w:val="single" w:color="auto" w:sz="4" w:space="0"/>
                  </w:tcBorders>
                  <w:vAlign w:val="center"/>
                </w:tcPr>
                <w:p w14:paraId="2E3523F1">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p>
              </w:tc>
              <w:tc>
                <w:tcPr>
                  <w:tcW w:w="422" w:type="pct"/>
                  <w:tcBorders>
                    <w:left w:val="single" w:color="auto" w:sz="4" w:space="0"/>
                    <w:bottom w:val="single" w:color="auto" w:sz="4" w:space="0"/>
                    <w:right w:val="single" w:color="auto" w:sz="4" w:space="0"/>
                  </w:tcBorders>
                  <w:vAlign w:val="center"/>
                </w:tcPr>
                <w:p w14:paraId="24D1D406">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r>
                    <w:rPr>
                      <w:rFonts w:hint="default"/>
                      <w:color w:val="auto"/>
                      <w:sz w:val="21"/>
                      <w:szCs w:val="21"/>
                    </w:rPr>
                    <w:t>供热</w:t>
                  </w:r>
                </w:p>
              </w:tc>
              <w:tc>
                <w:tcPr>
                  <w:tcW w:w="1946" w:type="pct"/>
                  <w:gridSpan w:val="2"/>
                  <w:tcBorders>
                    <w:left w:val="single" w:color="auto" w:sz="4" w:space="0"/>
                    <w:bottom w:val="single" w:color="auto" w:sz="4" w:space="0"/>
                    <w:right w:val="single" w:color="auto" w:sz="4" w:space="0"/>
                  </w:tcBorders>
                  <w:vAlign w:val="center"/>
                </w:tcPr>
                <w:p w14:paraId="220A3974">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r>
                    <w:rPr>
                      <w:rFonts w:hint="default"/>
                      <w:color w:val="auto"/>
                      <w:sz w:val="21"/>
                      <w:szCs w:val="21"/>
                    </w:rPr>
                    <w:t>普通蒸汽由市政供给</w:t>
                  </w:r>
                  <w:r>
                    <w:rPr>
                      <w:rFonts w:hint="eastAsia"/>
                      <w:color w:val="auto"/>
                      <w:sz w:val="21"/>
                    </w:rPr>
                    <w:t>，依托现有</w:t>
                  </w:r>
                  <w:r>
                    <w:rPr>
                      <w:rFonts w:hint="default"/>
                      <w:color w:val="auto"/>
                      <w:sz w:val="21"/>
                      <w:szCs w:val="21"/>
                    </w:rPr>
                    <w:t>4#厂房</w:t>
                  </w:r>
                  <w:r>
                    <w:rPr>
                      <w:rFonts w:hint="eastAsia"/>
                      <w:color w:val="auto"/>
                      <w:sz w:val="21"/>
                      <w:szCs w:val="21"/>
                    </w:rPr>
                    <w:t>2F</w:t>
                  </w:r>
                  <w:r>
                    <w:rPr>
                      <w:rFonts w:hint="eastAsia"/>
                      <w:color w:val="auto"/>
                      <w:sz w:val="21"/>
                      <w:szCs w:val="21"/>
                      <w:lang w:eastAsia="zh-CN"/>
                    </w:rPr>
                    <w:t>的</w:t>
                  </w:r>
                  <w:r>
                    <w:rPr>
                      <w:rFonts w:hint="default"/>
                      <w:color w:val="auto"/>
                      <w:sz w:val="21"/>
                      <w:szCs w:val="21"/>
                    </w:rPr>
                    <w:t>1.5t/h纯蒸汽发生器1套，利用市政蒸汽制备纯蒸汽</w:t>
                  </w:r>
                </w:p>
              </w:tc>
              <w:tc>
                <w:tcPr>
                  <w:tcW w:w="1538" w:type="pct"/>
                  <w:tcBorders>
                    <w:top w:val="single" w:color="auto" w:sz="4" w:space="0"/>
                    <w:left w:val="single" w:color="auto" w:sz="4" w:space="0"/>
                    <w:bottom w:val="single" w:color="auto" w:sz="4" w:space="0"/>
                    <w:right w:val="single" w:color="auto" w:sz="4" w:space="0"/>
                  </w:tcBorders>
                  <w:vAlign w:val="center"/>
                </w:tcPr>
                <w:p w14:paraId="391978F7">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r>
                    <w:rPr>
                      <w:rFonts w:hint="default"/>
                      <w:color w:val="auto"/>
                      <w:sz w:val="21"/>
                      <w:szCs w:val="21"/>
                    </w:rPr>
                    <w:t>普通蒸汽由市政供给</w:t>
                  </w:r>
                  <w:r>
                    <w:rPr>
                      <w:rFonts w:hint="eastAsia"/>
                      <w:color w:val="auto"/>
                      <w:sz w:val="21"/>
                    </w:rPr>
                    <w:t>，依托现有</w:t>
                  </w:r>
                  <w:r>
                    <w:rPr>
                      <w:rFonts w:hint="default"/>
                      <w:color w:val="auto"/>
                      <w:sz w:val="21"/>
                      <w:szCs w:val="21"/>
                    </w:rPr>
                    <w:t>4#厂房</w:t>
                  </w:r>
                  <w:r>
                    <w:rPr>
                      <w:rFonts w:hint="eastAsia"/>
                      <w:color w:val="auto"/>
                      <w:sz w:val="21"/>
                      <w:szCs w:val="21"/>
                    </w:rPr>
                    <w:t>2F</w:t>
                  </w:r>
                  <w:r>
                    <w:rPr>
                      <w:rFonts w:hint="eastAsia"/>
                      <w:color w:val="auto"/>
                      <w:sz w:val="21"/>
                      <w:szCs w:val="21"/>
                      <w:lang w:eastAsia="zh-CN"/>
                    </w:rPr>
                    <w:t>的</w:t>
                  </w:r>
                  <w:r>
                    <w:rPr>
                      <w:rFonts w:hint="default"/>
                      <w:color w:val="auto"/>
                      <w:sz w:val="21"/>
                      <w:szCs w:val="21"/>
                    </w:rPr>
                    <w:t>1.5t/h纯蒸汽发生器1套，利用市政蒸汽制备纯蒸汽</w:t>
                  </w:r>
                </w:p>
              </w:tc>
              <w:tc>
                <w:tcPr>
                  <w:tcW w:w="817" w:type="pct"/>
                  <w:tcBorders>
                    <w:left w:val="single" w:color="auto" w:sz="4" w:space="0"/>
                    <w:right w:val="single" w:color="auto" w:sz="4" w:space="0"/>
                  </w:tcBorders>
                  <w:vAlign w:val="center"/>
                </w:tcPr>
                <w:p w14:paraId="69BBC899">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r>
                    <w:rPr>
                      <w:rFonts w:hint="eastAsia"/>
                      <w:color w:val="auto"/>
                      <w:sz w:val="21"/>
                      <w:szCs w:val="21"/>
                    </w:rPr>
                    <w:t>依托工程，不在本次验收范围内</w:t>
                  </w:r>
                </w:p>
              </w:tc>
            </w:tr>
            <w:tr w14:paraId="42CE2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5" w:type="pct"/>
                  <w:vMerge w:val="continue"/>
                  <w:tcBorders>
                    <w:left w:val="single" w:color="auto" w:sz="4" w:space="0"/>
                    <w:right w:val="single" w:color="auto" w:sz="4" w:space="0"/>
                  </w:tcBorders>
                  <w:vAlign w:val="center"/>
                </w:tcPr>
                <w:p w14:paraId="163E29A6">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p>
              </w:tc>
              <w:tc>
                <w:tcPr>
                  <w:tcW w:w="422" w:type="pct"/>
                  <w:tcBorders>
                    <w:left w:val="single" w:color="auto" w:sz="4" w:space="0"/>
                    <w:bottom w:val="single" w:color="auto" w:sz="4" w:space="0"/>
                    <w:right w:val="single" w:color="auto" w:sz="4" w:space="0"/>
                  </w:tcBorders>
                  <w:vAlign w:val="center"/>
                </w:tcPr>
                <w:p w14:paraId="0927F78C">
                  <w:pPr>
                    <w:keepNext w:val="0"/>
                    <w:keepLines w:val="0"/>
                    <w:widowControl w:val="0"/>
                    <w:suppressLineNumbers w:val="0"/>
                    <w:adjustRightInd w:val="0"/>
                    <w:snapToGrid w:val="0"/>
                    <w:spacing w:before="0" w:beforeAutospacing="0" w:after="0" w:afterAutospacing="0"/>
                    <w:ind w:left="0" w:right="0"/>
                    <w:jc w:val="center"/>
                    <w:rPr>
                      <w:rFonts w:hint="default" w:ascii="Times New Roman" w:hAnsi="Times New Roman" w:eastAsia="楷体_GB2312" w:cs="Times New Roman"/>
                      <w:color w:val="auto"/>
                      <w:kern w:val="2"/>
                      <w:sz w:val="30"/>
                      <w:szCs w:val="21"/>
                      <w:lang w:val="en-US" w:eastAsia="zh-CN" w:bidi="ar-SA"/>
                    </w:rPr>
                  </w:pPr>
                  <w:r>
                    <w:rPr>
                      <w:rFonts w:hint="default" w:ascii="Times New Roman" w:hAnsi="Times New Roman" w:eastAsia="宋体" w:cs="Times New Roman"/>
                      <w:color w:val="auto"/>
                      <w:kern w:val="2"/>
                      <w:sz w:val="21"/>
                      <w:szCs w:val="21"/>
                      <w:lang w:val="en-US" w:eastAsia="zh-CN" w:bidi="ar-SA"/>
                    </w:rPr>
                    <w:t>制冷</w:t>
                  </w:r>
                </w:p>
              </w:tc>
              <w:tc>
                <w:tcPr>
                  <w:tcW w:w="1946" w:type="pct"/>
                  <w:gridSpan w:val="2"/>
                  <w:tcBorders>
                    <w:left w:val="single" w:color="auto" w:sz="4" w:space="0"/>
                    <w:bottom w:val="single" w:color="auto" w:sz="4" w:space="0"/>
                    <w:right w:val="single" w:color="auto" w:sz="4" w:space="0"/>
                  </w:tcBorders>
                  <w:vAlign w:val="center"/>
                </w:tcPr>
                <w:p w14:paraId="6BA8048B">
                  <w:pPr>
                    <w:keepNext w:val="0"/>
                    <w:keepLines w:val="0"/>
                    <w:widowControl w:val="0"/>
                    <w:suppressLineNumbers w:val="0"/>
                    <w:adjustRightInd w:val="0"/>
                    <w:snapToGrid w:val="0"/>
                    <w:spacing w:before="0" w:beforeAutospacing="0" w:after="0" w:afterAutospacing="0"/>
                    <w:ind w:left="0" w:right="0"/>
                    <w:jc w:val="center"/>
                    <w:rPr>
                      <w:rFonts w:hint="default" w:ascii="Times New Roman" w:hAnsi="Times New Roman" w:eastAsia="楷体_GB2312" w:cs="Times New Roman"/>
                      <w:color w:val="auto"/>
                      <w:kern w:val="2"/>
                      <w:sz w:val="30"/>
                      <w:szCs w:val="21"/>
                      <w:lang w:val="en-US" w:eastAsia="zh-CN" w:bidi="ar-SA"/>
                    </w:rPr>
                  </w:pPr>
                  <w:r>
                    <w:rPr>
                      <w:rFonts w:hint="eastAsia" w:ascii="Times New Roman" w:hAnsi="Times New Roman" w:eastAsia="宋体" w:cs="Times New Roman"/>
                      <w:color w:val="auto"/>
                      <w:kern w:val="2"/>
                      <w:sz w:val="21"/>
                      <w:szCs w:val="21"/>
                      <w:lang w:val="en-US" w:eastAsia="zh-CN" w:bidi="ar-SA"/>
                    </w:rPr>
                    <w:t>依托现有</w:t>
                  </w:r>
                  <w:r>
                    <w:rPr>
                      <w:rFonts w:hint="default" w:ascii="Times New Roman" w:hAnsi="Times New Roman" w:eastAsia="宋体" w:cs="Times New Roman"/>
                      <w:color w:val="auto"/>
                      <w:kern w:val="2"/>
                      <w:sz w:val="21"/>
                      <w:szCs w:val="21"/>
                      <w:lang w:val="en-US" w:eastAsia="zh-CN" w:bidi="ar-SA"/>
                    </w:rPr>
                    <w:t>2台溴化锂冷冻机，1台制冷能力为150万大卡，1台制冷能力为90万大卡备用，均位于3#车间</w:t>
                  </w:r>
                </w:p>
              </w:tc>
              <w:tc>
                <w:tcPr>
                  <w:tcW w:w="1538" w:type="pct"/>
                  <w:tcBorders>
                    <w:top w:val="single" w:color="auto" w:sz="4" w:space="0"/>
                    <w:left w:val="single" w:color="auto" w:sz="4" w:space="0"/>
                    <w:bottom w:val="single" w:color="auto" w:sz="4" w:space="0"/>
                    <w:right w:val="single" w:color="auto" w:sz="4" w:space="0"/>
                  </w:tcBorders>
                  <w:vAlign w:val="center"/>
                </w:tcPr>
                <w:p w14:paraId="4ADAEA76">
                  <w:pPr>
                    <w:keepNext w:val="0"/>
                    <w:keepLines w:val="0"/>
                    <w:suppressLineNumbers w:val="0"/>
                    <w:spacing w:before="0" w:beforeAutospacing="0" w:after="0" w:afterAutospacing="0" w:line="240" w:lineRule="auto"/>
                    <w:ind w:left="0" w:right="0" w:firstLine="0" w:firstLineChars="0"/>
                    <w:jc w:val="center"/>
                    <w:rPr>
                      <w:rFonts w:hint="default"/>
                      <w:color w:val="auto"/>
                      <w:sz w:val="21"/>
                    </w:rPr>
                  </w:pPr>
                  <w:r>
                    <w:rPr>
                      <w:rFonts w:hint="eastAsia" w:ascii="Times New Roman" w:hAnsi="Times New Roman" w:eastAsia="宋体" w:cs="Times New Roman"/>
                      <w:color w:val="auto"/>
                      <w:kern w:val="2"/>
                      <w:sz w:val="21"/>
                      <w:szCs w:val="21"/>
                      <w:lang w:val="en-US" w:eastAsia="zh-CN" w:bidi="ar-SA"/>
                    </w:rPr>
                    <w:t>依托现有</w:t>
                  </w:r>
                  <w:r>
                    <w:rPr>
                      <w:rFonts w:hint="default" w:ascii="Times New Roman" w:hAnsi="Times New Roman" w:eastAsia="宋体" w:cs="Times New Roman"/>
                      <w:color w:val="auto"/>
                      <w:kern w:val="2"/>
                      <w:sz w:val="21"/>
                      <w:szCs w:val="21"/>
                      <w:lang w:val="en-US" w:eastAsia="zh-CN" w:bidi="ar-SA"/>
                    </w:rPr>
                    <w:t>2台溴化锂冷冻机，1台制冷能力为150万大卡，1台制冷能力为90万大卡备用，均位于3#车间</w:t>
                  </w:r>
                </w:p>
              </w:tc>
              <w:tc>
                <w:tcPr>
                  <w:tcW w:w="2279" w:type="dxa"/>
                  <w:tcBorders>
                    <w:left w:val="single" w:color="auto" w:sz="4" w:space="0"/>
                    <w:right w:val="single" w:color="auto" w:sz="4" w:space="0"/>
                  </w:tcBorders>
                  <w:vAlign w:val="center"/>
                </w:tcPr>
                <w:p w14:paraId="47264417">
                  <w:pPr>
                    <w:keepNext w:val="0"/>
                    <w:keepLines w:val="0"/>
                    <w:suppressLineNumbers w:val="0"/>
                    <w:spacing w:before="0" w:beforeAutospacing="0" w:after="0" w:afterAutospacing="0" w:line="240" w:lineRule="auto"/>
                    <w:ind w:left="0" w:right="0" w:firstLine="0" w:firstLineChars="0"/>
                    <w:jc w:val="center"/>
                    <w:rPr>
                      <w:rFonts w:hint="default"/>
                      <w:color w:val="auto"/>
                      <w:sz w:val="21"/>
                    </w:rPr>
                  </w:pPr>
                  <w:r>
                    <w:rPr>
                      <w:rFonts w:hint="eastAsia"/>
                      <w:color w:val="auto"/>
                      <w:sz w:val="21"/>
                      <w:szCs w:val="21"/>
                    </w:rPr>
                    <w:t>依托工程，不在本次验收范围内</w:t>
                  </w:r>
                </w:p>
              </w:tc>
            </w:tr>
            <w:tr w14:paraId="78B49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5" w:type="pct"/>
                  <w:vMerge w:val="continue"/>
                  <w:tcBorders>
                    <w:left w:val="single" w:color="auto" w:sz="4" w:space="0"/>
                    <w:right w:val="single" w:color="auto" w:sz="4" w:space="0"/>
                  </w:tcBorders>
                  <w:vAlign w:val="center"/>
                </w:tcPr>
                <w:p w14:paraId="0B203651">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p>
              </w:tc>
              <w:tc>
                <w:tcPr>
                  <w:tcW w:w="422" w:type="pct"/>
                  <w:tcBorders>
                    <w:left w:val="single" w:color="auto" w:sz="4" w:space="0"/>
                    <w:bottom w:val="single" w:color="auto" w:sz="4" w:space="0"/>
                    <w:right w:val="single" w:color="auto" w:sz="4" w:space="0"/>
                  </w:tcBorders>
                  <w:vAlign w:val="center"/>
                </w:tcPr>
                <w:p w14:paraId="09CD6EEC">
                  <w:pPr>
                    <w:keepNext w:val="0"/>
                    <w:keepLines w:val="0"/>
                    <w:widowControl w:val="0"/>
                    <w:suppressLineNumbers w:val="0"/>
                    <w:adjustRightInd w:val="0"/>
                    <w:snapToGrid w:val="0"/>
                    <w:spacing w:before="0" w:beforeAutospacing="0" w:after="0" w:afterAutospacing="0"/>
                    <w:ind w:left="0" w:right="0"/>
                    <w:jc w:val="center"/>
                    <w:rPr>
                      <w:rFonts w:hint="default" w:ascii="Times New Roman" w:hAnsi="Times New Roman" w:eastAsia="楷体_GB2312" w:cs="Times New Roman"/>
                      <w:color w:val="auto"/>
                      <w:kern w:val="2"/>
                      <w:sz w:val="30"/>
                      <w:szCs w:val="21"/>
                      <w:lang w:val="en-US" w:eastAsia="zh-CN" w:bidi="ar-SA"/>
                    </w:rPr>
                  </w:pPr>
                  <w:r>
                    <w:rPr>
                      <w:rFonts w:hint="default" w:ascii="Times New Roman" w:hAnsi="Times New Roman" w:eastAsia="宋体" w:cs="Times New Roman"/>
                      <w:color w:val="auto"/>
                      <w:kern w:val="2"/>
                      <w:sz w:val="21"/>
                      <w:szCs w:val="21"/>
                      <w:lang w:val="en-US" w:eastAsia="zh-CN" w:bidi="ar-SA"/>
                    </w:rPr>
                    <w:t>动力</w:t>
                  </w:r>
                </w:p>
              </w:tc>
              <w:tc>
                <w:tcPr>
                  <w:tcW w:w="1946" w:type="pct"/>
                  <w:gridSpan w:val="2"/>
                  <w:tcBorders>
                    <w:left w:val="single" w:color="auto" w:sz="4" w:space="0"/>
                    <w:bottom w:val="single" w:color="auto" w:sz="4" w:space="0"/>
                    <w:right w:val="single" w:color="auto" w:sz="4" w:space="0"/>
                  </w:tcBorders>
                  <w:vAlign w:val="center"/>
                </w:tcPr>
                <w:p w14:paraId="2879C499">
                  <w:pPr>
                    <w:keepNext w:val="0"/>
                    <w:keepLines w:val="0"/>
                    <w:widowControl w:val="0"/>
                    <w:suppressLineNumbers w:val="0"/>
                    <w:adjustRightInd w:val="0"/>
                    <w:snapToGrid w:val="0"/>
                    <w:spacing w:before="0" w:beforeAutospacing="0" w:after="0" w:afterAutospacing="0"/>
                    <w:ind w:left="0" w:right="0"/>
                    <w:jc w:val="center"/>
                    <w:rPr>
                      <w:rFonts w:hint="default" w:ascii="Times New Roman" w:hAnsi="Times New Roman" w:eastAsia="楷体_GB2312" w:cs="Times New Roman"/>
                      <w:color w:val="auto"/>
                      <w:kern w:val="2"/>
                      <w:sz w:val="30"/>
                      <w:szCs w:val="21"/>
                      <w:lang w:val="en-US" w:eastAsia="zh-CN" w:bidi="ar-SA"/>
                    </w:rPr>
                  </w:pPr>
                  <w:r>
                    <w:rPr>
                      <w:rFonts w:hint="default"/>
                      <w:color w:val="auto"/>
                      <w:sz w:val="21"/>
                    </w:rPr>
                    <w:t>依托</w:t>
                  </w:r>
                  <w:r>
                    <w:rPr>
                      <w:rFonts w:hint="eastAsia" w:ascii="Times New Roman" w:hAnsi="Times New Roman" w:eastAsia="宋体" w:cs="Times New Roman"/>
                      <w:color w:val="auto"/>
                      <w:kern w:val="2"/>
                      <w:sz w:val="21"/>
                      <w:szCs w:val="21"/>
                      <w:lang w:val="en-US" w:eastAsia="zh-CN" w:bidi="ar-SA"/>
                    </w:rPr>
                    <w:t>现有</w:t>
                  </w:r>
                  <w:r>
                    <w:rPr>
                      <w:rFonts w:hint="default" w:ascii="Times New Roman" w:hAnsi="Times New Roman" w:eastAsia="宋体" w:cs="Times New Roman"/>
                      <w:color w:val="auto"/>
                      <w:kern w:val="2"/>
                      <w:sz w:val="21"/>
                      <w:szCs w:val="21"/>
                      <w:lang w:val="en-US" w:eastAsia="zh-CN" w:bidi="ar-SA"/>
                    </w:rPr>
                    <w:t>20m</w:t>
                  </w:r>
                  <w:r>
                    <w:rPr>
                      <w:rFonts w:hint="default" w:ascii="Times New Roman" w:hAnsi="Times New Roman" w:eastAsia="宋体" w:cs="Times New Roman"/>
                      <w:color w:val="auto"/>
                      <w:kern w:val="2"/>
                      <w:sz w:val="21"/>
                      <w:szCs w:val="21"/>
                      <w:vertAlign w:val="superscript"/>
                      <w:lang w:val="en-US" w:eastAsia="zh-CN" w:bidi="ar-SA"/>
                    </w:rPr>
                    <w:t>3</w:t>
                  </w:r>
                  <w:r>
                    <w:rPr>
                      <w:rFonts w:hint="default" w:ascii="Times New Roman" w:hAnsi="Times New Roman" w:eastAsia="宋体" w:cs="Times New Roman"/>
                      <w:color w:val="auto"/>
                      <w:kern w:val="2"/>
                      <w:sz w:val="21"/>
                      <w:szCs w:val="21"/>
                      <w:lang w:val="en-US" w:eastAsia="zh-CN" w:bidi="ar-SA"/>
                    </w:rPr>
                    <w:t>/min的空压机1台，位于4#车间3F北侧</w:t>
                  </w:r>
                </w:p>
              </w:tc>
              <w:tc>
                <w:tcPr>
                  <w:tcW w:w="4290" w:type="dxa"/>
                  <w:tcBorders>
                    <w:top w:val="single" w:color="auto" w:sz="4" w:space="0"/>
                    <w:left w:val="single" w:color="auto" w:sz="4" w:space="0"/>
                    <w:bottom w:val="single" w:color="auto" w:sz="4" w:space="0"/>
                    <w:right w:val="single" w:color="auto" w:sz="4" w:space="0"/>
                  </w:tcBorders>
                  <w:vAlign w:val="center"/>
                </w:tcPr>
                <w:p w14:paraId="1C3B0E94">
                  <w:pPr>
                    <w:keepNext w:val="0"/>
                    <w:keepLines w:val="0"/>
                    <w:widowControl w:val="0"/>
                    <w:suppressLineNumbers w:val="0"/>
                    <w:adjustRightInd w:val="0"/>
                    <w:snapToGrid w:val="0"/>
                    <w:spacing w:before="0" w:beforeAutospacing="0" w:after="0" w:afterAutospacing="0" w:line="240" w:lineRule="auto"/>
                    <w:ind w:left="0" w:right="0" w:firstLine="420" w:firstLineChars="200"/>
                    <w:jc w:val="center"/>
                    <w:rPr>
                      <w:rFonts w:hint="default"/>
                      <w:color w:val="auto"/>
                      <w:sz w:val="21"/>
                    </w:rPr>
                  </w:pPr>
                  <w:r>
                    <w:rPr>
                      <w:rFonts w:hint="default"/>
                      <w:color w:val="auto"/>
                      <w:sz w:val="21"/>
                    </w:rPr>
                    <w:t>依托</w:t>
                  </w:r>
                  <w:r>
                    <w:rPr>
                      <w:rFonts w:hint="eastAsia" w:ascii="Times New Roman" w:hAnsi="Times New Roman" w:eastAsia="宋体" w:cs="Times New Roman"/>
                      <w:color w:val="auto"/>
                      <w:kern w:val="2"/>
                      <w:sz w:val="21"/>
                      <w:szCs w:val="21"/>
                      <w:lang w:val="en-US" w:eastAsia="zh-CN" w:bidi="ar-SA"/>
                    </w:rPr>
                    <w:t>现有</w:t>
                  </w:r>
                  <w:r>
                    <w:rPr>
                      <w:rFonts w:hint="default" w:ascii="Times New Roman" w:hAnsi="Times New Roman" w:eastAsia="宋体" w:cs="Times New Roman"/>
                      <w:color w:val="auto"/>
                      <w:kern w:val="2"/>
                      <w:sz w:val="21"/>
                      <w:szCs w:val="21"/>
                      <w:lang w:val="en-US" w:eastAsia="zh-CN" w:bidi="ar-SA"/>
                    </w:rPr>
                    <w:t>20m</w:t>
                  </w:r>
                  <w:r>
                    <w:rPr>
                      <w:rFonts w:hint="default" w:ascii="Times New Roman" w:hAnsi="Times New Roman" w:eastAsia="宋体" w:cs="Times New Roman"/>
                      <w:color w:val="auto"/>
                      <w:kern w:val="2"/>
                      <w:sz w:val="21"/>
                      <w:szCs w:val="21"/>
                      <w:vertAlign w:val="superscript"/>
                      <w:lang w:val="en-US" w:eastAsia="zh-CN" w:bidi="ar-SA"/>
                    </w:rPr>
                    <w:t>3</w:t>
                  </w:r>
                  <w:r>
                    <w:rPr>
                      <w:rFonts w:hint="default" w:ascii="Times New Roman" w:hAnsi="Times New Roman" w:eastAsia="宋体" w:cs="Times New Roman"/>
                      <w:color w:val="auto"/>
                      <w:kern w:val="2"/>
                      <w:sz w:val="21"/>
                      <w:szCs w:val="21"/>
                      <w:lang w:val="en-US" w:eastAsia="zh-CN" w:bidi="ar-SA"/>
                    </w:rPr>
                    <w:t>/min的空压机1台，位于4#车间3F北侧</w:t>
                  </w:r>
                </w:p>
              </w:tc>
              <w:tc>
                <w:tcPr>
                  <w:tcW w:w="2279" w:type="dxa"/>
                  <w:tcBorders>
                    <w:left w:val="single" w:color="auto" w:sz="4" w:space="0"/>
                    <w:right w:val="single" w:color="auto" w:sz="4" w:space="0"/>
                  </w:tcBorders>
                  <w:vAlign w:val="center"/>
                </w:tcPr>
                <w:p w14:paraId="4B6F91E7">
                  <w:pPr>
                    <w:keepNext w:val="0"/>
                    <w:keepLines w:val="0"/>
                    <w:suppressLineNumbers w:val="0"/>
                    <w:spacing w:before="0" w:beforeAutospacing="0" w:after="0" w:afterAutospacing="0" w:line="240" w:lineRule="auto"/>
                    <w:ind w:left="0" w:right="0" w:firstLine="0" w:firstLineChars="0"/>
                    <w:jc w:val="center"/>
                    <w:rPr>
                      <w:rFonts w:hint="default"/>
                      <w:color w:val="auto"/>
                      <w:sz w:val="21"/>
                    </w:rPr>
                  </w:pPr>
                  <w:r>
                    <w:rPr>
                      <w:rFonts w:hint="eastAsia"/>
                      <w:color w:val="auto"/>
                      <w:sz w:val="21"/>
                      <w:szCs w:val="21"/>
                    </w:rPr>
                    <w:t>依托工程，不在本次验收范围内</w:t>
                  </w:r>
                </w:p>
              </w:tc>
            </w:tr>
            <w:tr w14:paraId="1480C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5" w:type="pct"/>
                  <w:vMerge w:val="continue"/>
                  <w:tcBorders>
                    <w:left w:val="single" w:color="auto" w:sz="4" w:space="0"/>
                    <w:right w:val="single" w:color="auto" w:sz="4" w:space="0"/>
                  </w:tcBorders>
                  <w:vAlign w:val="center"/>
                </w:tcPr>
                <w:p w14:paraId="03062687">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p>
              </w:tc>
              <w:tc>
                <w:tcPr>
                  <w:tcW w:w="422" w:type="pct"/>
                  <w:tcBorders>
                    <w:left w:val="single" w:color="auto" w:sz="4" w:space="0"/>
                    <w:bottom w:val="single" w:color="auto" w:sz="4" w:space="0"/>
                    <w:right w:val="single" w:color="auto" w:sz="4" w:space="0"/>
                  </w:tcBorders>
                  <w:vAlign w:val="center"/>
                </w:tcPr>
                <w:p w14:paraId="2AFA379B">
                  <w:pPr>
                    <w:keepNext w:val="0"/>
                    <w:keepLines w:val="0"/>
                    <w:widowControl w:val="0"/>
                    <w:suppressLineNumbers w:val="0"/>
                    <w:adjustRightInd w:val="0"/>
                    <w:snapToGrid w:val="0"/>
                    <w:spacing w:before="0" w:beforeAutospacing="0" w:after="0" w:afterAutospacing="0"/>
                    <w:ind w:left="0" w:right="0"/>
                    <w:jc w:val="center"/>
                    <w:rPr>
                      <w:rFonts w:hint="default" w:ascii="Times New Roman" w:hAnsi="Times New Roman" w:eastAsia="楷体_GB2312" w:cs="Times New Roman"/>
                      <w:color w:val="auto"/>
                      <w:kern w:val="2"/>
                      <w:sz w:val="30"/>
                      <w:szCs w:val="21"/>
                      <w:lang w:val="en-US" w:eastAsia="zh-CN" w:bidi="ar-SA"/>
                    </w:rPr>
                  </w:pPr>
                  <w:r>
                    <w:rPr>
                      <w:rFonts w:hint="default" w:ascii="Times New Roman" w:hAnsi="Times New Roman" w:eastAsia="宋体" w:cs="Times New Roman"/>
                      <w:color w:val="auto"/>
                      <w:kern w:val="2"/>
                      <w:sz w:val="21"/>
                      <w:szCs w:val="21"/>
                      <w:lang w:val="en-US" w:eastAsia="zh-CN" w:bidi="ar-SA"/>
                    </w:rPr>
                    <w:t>净化空调系统</w:t>
                  </w:r>
                </w:p>
              </w:tc>
              <w:tc>
                <w:tcPr>
                  <w:tcW w:w="1946" w:type="pct"/>
                  <w:gridSpan w:val="2"/>
                  <w:tcBorders>
                    <w:left w:val="single" w:color="auto" w:sz="4" w:space="0"/>
                    <w:bottom w:val="single" w:color="auto" w:sz="4" w:space="0"/>
                    <w:right w:val="single" w:color="auto" w:sz="4" w:space="0"/>
                  </w:tcBorders>
                  <w:vAlign w:val="center"/>
                </w:tcPr>
                <w:p w14:paraId="6A621644">
                  <w:pPr>
                    <w:keepNext w:val="0"/>
                    <w:keepLines w:val="0"/>
                    <w:widowControl w:val="0"/>
                    <w:suppressLineNumbers w:val="0"/>
                    <w:adjustRightInd w:val="0"/>
                    <w:snapToGrid w:val="0"/>
                    <w:spacing w:before="0" w:beforeAutospacing="0" w:after="0" w:afterAutospacing="0"/>
                    <w:ind w:left="0" w:right="0"/>
                    <w:jc w:val="center"/>
                    <w:rPr>
                      <w:rFonts w:hint="default" w:ascii="Times New Roman" w:hAnsi="Times New Roman" w:eastAsia="楷体_GB2312" w:cs="Times New Roman"/>
                      <w:color w:val="auto"/>
                      <w:kern w:val="2"/>
                      <w:sz w:val="30"/>
                      <w:szCs w:val="21"/>
                      <w:lang w:val="en-US" w:eastAsia="zh-CN" w:bidi="ar-SA"/>
                    </w:rPr>
                  </w:pPr>
                  <w:r>
                    <w:rPr>
                      <w:rFonts w:hint="default"/>
                      <w:color w:val="auto"/>
                      <w:sz w:val="21"/>
                    </w:rPr>
                    <w:t>依托现有</w:t>
                  </w:r>
                  <w:r>
                    <w:rPr>
                      <w:rFonts w:hint="eastAsia" w:ascii="Times New Roman" w:hAnsi="Times New Roman" w:eastAsia="宋体" w:cs="Times New Roman"/>
                      <w:color w:val="auto"/>
                      <w:kern w:val="2"/>
                      <w:sz w:val="21"/>
                      <w:szCs w:val="21"/>
                      <w:lang w:val="en-US" w:eastAsia="zh-CN" w:bidi="ar-SA"/>
                    </w:rPr>
                    <w:t>22</w:t>
                  </w:r>
                  <w:r>
                    <w:rPr>
                      <w:rFonts w:hint="default" w:ascii="Times New Roman" w:hAnsi="Times New Roman" w:eastAsia="宋体" w:cs="Times New Roman"/>
                      <w:color w:val="auto"/>
                      <w:kern w:val="2"/>
                      <w:sz w:val="21"/>
                      <w:szCs w:val="21"/>
                      <w:lang w:val="en-US" w:eastAsia="zh-CN" w:bidi="ar-SA"/>
                    </w:rPr>
                    <w:t>套净化空调系统，8套位于1#车间，</w:t>
                  </w:r>
                  <w:r>
                    <w:rPr>
                      <w:rFonts w:hint="eastAsia" w:ascii="Times New Roman" w:hAnsi="Times New Roman" w:eastAsia="宋体" w:cs="Times New Roman"/>
                      <w:color w:val="auto"/>
                      <w:kern w:val="2"/>
                      <w:sz w:val="21"/>
                      <w:szCs w:val="21"/>
                      <w:lang w:val="en-US" w:eastAsia="zh-CN" w:bidi="ar-SA"/>
                    </w:rPr>
                    <w:t>14</w:t>
                  </w:r>
                  <w:r>
                    <w:rPr>
                      <w:rFonts w:hint="default" w:ascii="Times New Roman" w:hAnsi="Times New Roman" w:eastAsia="宋体" w:cs="Times New Roman"/>
                      <w:color w:val="auto"/>
                      <w:kern w:val="2"/>
                      <w:sz w:val="21"/>
                      <w:szCs w:val="21"/>
                      <w:lang w:val="en-US" w:eastAsia="zh-CN" w:bidi="ar-SA"/>
                    </w:rPr>
                    <w:t>套位于4#车间</w:t>
                  </w:r>
                </w:p>
              </w:tc>
              <w:tc>
                <w:tcPr>
                  <w:tcW w:w="4290" w:type="dxa"/>
                  <w:tcBorders>
                    <w:top w:val="single" w:color="auto" w:sz="4" w:space="0"/>
                    <w:left w:val="single" w:color="auto" w:sz="4" w:space="0"/>
                    <w:bottom w:val="single" w:color="auto" w:sz="4" w:space="0"/>
                    <w:right w:val="single" w:color="auto" w:sz="4" w:space="0"/>
                  </w:tcBorders>
                  <w:vAlign w:val="center"/>
                </w:tcPr>
                <w:p w14:paraId="3CD0607A">
                  <w:pPr>
                    <w:keepNext w:val="0"/>
                    <w:keepLines w:val="0"/>
                    <w:widowControl w:val="0"/>
                    <w:suppressLineNumbers w:val="0"/>
                    <w:adjustRightInd w:val="0"/>
                    <w:snapToGrid w:val="0"/>
                    <w:spacing w:before="0" w:beforeAutospacing="0" w:after="0" w:afterAutospacing="0" w:line="240" w:lineRule="auto"/>
                    <w:ind w:left="0" w:right="0" w:firstLine="420" w:firstLineChars="200"/>
                    <w:jc w:val="center"/>
                    <w:rPr>
                      <w:rFonts w:hint="default"/>
                      <w:color w:val="auto"/>
                      <w:sz w:val="21"/>
                    </w:rPr>
                  </w:pPr>
                  <w:r>
                    <w:rPr>
                      <w:rFonts w:hint="default"/>
                      <w:color w:val="auto"/>
                      <w:sz w:val="21"/>
                    </w:rPr>
                    <w:t>依托现有</w:t>
                  </w:r>
                  <w:r>
                    <w:rPr>
                      <w:rFonts w:hint="eastAsia" w:ascii="Times New Roman" w:hAnsi="Times New Roman" w:eastAsia="宋体" w:cs="Times New Roman"/>
                      <w:color w:val="auto"/>
                      <w:kern w:val="2"/>
                      <w:sz w:val="21"/>
                      <w:szCs w:val="21"/>
                      <w:lang w:val="en-US" w:eastAsia="zh-CN" w:bidi="ar-SA"/>
                    </w:rPr>
                    <w:t>22</w:t>
                  </w:r>
                  <w:r>
                    <w:rPr>
                      <w:rFonts w:hint="default" w:ascii="Times New Roman" w:hAnsi="Times New Roman" w:eastAsia="宋体" w:cs="Times New Roman"/>
                      <w:color w:val="auto"/>
                      <w:kern w:val="2"/>
                      <w:sz w:val="21"/>
                      <w:szCs w:val="21"/>
                      <w:lang w:val="en-US" w:eastAsia="zh-CN" w:bidi="ar-SA"/>
                    </w:rPr>
                    <w:t>套净化空调系统，8套位于1#车间，</w:t>
                  </w:r>
                  <w:r>
                    <w:rPr>
                      <w:rFonts w:hint="eastAsia" w:ascii="Times New Roman" w:hAnsi="Times New Roman" w:eastAsia="宋体" w:cs="Times New Roman"/>
                      <w:color w:val="auto"/>
                      <w:kern w:val="2"/>
                      <w:sz w:val="21"/>
                      <w:szCs w:val="21"/>
                      <w:lang w:val="en-US" w:eastAsia="zh-CN" w:bidi="ar-SA"/>
                    </w:rPr>
                    <w:t>14</w:t>
                  </w:r>
                  <w:r>
                    <w:rPr>
                      <w:rFonts w:hint="default" w:ascii="Times New Roman" w:hAnsi="Times New Roman" w:eastAsia="宋体" w:cs="Times New Roman"/>
                      <w:color w:val="auto"/>
                      <w:kern w:val="2"/>
                      <w:sz w:val="21"/>
                      <w:szCs w:val="21"/>
                      <w:lang w:val="en-US" w:eastAsia="zh-CN" w:bidi="ar-SA"/>
                    </w:rPr>
                    <w:t>套位于4#车间</w:t>
                  </w:r>
                </w:p>
              </w:tc>
              <w:tc>
                <w:tcPr>
                  <w:tcW w:w="2279" w:type="dxa"/>
                  <w:tcBorders>
                    <w:left w:val="single" w:color="auto" w:sz="4" w:space="0"/>
                    <w:right w:val="single" w:color="auto" w:sz="4" w:space="0"/>
                  </w:tcBorders>
                  <w:vAlign w:val="center"/>
                </w:tcPr>
                <w:p w14:paraId="3BDC3E3B">
                  <w:pPr>
                    <w:keepNext w:val="0"/>
                    <w:keepLines w:val="0"/>
                    <w:suppressLineNumbers w:val="0"/>
                    <w:spacing w:before="0" w:beforeAutospacing="0" w:after="0" w:afterAutospacing="0" w:line="240" w:lineRule="auto"/>
                    <w:ind w:left="0" w:right="0" w:firstLine="0" w:firstLineChars="0"/>
                    <w:jc w:val="center"/>
                    <w:rPr>
                      <w:rFonts w:hint="default"/>
                      <w:color w:val="auto"/>
                      <w:sz w:val="21"/>
                    </w:rPr>
                  </w:pPr>
                  <w:r>
                    <w:rPr>
                      <w:rFonts w:hint="eastAsia"/>
                      <w:color w:val="auto"/>
                      <w:sz w:val="21"/>
                      <w:szCs w:val="21"/>
                    </w:rPr>
                    <w:t>依托工程，不在本次验收范围内</w:t>
                  </w:r>
                </w:p>
              </w:tc>
            </w:tr>
            <w:tr w14:paraId="50F44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5" w:type="pct"/>
                  <w:vMerge w:val="continue"/>
                  <w:tcBorders>
                    <w:left w:val="single" w:color="auto" w:sz="4" w:space="0"/>
                    <w:right w:val="single" w:color="auto" w:sz="4" w:space="0"/>
                  </w:tcBorders>
                  <w:vAlign w:val="center"/>
                </w:tcPr>
                <w:p w14:paraId="11BF555F">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p>
              </w:tc>
              <w:tc>
                <w:tcPr>
                  <w:tcW w:w="422" w:type="pct"/>
                  <w:tcBorders>
                    <w:left w:val="single" w:color="auto" w:sz="4" w:space="0"/>
                    <w:bottom w:val="single" w:color="auto" w:sz="4" w:space="0"/>
                    <w:right w:val="single" w:color="auto" w:sz="4" w:space="0"/>
                  </w:tcBorders>
                  <w:vAlign w:val="center"/>
                </w:tcPr>
                <w:p w14:paraId="6C6BB689">
                  <w:pPr>
                    <w:keepNext w:val="0"/>
                    <w:keepLines w:val="0"/>
                    <w:widowControl w:val="0"/>
                    <w:suppressLineNumbers w:val="0"/>
                    <w:adjustRightInd w:val="0"/>
                    <w:snapToGrid w:val="0"/>
                    <w:spacing w:before="0" w:beforeAutospacing="0" w:after="0" w:afterAutospacing="0"/>
                    <w:ind w:left="0" w:right="0"/>
                    <w:jc w:val="center"/>
                    <w:rPr>
                      <w:rFonts w:hint="default" w:ascii="Times New Roman" w:hAnsi="Times New Roman" w:eastAsia="楷体_GB2312" w:cs="Times New Roman"/>
                      <w:color w:val="auto"/>
                      <w:kern w:val="2"/>
                      <w:sz w:val="30"/>
                      <w:szCs w:val="21"/>
                      <w:lang w:val="en-US" w:eastAsia="zh-CN" w:bidi="ar-SA"/>
                    </w:rPr>
                  </w:pPr>
                  <w:r>
                    <w:rPr>
                      <w:rFonts w:hint="default" w:ascii="Times New Roman" w:hAnsi="Times New Roman" w:eastAsia="宋体" w:cs="Times New Roman"/>
                      <w:color w:val="auto"/>
                      <w:kern w:val="2"/>
                      <w:sz w:val="21"/>
                      <w:szCs w:val="21"/>
                      <w:lang w:val="en-US" w:eastAsia="zh-CN" w:bidi="ar-SA"/>
                    </w:rPr>
                    <w:t>消防</w:t>
                  </w:r>
                </w:p>
              </w:tc>
              <w:tc>
                <w:tcPr>
                  <w:tcW w:w="1946" w:type="pct"/>
                  <w:gridSpan w:val="2"/>
                  <w:tcBorders>
                    <w:left w:val="single" w:color="auto" w:sz="4" w:space="0"/>
                    <w:bottom w:val="single" w:color="auto" w:sz="4" w:space="0"/>
                    <w:right w:val="single" w:color="auto" w:sz="4" w:space="0"/>
                  </w:tcBorders>
                  <w:vAlign w:val="center"/>
                </w:tcPr>
                <w:p w14:paraId="46EA8FF6">
                  <w:pPr>
                    <w:keepNext w:val="0"/>
                    <w:keepLines w:val="0"/>
                    <w:widowControl w:val="0"/>
                    <w:suppressLineNumbers w:val="0"/>
                    <w:adjustRightInd w:val="0"/>
                    <w:snapToGrid w:val="0"/>
                    <w:spacing w:before="0" w:beforeAutospacing="0" w:after="0" w:afterAutospacing="0"/>
                    <w:ind w:left="0" w:right="0"/>
                    <w:jc w:val="center"/>
                    <w:rPr>
                      <w:rFonts w:hint="default" w:ascii="Times New Roman" w:hAnsi="Times New Roman" w:eastAsia="楷体_GB2312" w:cs="Times New Roman"/>
                      <w:color w:val="auto"/>
                      <w:kern w:val="2"/>
                      <w:sz w:val="30"/>
                      <w:szCs w:val="21"/>
                      <w:lang w:val="en-US" w:eastAsia="zh-CN" w:bidi="ar-SA"/>
                    </w:rPr>
                  </w:pPr>
                  <w:r>
                    <w:rPr>
                      <w:rFonts w:hint="default"/>
                      <w:color w:val="auto"/>
                      <w:sz w:val="21"/>
                    </w:rPr>
                    <w:t>依托现有</w:t>
                  </w:r>
                  <w:r>
                    <w:rPr>
                      <w:rFonts w:hint="eastAsia"/>
                      <w:color w:val="auto"/>
                      <w:sz w:val="21"/>
                      <w:lang w:eastAsia="zh-CN"/>
                    </w:rPr>
                    <w:t>，</w:t>
                  </w:r>
                  <w:r>
                    <w:rPr>
                      <w:rFonts w:hint="eastAsia" w:ascii="Times New Roman" w:hAnsi="Times New Roman" w:eastAsia="宋体" w:cs="Times New Roman"/>
                      <w:color w:val="auto"/>
                      <w:kern w:val="2"/>
                      <w:sz w:val="21"/>
                      <w:szCs w:val="21"/>
                      <w:lang w:val="en-US" w:eastAsia="zh-CN" w:bidi="ar-SA"/>
                    </w:rPr>
                    <w:t>综合楼</w:t>
                  </w:r>
                  <w:r>
                    <w:rPr>
                      <w:rFonts w:hint="default" w:ascii="Times New Roman" w:hAnsi="Times New Roman" w:eastAsia="宋体" w:cs="Times New Roman"/>
                      <w:color w:val="auto"/>
                      <w:kern w:val="2"/>
                      <w:sz w:val="21"/>
                      <w:szCs w:val="21"/>
                      <w:lang w:val="en-US" w:eastAsia="zh-CN" w:bidi="ar-SA"/>
                    </w:rPr>
                    <w:t>的东侧，设一容积300m</w:t>
                  </w:r>
                  <w:r>
                    <w:rPr>
                      <w:rFonts w:hint="default" w:ascii="Times New Roman" w:hAnsi="Times New Roman" w:eastAsia="宋体" w:cs="Times New Roman"/>
                      <w:color w:val="auto"/>
                      <w:kern w:val="2"/>
                      <w:sz w:val="21"/>
                      <w:szCs w:val="21"/>
                      <w:vertAlign w:val="superscript"/>
                      <w:lang w:val="en-US" w:eastAsia="zh-CN" w:bidi="ar-SA"/>
                    </w:rPr>
                    <w:t>3</w:t>
                  </w:r>
                  <w:r>
                    <w:rPr>
                      <w:rFonts w:hint="default" w:ascii="Times New Roman" w:hAnsi="Times New Roman" w:eastAsia="宋体" w:cs="Times New Roman"/>
                      <w:color w:val="auto"/>
                      <w:kern w:val="2"/>
                      <w:sz w:val="21"/>
                      <w:szCs w:val="21"/>
                      <w:lang w:val="en-US" w:eastAsia="zh-CN" w:bidi="ar-SA"/>
                    </w:rPr>
                    <w:t>的消防水池</w:t>
                  </w:r>
                </w:p>
              </w:tc>
              <w:tc>
                <w:tcPr>
                  <w:tcW w:w="1538" w:type="pct"/>
                  <w:tcBorders>
                    <w:top w:val="single" w:color="auto" w:sz="4" w:space="0"/>
                    <w:left w:val="single" w:color="auto" w:sz="4" w:space="0"/>
                    <w:bottom w:val="single" w:color="auto" w:sz="4" w:space="0"/>
                    <w:right w:val="single" w:color="auto" w:sz="4" w:space="0"/>
                  </w:tcBorders>
                  <w:vAlign w:val="center"/>
                </w:tcPr>
                <w:p w14:paraId="6EDC3F08">
                  <w:pPr>
                    <w:keepNext w:val="0"/>
                    <w:keepLines w:val="0"/>
                    <w:suppressLineNumbers w:val="0"/>
                    <w:spacing w:before="0" w:beforeAutospacing="0" w:after="0" w:afterAutospacing="0" w:line="240" w:lineRule="auto"/>
                    <w:ind w:left="0" w:right="0" w:firstLine="0" w:firstLineChars="0"/>
                    <w:jc w:val="center"/>
                    <w:rPr>
                      <w:rFonts w:hint="default"/>
                      <w:color w:val="auto"/>
                      <w:sz w:val="21"/>
                    </w:rPr>
                  </w:pPr>
                  <w:r>
                    <w:rPr>
                      <w:rFonts w:hint="default"/>
                      <w:color w:val="auto"/>
                      <w:sz w:val="21"/>
                    </w:rPr>
                    <w:t>依托现有</w:t>
                  </w:r>
                  <w:r>
                    <w:rPr>
                      <w:rFonts w:hint="eastAsia"/>
                      <w:color w:val="auto"/>
                      <w:sz w:val="21"/>
                      <w:lang w:eastAsia="zh-CN"/>
                    </w:rPr>
                    <w:t>，</w:t>
                  </w:r>
                  <w:r>
                    <w:rPr>
                      <w:rFonts w:hint="eastAsia" w:ascii="Times New Roman" w:hAnsi="Times New Roman" w:eastAsia="宋体" w:cs="Times New Roman"/>
                      <w:color w:val="auto"/>
                      <w:kern w:val="2"/>
                      <w:sz w:val="21"/>
                      <w:szCs w:val="21"/>
                      <w:lang w:val="en-US" w:eastAsia="zh-CN" w:bidi="ar-SA"/>
                    </w:rPr>
                    <w:t>综合楼</w:t>
                  </w:r>
                  <w:r>
                    <w:rPr>
                      <w:rFonts w:hint="default" w:ascii="Times New Roman" w:hAnsi="Times New Roman" w:eastAsia="宋体" w:cs="Times New Roman"/>
                      <w:color w:val="auto"/>
                      <w:kern w:val="2"/>
                      <w:sz w:val="21"/>
                      <w:szCs w:val="21"/>
                      <w:lang w:val="en-US" w:eastAsia="zh-CN" w:bidi="ar-SA"/>
                    </w:rPr>
                    <w:t>的东侧，设一容积300m</w:t>
                  </w:r>
                  <w:r>
                    <w:rPr>
                      <w:rFonts w:hint="default" w:ascii="Times New Roman" w:hAnsi="Times New Roman" w:eastAsia="宋体" w:cs="Times New Roman"/>
                      <w:color w:val="auto"/>
                      <w:kern w:val="2"/>
                      <w:sz w:val="21"/>
                      <w:szCs w:val="21"/>
                      <w:vertAlign w:val="superscript"/>
                      <w:lang w:val="en-US" w:eastAsia="zh-CN" w:bidi="ar-SA"/>
                    </w:rPr>
                    <w:t>3</w:t>
                  </w:r>
                  <w:r>
                    <w:rPr>
                      <w:rFonts w:hint="default" w:ascii="Times New Roman" w:hAnsi="Times New Roman" w:eastAsia="宋体" w:cs="Times New Roman"/>
                      <w:color w:val="auto"/>
                      <w:kern w:val="2"/>
                      <w:sz w:val="21"/>
                      <w:szCs w:val="21"/>
                      <w:lang w:val="en-US" w:eastAsia="zh-CN" w:bidi="ar-SA"/>
                    </w:rPr>
                    <w:t>的消防水池</w:t>
                  </w:r>
                </w:p>
              </w:tc>
              <w:tc>
                <w:tcPr>
                  <w:tcW w:w="2279" w:type="dxa"/>
                  <w:tcBorders>
                    <w:left w:val="single" w:color="auto" w:sz="4" w:space="0"/>
                    <w:right w:val="single" w:color="auto" w:sz="4" w:space="0"/>
                  </w:tcBorders>
                  <w:vAlign w:val="center"/>
                </w:tcPr>
                <w:p w14:paraId="16ED8863">
                  <w:pPr>
                    <w:keepNext w:val="0"/>
                    <w:keepLines w:val="0"/>
                    <w:suppressLineNumbers w:val="0"/>
                    <w:spacing w:before="0" w:beforeAutospacing="0" w:after="0" w:afterAutospacing="0" w:line="240" w:lineRule="auto"/>
                    <w:ind w:left="0" w:right="0" w:firstLine="0" w:firstLineChars="0"/>
                    <w:jc w:val="center"/>
                    <w:rPr>
                      <w:rFonts w:hint="default"/>
                      <w:color w:val="auto"/>
                      <w:sz w:val="21"/>
                    </w:rPr>
                  </w:pPr>
                  <w:r>
                    <w:rPr>
                      <w:rFonts w:hint="eastAsia"/>
                      <w:color w:val="auto"/>
                      <w:sz w:val="21"/>
                      <w:szCs w:val="21"/>
                    </w:rPr>
                    <w:t>依托工程，不在本次验收范围内</w:t>
                  </w:r>
                </w:p>
              </w:tc>
            </w:tr>
            <w:tr w14:paraId="7027B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5" w:type="pct"/>
                  <w:vMerge w:val="restart"/>
                  <w:tcBorders>
                    <w:top w:val="single" w:color="auto" w:sz="4" w:space="0"/>
                    <w:left w:val="single" w:color="auto" w:sz="4" w:space="0"/>
                    <w:right w:val="single" w:color="auto" w:sz="4" w:space="0"/>
                  </w:tcBorders>
                  <w:vAlign w:val="center"/>
                </w:tcPr>
                <w:p w14:paraId="640704B2">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r>
                    <w:rPr>
                      <w:rFonts w:hint="default"/>
                      <w:color w:val="auto"/>
                      <w:sz w:val="21"/>
                      <w:szCs w:val="21"/>
                    </w:rPr>
                    <w:t>环保工程</w:t>
                  </w:r>
                </w:p>
              </w:tc>
              <w:tc>
                <w:tcPr>
                  <w:tcW w:w="422" w:type="pct"/>
                  <w:vMerge w:val="restart"/>
                  <w:tcBorders>
                    <w:top w:val="single" w:color="auto" w:sz="4" w:space="0"/>
                    <w:left w:val="single" w:color="auto" w:sz="4" w:space="0"/>
                    <w:right w:val="single" w:color="auto" w:sz="4" w:space="0"/>
                  </w:tcBorders>
                  <w:vAlign w:val="center"/>
                </w:tcPr>
                <w:p w14:paraId="32D7C4A7">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r>
                    <w:rPr>
                      <w:rFonts w:hint="default"/>
                      <w:color w:val="auto"/>
                      <w:sz w:val="21"/>
                      <w:szCs w:val="21"/>
                    </w:rPr>
                    <w:t>废气</w:t>
                  </w:r>
                </w:p>
              </w:tc>
              <w:tc>
                <w:tcPr>
                  <w:tcW w:w="1946" w:type="pct"/>
                  <w:gridSpan w:val="2"/>
                  <w:tcBorders>
                    <w:top w:val="single" w:color="auto" w:sz="4" w:space="0"/>
                    <w:left w:val="single" w:color="auto" w:sz="4" w:space="0"/>
                    <w:right w:val="single" w:color="auto" w:sz="4" w:space="0"/>
                  </w:tcBorders>
                  <w:vAlign w:val="center"/>
                </w:tcPr>
                <w:p w14:paraId="3B93276D">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r>
                    <w:rPr>
                      <w:rFonts w:hint="default"/>
                      <w:color w:val="auto"/>
                      <w:sz w:val="21"/>
                    </w:rPr>
                    <w:t>依托现有</w:t>
                  </w:r>
                  <w:r>
                    <w:rPr>
                      <w:rFonts w:hint="eastAsia"/>
                      <w:color w:val="auto"/>
                      <w:sz w:val="21"/>
                      <w:lang w:eastAsia="zh-CN"/>
                    </w:rPr>
                    <w:t>，</w:t>
                  </w:r>
                  <w:r>
                    <w:rPr>
                      <w:rFonts w:hint="default"/>
                      <w:color w:val="auto"/>
                      <w:sz w:val="21"/>
                      <w:szCs w:val="21"/>
                    </w:rPr>
                    <w:t>污水处理站地下设置，污水处理站主要构筑物密闭加盖，</w:t>
                  </w:r>
                  <w:r>
                    <w:rPr>
                      <w:rFonts w:hint="eastAsia"/>
                      <w:color w:val="auto"/>
                      <w:sz w:val="21"/>
                      <w:szCs w:val="21"/>
                    </w:rPr>
                    <w:t>废气由</w:t>
                  </w:r>
                  <w:r>
                    <w:rPr>
                      <w:rFonts w:hint="default"/>
                      <w:color w:val="auto"/>
                      <w:sz w:val="21"/>
                      <w:szCs w:val="21"/>
                    </w:rPr>
                    <w:t>微负压收集后，经“喷淋塔+干式除雾器+活性炭吸附”处理后</w:t>
                  </w:r>
                  <w:r>
                    <w:rPr>
                      <w:rFonts w:hint="eastAsia"/>
                      <w:color w:val="auto"/>
                      <w:sz w:val="21"/>
                      <w:szCs w:val="21"/>
                    </w:rPr>
                    <w:t>通过1根15m高</w:t>
                  </w:r>
                  <w:r>
                    <w:rPr>
                      <w:rFonts w:hint="default"/>
                      <w:color w:val="auto"/>
                      <w:sz w:val="21"/>
                      <w:szCs w:val="21"/>
                    </w:rPr>
                    <w:t>排气筒排放（DA001）</w:t>
                  </w:r>
                </w:p>
              </w:tc>
              <w:tc>
                <w:tcPr>
                  <w:tcW w:w="1538" w:type="pct"/>
                  <w:tcBorders>
                    <w:top w:val="single" w:color="auto" w:sz="4" w:space="0"/>
                    <w:left w:val="single" w:color="auto" w:sz="4" w:space="0"/>
                    <w:right w:val="single" w:color="auto" w:sz="4" w:space="0"/>
                  </w:tcBorders>
                  <w:vAlign w:val="center"/>
                </w:tcPr>
                <w:p w14:paraId="7017CCAD">
                  <w:pPr>
                    <w:keepNext w:val="0"/>
                    <w:keepLines w:val="0"/>
                    <w:suppressLineNumbers w:val="0"/>
                    <w:spacing w:before="0" w:beforeAutospacing="0" w:after="0" w:afterAutospacing="0" w:line="240" w:lineRule="auto"/>
                    <w:ind w:left="0" w:right="0" w:firstLine="0" w:firstLineChars="0"/>
                    <w:jc w:val="center"/>
                    <w:rPr>
                      <w:rFonts w:hint="default"/>
                      <w:color w:val="auto"/>
                      <w:sz w:val="21"/>
                    </w:rPr>
                  </w:pPr>
                  <w:r>
                    <w:rPr>
                      <w:rFonts w:hint="default"/>
                      <w:color w:val="auto"/>
                      <w:sz w:val="21"/>
                    </w:rPr>
                    <w:t>依托现有</w:t>
                  </w:r>
                  <w:r>
                    <w:rPr>
                      <w:rFonts w:hint="eastAsia"/>
                      <w:color w:val="auto"/>
                      <w:sz w:val="21"/>
                      <w:lang w:eastAsia="zh-CN"/>
                    </w:rPr>
                    <w:t>，</w:t>
                  </w:r>
                  <w:r>
                    <w:rPr>
                      <w:rFonts w:hint="default"/>
                      <w:color w:val="auto"/>
                      <w:sz w:val="21"/>
                      <w:szCs w:val="21"/>
                    </w:rPr>
                    <w:t>污水处理站地下设置，污水处理站主要构筑物密闭加盖，</w:t>
                  </w:r>
                  <w:r>
                    <w:rPr>
                      <w:rFonts w:hint="eastAsia"/>
                      <w:color w:val="auto"/>
                      <w:sz w:val="21"/>
                      <w:szCs w:val="21"/>
                    </w:rPr>
                    <w:t>废气由</w:t>
                  </w:r>
                  <w:r>
                    <w:rPr>
                      <w:rFonts w:hint="default"/>
                      <w:color w:val="auto"/>
                      <w:sz w:val="21"/>
                      <w:szCs w:val="21"/>
                    </w:rPr>
                    <w:t>微负压收集后，经“喷淋塔+干式除雾器+活性炭吸附”处理后</w:t>
                  </w:r>
                  <w:r>
                    <w:rPr>
                      <w:rFonts w:hint="eastAsia"/>
                      <w:color w:val="auto"/>
                      <w:sz w:val="21"/>
                      <w:szCs w:val="21"/>
                    </w:rPr>
                    <w:t>通过1根15m高</w:t>
                  </w:r>
                  <w:r>
                    <w:rPr>
                      <w:rFonts w:hint="default"/>
                      <w:color w:val="auto"/>
                      <w:sz w:val="21"/>
                      <w:szCs w:val="21"/>
                    </w:rPr>
                    <w:t>排气筒排放（DA001）</w:t>
                  </w:r>
                </w:p>
              </w:tc>
              <w:tc>
                <w:tcPr>
                  <w:tcW w:w="2279" w:type="dxa"/>
                  <w:tcBorders>
                    <w:top w:val="single" w:color="auto" w:sz="4" w:space="0"/>
                    <w:left w:val="single" w:color="auto" w:sz="4" w:space="0"/>
                    <w:right w:val="single" w:color="auto" w:sz="4" w:space="0"/>
                  </w:tcBorders>
                  <w:vAlign w:val="center"/>
                </w:tcPr>
                <w:p w14:paraId="7A544B23">
                  <w:pPr>
                    <w:keepNext w:val="0"/>
                    <w:keepLines w:val="0"/>
                    <w:suppressLineNumbers w:val="0"/>
                    <w:spacing w:before="0" w:beforeAutospacing="0" w:after="0" w:afterAutospacing="0" w:line="240" w:lineRule="auto"/>
                    <w:ind w:left="0" w:right="0" w:firstLine="0" w:firstLineChars="0"/>
                    <w:jc w:val="center"/>
                    <w:rPr>
                      <w:rFonts w:hint="default"/>
                      <w:color w:val="auto"/>
                      <w:sz w:val="21"/>
                    </w:rPr>
                  </w:pPr>
                  <w:r>
                    <w:rPr>
                      <w:rFonts w:hint="eastAsia"/>
                      <w:color w:val="auto"/>
                      <w:sz w:val="21"/>
                      <w:szCs w:val="21"/>
                    </w:rPr>
                    <w:t>依托工程，不在本次验收范围内</w:t>
                  </w:r>
                </w:p>
              </w:tc>
            </w:tr>
            <w:tr w14:paraId="2F14C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5" w:type="pct"/>
                  <w:vMerge w:val="continue"/>
                  <w:tcBorders>
                    <w:left w:val="single" w:color="auto" w:sz="4" w:space="0"/>
                    <w:right w:val="single" w:color="auto" w:sz="4" w:space="0"/>
                  </w:tcBorders>
                  <w:vAlign w:val="center"/>
                </w:tcPr>
                <w:p w14:paraId="770D254E">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p>
              </w:tc>
              <w:tc>
                <w:tcPr>
                  <w:tcW w:w="422" w:type="pct"/>
                  <w:vMerge w:val="continue"/>
                  <w:tcBorders>
                    <w:left w:val="single" w:color="auto" w:sz="4" w:space="0"/>
                    <w:right w:val="single" w:color="auto" w:sz="4" w:space="0"/>
                  </w:tcBorders>
                  <w:vAlign w:val="center"/>
                </w:tcPr>
                <w:p w14:paraId="1D9338DD">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p>
              </w:tc>
              <w:tc>
                <w:tcPr>
                  <w:tcW w:w="1946" w:type="pct"/>
                  <w:gridSpan w:val="2"/>
                  <w:tcBorders>
                    <w:top w:val="single" w:color="auto" w:sz="4" w:space="0"/>
                    <w:left w:val="single" w:color="auto" w:sz="4" w:space="0"/>
                    <w:right w:val="single" w:color="auto" w:sz="4" w:space="0"/>
                  </w:tcBorders>
                  <w:vAlign w:val="center"/>
                </w:tcPr>
                <w:p w14:paraId="4BE6922A">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r>
                    <w:rPr>
                      <w:rFonts w:hint="eastAsia"/>
                      <w:color w:val="auto"/>
                      <w:sz w:val="21"/>
                    </w:rPr>
                    <w:t>本项目BFS模具成型过程产生的注塑废气在车间内无组织排</w:t>
                  </w:r>
                </w:p>
              </w:tc>
              <w:tc>
                <w:tcPr>
                  <w:tcW w:w="1538" w:type="pct"/>
                  <w:tcBorders>
                    <w:top w:val="single" w:color="auto" w:sz="4" w:space="0"/>
                    <w:left w:val="single" w:color="auto" w:sz="4" w:space="0"/>
                    <w:right w:val="single" w:color="auto" w:sz="4" w:space="0"/>
                  </w:tcBorders>
                  <w:vAlign w:val="center"/>
                </w:tcPr>
                <w:p w14:paraId="1E76C02A">
                  <w:pPr>
                    <w:keepNext w:val="0"/>
                    <w:keepLines w:val="0"/>
                    <w:suppressLineNumbers w:val="0"/>
                    <w:spacing w:before="0" w:beforeAutospacing="0" w:after="0" w:afterAutospacing="0" w:line="240" w:lineRule="auto"/>
                    <w:ind w:left="0" w:right="0" w:firstLine="0" w:firstLineChars="0"/>
                    <w:jc w:val="center"/>
                    <w:rPr>
                      <w:rFonts w:hint="default"/>
                      <w:color w:val="auto"/>
                      <w:sz w:val="21"/>
                    </w:rPr>
                  </w:pPr>
                  <w:r>
                    <w:rPr>
                      <w:rFonts w:hint="eastAsia"/>
                      <w:color w:val="auto"/>
                      <w:sz w:val="21"/>
                    </w:rPr>
                    <w:t>本项目BFS模具成型过程产生的注塑废气在车间内无组织排放</w:t>
                  </w:r>
                </w:p>
              </w:tc>
              <w:tc>
                <w:tcPr>
                  <w:tcW w:w="817" w:type="pct"/>
                  <w:tcBorders>
                    <w:top w:val="single" w:color="auto" w:sz="4" w:space="0"/>
                    <w:left w:val="single" w:color="auto" w:sz="4" w:space="0"/>
                    <w:right w:val="single" w:color="auto" w:sz="4" w:space="0"/>
                  </w:tcBorders>
                  <w:vAlign w:val="center"/>
                </w:tcPr>
                <w:p w14:paraId="531A2675">
                  <w:pPr>
                    <w:keepNext w:val="0"/>
                    <w:keepLines w:val="0"/>
                    <w:suppressLineNumbers w:val="0"/>
                    <w:spacing w:before="0" w:beforeAutospacing="0" w:after="0" w:afterAutospacing="0" w:line="240" w:lineRule="auto"/>
                    <w:ind w:left="0" w:right="0" w:firstLine="0" w:firstLineChars="0"/>
                    <w:jc w:val="center"/>
                    <w:rPr>
                      <w:rFonts w:hint="default"/>
                      <w:color w:val="auto"/>
                      <w:sz w:val="21"/>
                    </w:rPr>
                  </w:pPr>
                  <w:r>
                    <w:rPr>
                      <w:rFonts w:hint="eastAsia"/>
                      <w:b w:val="0"/>
                      <w:bCs w:val="0"/>
                      <w:color w:val="auto"/>
                      <w:sz w:val="21"/>
                      <w:szCs w:val="21"/>
                      <w:lang w:eastAsia="zh-CN"/>
                    </w:rPr>
                    <w:t>与环评一致</w:t>
                  </w:r>
                </w:p>
              </w:tc>
            </w:tr>
            <w:tr w14:paraId="10D24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5" w:type="pct"/>
                  <w:vMerge w:val="continue"/>
                  <w:tcBorders>
                    <w:left w:val="single" w:color="auto" w:sz="4" w:space="0"/>
                    <w:right w:val="single" w:color="auto" w:sz="4" w:space="0"/>
                  </w:tcBorders>
                  <w:vAlign w:val="center"/>
                </w:tcPr>
                <w:p w14:paraId="4988E04C">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p>
              </w:tc>
              <w:tc>
                <w:tcPr>
                  <w:tcW w:w="422" w:type="pct"/>
                  <w:vMerge w:val="continue"/>
                  <w:tcBorders>
                    <w:left w:val="single" w:color="auto" w:sz="4" w:space="0"/>
                    <w:right w:val="single" w:color="auto" w:sz="4" w:space="0"/>
                  </w:tcBorders>
                  <w:vAlign w:val="center"/>
                </w:tcPr>
                <w:p w14:paraId="5599CC76">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p>
              </w:tc>
              <w:tc>
                <w:tcPr>
                  <w:tcW w:w="1946" w:type="pct"/>
                  <w:gridSpan w:val="2"/>
                  <w:tcBorders>
                    <w:left w:val="single" w:color="auto" w:sz="4" w:space="0"/>
                    <w:right w:val="single" w:color="auto" w:sz="4" w:space="0"/>
                  </w:tcBorders>
                  <w:vAlign w:val="center"/>
                </w:tcPr>
                <w:p w14:paraId="57B71B3D">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r>
                    <w:rPr>
                      <w:rFonts w:hint="default"/>
                      <w:color w:val="auto"/>
                      <w:sz w:val="21"/>
                    </w:rPr>
                    <w:t>依托现有</w:t>
                  </w:r>
                  <w:r>
                    <w:rPr>
                      <w:rFonts w:hint="eastAsia"/>
                      <w:color w:val="auto"/>
                      <w:sz w:val="21"/>
                      <w:lang w:eastAsia="zh-CN"/>
                    </w:rPr>
                    <w:t>，</w:t>
                  </w:r>
                  <w:r>
                    <w:rPr>
                      <w:rFonts w:hint="eastAsia"/>
                      <w:color w:val="auto"/>
                      <w:sz w:val="21"/>
                    </w:rPr>
                    <w:t>食堂油烟经油烟净化器处理后排放</w:t>
                  </w:r>
                </w:p>
              </w:tc>
              <w:tc>
                <w:tcPr>
                  <w:tcW w:w="1538" w:type="pct"/>
                  <w:tcBorders>
                    <w:top w:val="single" w:color="auto" w:sz="4" w:space="0"/>
                    <w:left w:val="single" w:color="auto" w:sz="4" w:space="0"/>
                    <w:right w:val="single" w:color="auto" w:sz="4" w:space="0"/>
                  </w:tcBorders>
                  <w:vAlign w:val="center"/>
                </w:tcPr>
                <w:p w14:paraId="78AB596D">
                  <w:pPr>
                    <w:keepNext w:val="0"/>
                    <w:keepLines w:val="0"/>
                    <w:suppressLineNumbers w:val="0"/>
                    <w:spacing w:before="0" w:beforeAutospacing="0" w:after="0" w:afterAutospacing="0" w:line="240" w:lineRule="auto"/>
                    <w:ind w:left="0" w:right="0" w:firstLine="0" w:firstLineChars="0"/>
                    <w:jc w:val="center"/>
                    <w:rPr>
                      <w:rFonts w:hint="default"/>
                      <w:color w:val="auto"/>
                      <w:sz w:val="21"/>
                    </w:rPr>
                  </w:pPr>
                  <w:r>
                    <w:rPr>
                      <w:rFonts w:hint="default"/>
                      <w:color w:val="auto"/>
                      <w:sz w:val="21"/>
                    </w:rPr>
                    <w:t>依托现有</w:t>
                  </w:r>
                  <w:r>
                    <w:rPr>
                      <w:rFonts w:hint="eastAsia"/>
                      <w:color w:val="auto"/>
                      <w:sz w:val="21"/>
                      <w:lang w:eastAsia="zh-CN"/>
                    </w:rPr>
                    <w:t>，</w:t>
                  </w:r>
                  <w:r>
                    <w:rPr>
                      <w:rFonts w:hint="eastAsia"/>
                      <w:color w:val="auto"/>
                      <w:sz w:val="21"/>
                    </w:rPr>
                    <w:t>食堂油烟经油烟净化器处理后排放</w:t>
                  </w:r>
                </w:p>
              </w:tc>
              <w:tc>
                <w:tcPr>
                  <w:tcW w:w="817" w:type="pct"/>
                  <w:tcBorders>
                    <w:top w:val="single" w:color="auto" w:sz="4" w:space="0"/>
                    <w:left w:val="single" w:color="auto" w:sz="4" w:space="0"/>
                    <w:right w:val="single" w:color="auto" w:sz="4" w:space="0"/>
                  </w:tcBorders>
                  <w:vAlign w:val="center"/>
                </w:tcPr>
                <w:p w14:paraId="75A41CB4">
                  <w:pPr>
                    <w:keepNext w:val="0"/>
                    <w:keepLines w:val="0"/>
                    <w:suppressLineNumbers w:val="0"/>
                    <w:spacing w:before="0" w:beforeAutospacing="0" w:after="0" w:afterAutospacing="0" w:line="240" w:lineRule="auto"/>
                    <w:ind w:left="0" w:right="0" w:firstLine="0" w:firstLineChars="0"/>
                    <w:jc w:val="center"/>
                    <w:rPr>
                      <w:rFonts w:hint="default"/>
                      <w:color w:val="auto"/>
                      <w:sz w:val="21"/>
                    </w:rPr>
                  </w:pPr>
                  <w:r>
                    <w:rPr>
                      <w:rFonts w:hint="eastAsia"/>
                      <w:color w:val="auto"/>
                      <w:sz w:val="21"/>
                      <w:szCs w:val="21"/>
                    </w:rPr>
                    <w:t>依托工程，不在本次验收范围内</w:t>
                  </w:r>
                </w:p>
              </w:tc>
            </w:tr>
            <w:tr w14:paraId="55B1B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5" w:type="pct"/>
                  <w:vMerge w:val="continue"/>
                  <w:tcBorders>
                    <w:left w:val="single" w:color="auto" w:sz="4" w:space="0"/>
                    <w:right w:val="single" w:color="auto" w:sz="4" w:space="0"/>
                  </w:tcBorders>
                  <w:vAlign w:val="center"/>
                </w:tcPr>
                <w:p w14:paraId="18D6A1C8">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p>
              </w:tc>
              <w:tc>
                <w:tcPr>
                  <w:tcW w:w="422" w:type="pct"/>
                  <w:tcBorders>
                    <w:top w:val="single" w:color="auto" w:sz="4" w:space="0"/>
                    <w:left w:val="single" w:color="auto" w:sz="4" w:space="0"/>
                    <w:bottom w:val="single" w:color="auto" w:sz="4" w:space="0"/>
                    <w:right w:val="single" w:color="auto" w:sz="4" w:space="0"/>
                  </w:tcBorders>
                  <w:vAlign w:val="center"/>
                </w:tcPr>
                <w:p w14:paraId="14F45FF2">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r>
                    <w:rPr>
                      <w:rFonts w:hint="default"/>
                      <w:color w:val="auto"/>
                      <w:sz w:val="21"/>
                      <w:szCs w:val="21"/>
                    </w:rPr>
                    <w:t>废水</w:t>
                  </w:r>
                </w:p>
              </w:tc>
              <w:tc>
                <w:tcPr>
                  <w:tcW w:w="1946" w:type="pct"/>
                  <w:gridSpan w:val="2"/>
                  <w:tcBorders>
                    <w:top w:val="single" w:color="auto" w:sz="4" w:space="0"/>
                    <w:left w:val="single" w:color="auto" w:sz="4" w:space="0"/>
                    <w:bottom w:val="single" w:color="auto" w:sz="4" w:space="0"/>
                    <w:right w:val="single" w:color="auto" w:sz="4" w:space="0"/>
                  </w:tcBorders>
                  <w:vAlign w:val="center"/>
                </w:tcPr>
                <w:p w14:paraId="68DD4407">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r>
                    <w:rPr>
                      <w:rFonts w:hint="default"/>
                      <w:color w:val="auto"/>
                      <w:sz w:val="21"/>
                    </w:rPr>
                    <w:t>依托现有</w:t>
                  </w:r>
                  <w:r>
                    <w:rPr>
                      <w:rFonts w:hint="eastAsia"/>
                      <w:color w:val="auto"/>
                      <w:sz w:val="21"/>
                      <w:lang w:eastAsia="zh-CN"/>
                    </w:rPr>
                    <w:t>，</w:t>
                  </w:r>
                  <w:r>
                    <w:rPr>
                      <w:rFonts w:hint="default"/>
                      <w:bCs/>
                      <w:color w:val="auto"/>
                      <w:sz w:val="21"/>
                      <w:szCs w:val="21"/>
                    </w:rPr>
                    <w:t>清污分流，雨污分流，生活污水排入已建化粪池预处理，生产废水排入已建污水处理站（处理能力：</w:t>
                  </w:r>
                  <w:r>
                    <w:rPr>
                      <w:rFonts w:hint="eastAsia"/>
                      <w:bCs/>
                      <w:color w:val="auto"/>
                      <w:sz w:val="21"/>
                      <w:szCs w:val="21"/>
                    </w:rPr>
                    <w:t>5</w:t>
                  </w:r>
                  <w:r>
                    <w:rPr>
                      <w:rFonts w:hint="default"/>
                      <w:bCs/>
                      <w:color w:val="auto"/>
                      <w:sz w:val="21"/>
                      <w:szCs w:val="21"/>
                    </w:rPr>
                    <w:t>0t/d；处理工艺：A/O工艺）处理达标后排入市政污水管网；纯水站和蒸汽冷凝水为清下水，直排污水管网</w:t>
                  </w:r>
                </w:p>
              </w:tc>
              <w:tc>
                <w:tcPr>
                  <w:tcW w:w="1538" w:type="pct"/>
                  <w:tcBorders>
                    <w:top w:val="single" w:color="auto" w:sz="4" w:space="0"/>
                    <w:left w:val="single" w:color="auto" w:sz="4" w:space="0"/>
                    <w:bottom w:val="single" w:color="auto" w:sz="4" w:space="0"/>
                    <w:right w:val="single" w:color="auto" w:sz="4" w:space="0"/>
                  </w:tcBorders>
                  <w:vAlign w:val="center"/>
                </w:tcPr>
                <w:p w14:paraId="3BE0E8BF">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r>
                    <w:rPr>
                      <w:rFonts w:hint="default"/>
                      <w:color w:val="auto"/>
                      <w:sz w:val="21"/>
                    </w:rPr>
                    <w:t>依托现有</w:t>
                  </w:r>
                  <w:r>
                    <w:rPr>
                      <w:rFonts w:hint="eastAsia"/>
                      <w:color w:val="auto"/>
                      <w:sz w:val="21"/>
                      <w:lang w:eastAsia="zh-CN"/>
                    </w:rPr>
                    <w:t>，</w:t>
                  </w:r>
                  <w:r>
                    <w:rPr>
                      <w:rFonts w:hint="default"/>
                      <w:bCs/>
                      <w:color w:val="auto"/>
                      <w:sz w:val="21"/>
                      <w:szCs w:val="21"/>
                    </w:rPr>
                    <w:t>清污分流，雨污分流，生活污水排入已建化粪池预处理，生产废水排入已建污水处理站（处理能力：</w:t>
                  </w:r>
                  <w:r>
                    <w:rPr>
                      <w:rFonts w:hint="eastAsia"/>
                      <w:bCs/>
                      <w:color w:val="auto"/>
                      <w:sz w:val="21"/>
                      <w:szCs w:val="21"/>
                    </w:rPr>
                    <w:t>5</w:t>
                  </w:r>
                  <w:r>
                    <w:rPr>
                      <w:rFonts w:hint="default"/>
                      <w:bCs/>
                      <w:color w:val="auto"/>
                      <w:sz w:val="21"/>
                      <w:szCs w:val="21"/>
                    </w:rPr>
                    <w:t>0t/d；处理工艺：A/O工艺）处理达标后排入市政污水管网；纯水站和蒸汽冷凝水为清下水，直排污水管网</w:t>
                  </w:r>
                </w:p>
              </w:tc>
              <w:tc>
                <w:tcPr>
                  <w:tcW w:w="817" w:type="pct"/>
                  <w:tcBorders>
                    <w:top w:val="single" w:color="auto" w:sz="4" w:space="0"/>
                    <w:left w:val="single" w:color="auto" w:sz="4" w:space="0"/>
                    <w:bottom w:val="single" w:color="auto" w:sz="4" w:space="0"/>
                    <w:right w:val="single" w:color="auto" w:sz="4" w:space="0"/>
                  </w:tcBorders>
                  <w:vAlign w:val="center"/>
                </w:tcPr>
                <w:p w14:paraId="2744CCB9">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r>
                    <w:rPr>
                      <w:rFonts w:hint="eastAsia"/>
                      <w:color w:val="auto"/>
                      <w:sz w:val="21"/>
                      <w:szCs w:val="21"/>
                    </w:rPr>
                    <w:t>依托工程，不在本次验收范围内</w:t>
                  </w:r>
                </w:p>
              </w:tc>
            </w:tr>
            <w:tr w14:paraId="40FC3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5" w:type="pct"/>
                  <w:vMerge w:val="continue"/>
                  <w:tcBorders>
                    <w:left w:val="single" w:color="auto" w:sz="4" w:space="0"/>
                    <w:right w:val="single" w:color="auto" w:sz="4" w:space="0"/>
                  </w:tcBorders>
                  <w:vAlign w:val="center"/>
                </w:tcPr>
                <w:p w14:paraId="5122F9AA">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p>
              </w:tc>
              <w:tc>
                <w:tcPr>
                  <w:tcW w:w="422" w:type="pct"/>
                  <w:tcBorders>
                    <w:top w:val="single" w:color="auto" w:sz="4" w:space="0"/>
                    <w:left w:val="single" w:color="auto" w:sz="4" w:space="0"/>
                    <w:bottom w:val="single" w:color="auto" w:sz="4" w:space="0"/>
                    <w:right w:val="single" w:color="auto" w:sz="4" w:space="0"/>
                  </w:tcBorders>
                  <w:vAlign w:val="center"/>
                </w:tcPr>
                <w:p w14:paraId="754ECF22">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r>
                    <w:rPr>
                      <w:rFonts w:hint="default"/>
                      <w:color w:val="auto"/>
                      <w:sz w:val="21"/>
                      <w:szCs w:val="21"/>
                    </w:rPr>
                    <w:t>噪声</w:t>
                  </w:r>
                </w:p>
              </w:tc>
              <w:tc>
                <w:tcPr>
                  <w:tcW w:w="1946" w:type="pct"/>
                  <w:gridSpan w:val="2"/>
                  <w:tcBorders>
                    <w:top w:val="single" w:color="auto" w:sz="4" w:space="0"/>
                    <w:left w:val="single" w:color="auto" w:sz="4" w:space="0"/>
                    <w:bottom w:val="single" w:color="auto" w:sz="4" w:space="0"/>
                    <w:right w:val="single" w:color="auto" w:sz="4" w:space="0"/>
                  </w:tcBorders>
                  <w:vAlign w:val="center"/>
                </w:tcPr>
                <w:p w14:paraId="3CAC3A3B">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r>
                    <w:rPr>
                      <w:rFonts w:hint="default"/>
                      <w:color w:val="auto"/>
                      <w:sz w:val="21"/>
                    </w:rPr>
                    <w:t>针对主要噪声源采取相应的减振及隔声等措施</w:t>
                  </w:r>
                </w:p>
              </w:tc>
              <w:tc>
                <w:tcPr>
                  <w:tcW w:w="1538" w:type="pct"/>
                  <w:tcBorders>
                    <w:top w:val="single" w:color="auto" w:sz="4" w:space="0"/>
                    <w:left w:val="single" w:color="auto" w:sz="4" w:space="0"/>
                    <w:bottom w:val="single" w:color="auto" w:sz="4" w:space="0"/>
                    <w:right w:val="single" w:color="auto" w:sz="4" w:space="0"/>
                  </w:tcBorders>
                  <w:vAlign w:val="center"/>
                </w:tcPr>
                <w:p w14:paraId="45D737B2">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r>
                    <w:rPr>
                      <w:rFonts w:hint="default"/>
                      <w:color w:val="auto"/>
                      <w:sz w:val="21"/>
                    </w:rPr>
                    <w:t>针对主要噪声源采取相应的减振及隔声等措施</w:t>
                  </w:r>
                </w:p>
              </w:tc>
              <w:tc>
                <w:tcPr>
                  <w:tcW w:w="817" w:type="pct"/>
                  <w:tcBorders>
                    <w:top w:val="single" w:color="auto" w:sz="4" w:space="0"/>
                    <w:left w:val="single" w:color="auto" w:sz="4" w:space="0"/>
                    <w:bottom w:val="single" w:color="auto" w:sz="4" w:space="0"/>
                    <w:right w:val="single" w:color="auto" w:sz="4" w:space="0"/>
                  </w:tcBorders>
                  <w:vAlign w:val="center"/>
                </w:tcPr>
                <w:p w14:paraId="40EE58D3">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r>
                    <w:rPr>
                      <w:rFonts w:hint="eastAsia"/>
                      <w:b w:val="0"/>
                      <w:bCs w:val="0"/>
                      <w:color w:val="auto"/>
                      <w:sz w:val="21"/>
                      <w:szCs w:val="21"/>
                      <w:lang w:eastAsia="zh-CN"/>
                    </w:rPr>
                    <w:t>与环评一致</w:t>
                  </w:r>
                </w:p>
              </w:tc>
            </w:tr>
            <w:tr w14:paraId="55230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5" w:type="pct"/>
                  <w:vMerge w:val="continue"/>
                  <w:tcBorders>
                    <w:left w:val="single" w:color="auto" w:sz="4" w:space="0"/>
                    <w:right w:val="single" w:color="auto" w:sz="4" w:space="0"/>
                  </w:tcBorders>
                  <w:vAlign w:val="center"/>
                </w:tcPr>
                <w:p w14:paraId="11D96F46">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p>
              </w:tc>
              <w:tc>
                <w:tcPr>
                  <w:tcW w:w="422" w:type="pct"/>
                  <w:tcBorders>
                    <w:top w:val="single" w:color="auto" w:sz="4" w:space="0"/>
                    <w:left w:val="single" w:color="auto" w:sz="4" w:space="0"/>
                    <w:bottom w:val="single" w:color="auto" w:sz="4" w:space="0"/>
                    <w:right w:val="single" w:color="auto" w:sz="4" w:space="0"/>
                  </w:tcBorders>
                  <w:vAlign w:val="center"/>
                </w:tcPr>
                <w:p w14:paraId="327C9A9A">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r>
                    <w:rPr>
                      <w:rFonts w:hint="default"/>
                      <w:color w:val="auto"/>
                      <w:sz w:val="21"/>
                      <w:szCs w:val="21"/>
                    </w:rPr>
                    <w:t>固废</w:t>
                  </w:r>
                </w:p>
              </w:tc>
              <w:tc>
                <w:tcPr>
                  <w:tcW w:w="1946" w:type="pct"/>
                  <w:gridSpan w:val="2"/>
                  <w:tcBorders>
                    <w:top w:val="single" w:color="auto" w:sz="4" w:space="0"/>
                    <w:left w:val="single" w:color="auto" w:sz="4" w:space="0"/>
                    <w:bottom w:val="single" w:color="auto" w:sz="4" w:space="0"/>
                    <w:right w:val="single" w:color="auto" w:sz="4" w:space="0"/>
                  </w:tcBorders>
                  <w:vAlign w:val="center"/>
                </w:tcPr>
                <w:p w14:paraId="227D2042">
                  <w:pPr>
                    <w:keepNext w:val="0"/>
                    <w:keepLines w:val="0"/>
                    <w:suppressLineNumbers w:val="0"/>
                    <w:spacing w:before="0" w:beforeAutospacing="0" w:after="0" w:afterAutospacing="0" w:line="240" w:lineRule="auto"/>
                    <w:ind w:left="0" w:right="0" w:firstLine="0" w:firstLineChars="0"/>
                    <w:jc w:val="left"/>
                    <w:rPr>
                      <w:rFonts w:hint="default"/>
                      <w:color w:val="auto"/>
                      <w:sz w:val="21"/>
                      <w:szCs w:val="21"/>
                    </w:rPr>
                  </w:pPr>
                  <w:r>
                    <w:rPr>
                      <w:rFonts w:hint="eastAsia"/>
                      <w:color w:val="auto"/>
                      <w:sz w:val="21"/>
                    </w:rPr>
                    <w:t>依托现有</w:t>
                  </w:r>
                  <w:r>
                    <w:rPr>
                      <w:rFonts w:hint="eastAsia"/>
                      <w:bCs/>
                      <w:color w:val="auto"/>
                      <w:sz w:val="21"/>
                      <w:szCs w:val="21"/>
                    </w:rPr>
                    <w:t>动物房南侧25m</w:t>
                  </w:r>
                  <w:r>
                    <w:rPr>
                      <w:rFonts w:hint="eastAsia"/>
                      <w:bCs/>
                      <w:color w:val="auto"/>
                      <w:sz w:val="21"/>
                      <w:szCs w:val="21"/>
                      <w:vertAlign w:val="superscript"/>
                    </w:rPr>
                    <w:t>2</w:t>
                  </w:r>
                  <w:r>
                    <w:rPr>
                      <w:rFonts w:hint="default"/>
                      <w:bCs/>
                      <w:color w:val="auto"/>
                      <w:sz w:val="21"/>
                      <w:szCs w:val="21"/>
                    </w:rPr>
                    <w:t>危废库</w:t>
                  </w:r>
                  <w:r>
                    <w:rPr>
                      <w:rFonts w:hint="eastAsia"/>
                      <w:bCs/>
                      <w:color w:val="auto"/>
                      <w:sz w:val="21"/>
                      <w:szCs w:val="21"/>
                    </w:rPr>
                    <w:t>，</w:t>
                  </w:r>
                  <w:r>
                    <w:rPr>
                      <w:rFonts w:hint="eastAsia"/>
                      <w:color w:val="auto"/>
                      <w:sz w:val="21"/>
                    </w:rPr>
                    <w:t>本项目改建区域新增一处一般固废临时贮存间（废弃物间），建筑面积5m</w:t>
                  </w:r>
                  <w:r>
                    <w:rPr>
                      <w:rFonts w:hint="eastAsia"/>
                      <w:color w:val="auto"/>
                      <w:sz w:val="21"/>
                      <w:vertAlign w:val="superscript"/>
                    </w:rPr>
                    <w:t>2</w:t>
                  </w:r>
                  <w:r>
                    <w:rPr>
                      <w:rFonts w:hint="eastAsia"/>
                      <w:color w:val="auto"/>
                      <w:sz w:val="21"/>
                    </w:rPr>
                    <w:t>，主要用于废包装材料（未沾染化学试剂）的收集</w:t>
                  </w:r>
                </w:p>
              </w:tc>
              <w:tc>
                <w:tcPr>
                  <w:tcW w:w="1538" w:type="pct"/>
                  <w:tcBorders>
                    <w:top w:val="single" w:color="auto" w:sz="4" w:space="0"/>
                    <w:left w:val="single" w:color="auto" w:sz="4" w:space="0"/>
                    <w:bottom w:val="single" w:color="auto" w:sz="4" w:space="0"/>
                    <w:right w:val="single" w:color="auto" w:sz="4" w:space="0"/>
                  </w:tcBorders>
                  <w:vAlign w:val="center"/>
                </w:tcPr>
                <w:p w14:paraId="11C01CE2">
                  <w:pPr>
                    <w:keepNext w:val="0"/>
                    <w:keepLines w:val="0"/>
                    <w:suppressLineNumbers w:val="0"/>
                    <w:spacing w:before="0" w:beforeAutospacing="0" w:after="0" w:afterAutospacing="0" w:line="240" w:lineRule="auto"/>
                    <w:ind w:left="0" w:right="0" w:firstLine="0" w:firstLineChars="0"/>
                    <w:jc w:val="left"/>
                    <w:rPr>
                      <w:rFonts w:hint="default"/>
                      <w:color w:val="auto"/>
                      <w:sz w:val="21"/>
                      <w:szCs w:val="21"/>
                    </w:rPr>
                  </w:pPr>
                  <w:r>
                    <w:rPr>
                      <w:rFonts w:hint="eastAsia"/>
                      <w:color w:val="auto"/>
                      <w:sz w:val="21"/>
                    </w:rPr>
                    <w:t>依托现有</w:t>
                  </w:r>
                  <w:r>
                    <w:rPr>
                      <w:rFonts w:hint="eastAsia"/>
                      <w:bCs/>
                      <w:color w:val="auto"/>
                      <w:sz w:val="21"/>
                      <w:szCs w:val="21"/>
                    </w:rPr>
                    <w:t>动物房南侧25m</w:t>
                  </w:r>
                  <w:r>
                    <w:rPr>
                      <w:rFonts w:hint="eastAsia"/>
                      <w:bCs/>
                      <w:color w:val="auto"/>
                      <w:sz w:val="21"/>
                      <w:szCs w:val="21"/>
                      <w:vertAlign w:val="superscript"/>
                    </w:rPr>
                    <w:t>2</w:t>
                  </w:r>
                  <w:r>
                    <w:rPr>
                      <w:rFonts w:hint="default"/>
                      <w:bCs/>
                      <w:color w:val="auto"/>
                      <w:sz w:val="21"/>
                      <w:szCs w:val="21"/>
                    </w:rPr>
                    <w:t>危废库</w:t>
                  </w:r>
                  <w:r>
                    <w:rPr>
                      <w:rFonts w:hint="eastAsia"/>
                      <w:bCs/>
                      <w:color w:val="auto"/>
                      <w:sz w:val="21"/>
                      <w:szCs w:val="21"/>
                    </w:rPr>
                    <w:t>，</w:t>
                  </w:r>
                  <w:r>
                    <w:rPr>
                      <w:rFonts w:hint="eastAsia"/>
                      <w:color w:val="auto"/>
                      <w:sz w:val="21"/>
                    </w:rPr>
                    <w:t>本项目改建区域新增一处一般固废临时贮存间（废弃物间），建筑面积5m</w:t>
                  </w:r>
                  <w:r>
                    <w:rPr>
                      <w:rFonts w:hint="eastAsia"/>
                      <w:color w:val="auto"/>
                      <w:sz w:val="21"/>
                      <w:vertAlign w:val="superscript"/>
                    </w:rPr>
                    <w:t>2</w:t>
                  </w:r>
                  <w:r>
                    <w:rPr>
                      <w:rFonts w:hint="eastAsia"/>
                      <w:color w:val="auto"/>
                      <w:sz w:val="21"/>
                    </w:rPr>
                    <w:t>，主要用于废包装材料（未沾染化学试剂）的收集</w:t>
                  </w:r>
                </w:p>
              </w:tc>
              <w:tc>
                <w:tcPr>
                  <w:tcW w:w="817" w:type="pct"/>
                  <w:tcBorders>
                    <w:top w:val="single" w:color="auto" w:sz="4" w:space="0"/>
                    <w:left w:val="single" w:color="auto" w:sz="4" w:space="0"/>
                    <w:bottom w:val="single" w:color="auto" w:sz="4" w:space="0"/>
                    <w:right w:val="single" w:color="auto" w:sz="4" w:space="0"/>
                  </w:tcBorders>
                  <w:vAlign w:val="center"/>
                </w:tcPr>
                <w:p w14:paraId="1F6C82DC">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r>
                    <w:rPr>
                      <w:rFonts w:hint="eastAsia"/>
                      <w:b w:val="0"/>
                      <w:bCs w:val="0"/>
                      <w:color w:val="auto"/>
                      <w:sz w:val="21"/>
                      <w:szCs w:val="21"/>
                      <w:lang w:eastAsia="zh-CN"/>
                    </w:rPr>
                    <w:t>与环评一致</w:t>
                  </w:r>
                </w:p>
              </w:tc>
            </w:tr>
            <w:tr w14:paraId="115AE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5" w:type="pct"/>
                  <w:vMerge w:val="continue"/>
                  <w:tcBorders>
                    <w:left w:val="single" w:color="auto" w:sz="4" w:space="0"/>
                    <w:right w:val="single" w:color="auto" w:sz="4" w:space="0"/>
                  </w:tcBorders>
                  <w:vAlign w:val="center"/>
                </w:tcPr>
                <w:p w14:paraId="776A6E4C">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p>
              </w:tc>
              <w:tc>
                <w:tcPr>
                  <w:tcW w:w="422" w:type="pct"/>
                  <w:tcBorders>
                    <w:top w:val="single" w:color="auto" w:sz="4" w:space="0"/>
                    <w:left w:val="single" w:color="auto" w:sz="4" w:space="0"/>
                    <w:bottom w:val="single" w:color="auto" w:sz="4" w:space="0"/>
                    <w:right w:val="single" w:color="auto" w:sz="4" w:space="0"/>
                  </w:tcBorders>
                  <w:vAlign w:val="center"/>
                </w:tcPr>
                <w:p w14:paraId="2DC552C7">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r>
                    <w:rPr>
                      <w:rFonts w:hint="default"/>
                      <w:color w:val="auto"/>
                      <w:sz w:val="21"/>
                      <w:szCs w:val="21"/>
                    </w:rPr>
                    <w:t>地下水及土壤</w:t>
                  </w:r>
                </w:p>
              </w:tc>
              <w:tc>
                <w:tcPr>
                  <w:tcW w:w="1946" w:type="pct"/>
                  <w:gridSpan w:val="2"/>
                  <w:tcBorders>
                    <w:top w:val="single" w:color="auto" w:sz="4" w:space="0"/>
                    <w:left w:val="single" w:color="auto" w:sz="4" w:space="0"/>
                    <w:bottom w:val="single" w:color="auto" w:sz="4" w:space="0"/>
                    <w:right w:val="single" w:color="auto" w:sz="4" w:space="0"/>
                  </w:tcBorders>
                  <w:vAlign w:val="center"/>
                </w:tcPr>
                <w:p w14:paraId="620BEA5B">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r>
                    <w:rPr>
                      <w:rFonts w:hint="default"/>
                      <w:color w:val="auto"/>
                      <w:sz w:val="21"/>
                    </w:rPr>
                    <w:t>依托现有</w:t>
                  </w:r>
                  <w:r>
                    <w:rPr>
                      <w:rFonts w:hint="eastAsia"/>
                      <w:color w:val="auto"/>
                      <w:sz w:val="21"/>
                      <w:lang w:eastAsia="zh-CN"/>
                    </w:rPr>
                    <w:t>，</w:t>
                  </w:r>
                  <w:r>
                    <w:rPr>
                      <w:rFonts w:hint="default"/>
                      <w:color w:val="auto"/>
                      <w:sz w:val="21"/>
                      <w:szCs w:val="21"/>
                      <w:lang w:val="zh-CN"/>
                    </w:rPr>
                    <w:t>污水处理站、</w:t>
                  </w:r>
                  <w:r>
                    <w:rPr>
                      <w:rFonts w:hint="eastAsia"/>
                      <w:color w:val="auto"/>
                      <w:sz w:val="21"/>
                      <w:szCs w:val="21"/>
                    </w:rPr>
                    <w:t>化粪池、</w:t>
                  </w:r>
                  <w:r>
                    <w:rPr>
                      <w:rFonts w:hint="default"/>
                      <w:color w:val="auto"/>
                      <w:sz w:val="21"/>
                      <w:szCs w:val="21"/>
                      <w:lang w:val="zh-CN"/>
                    </w:rPr>
                    <w:t>污水管线、危废库</w:t>
                  </w:r>
                  <w:r>
                    <w:rPr>
                      <w:rFonts w:hint="eastAsia" w:ascii="Times New Roman"/>
                      <w:color w:val="auto"/>
                      <w:sz w:val="21"/>
                      <w:szCs w:val="21"/>
                      <w:lang w:val="zh-CN"/>
                    </w:rPr>
                    <w:t>、事故池</w:t>
                  </w:r>
                  <w:r>
                    <w:rPr>
                      <w:rFonts w:hint="default"/>
                      <w:color w:val="auto"/>
                      <w:sz w:val="21"/>
                      <w:szCs w:val="21"/>
                      <w:lang w:val="zh-CN"/>
                    </w:rPr>
                    <w:t>等</w:t>
                  </w:r>
                  <w:r>
                    <w:rPr>
                      <w:rFonts w:hint="eastAsia" w:ascii="Times New Roman"/>
                      <w:color w:val="auto"/>
                      <w:sz w:val="21"/>
                      <w:szCs w:val="21"/>
                      <w:lang w:val="zh-CN"/>
                    </w:rPr>
                    <w:t>已采取重点防渗措施（</w:t>
                  </w:r>
                  <w:r>
                    <w:rPr>
                      <w:rFonts w:hint="default"/>
                      <w:color w:val="auto"/>
                      <w:kern w:val="0"/>
                      <w:sz w:val="21"/>
                      <w:szCs w:val="21"/>
                    </w:rPr>
                    <w:t>等效黏土防渗层Mb≥6.0m，渗透系数K</w:t>
                  </w:r>
                  <w:r>
                    <w:rPr>
                      <w:rFonts w:hint="default"/>
                      <w:color w:val="auto"/>
                      <w:sz w:val="21"/>
                      <w:szCs w:val="21"/>
                    </w:rPr>
                    <w:t>≤10</w:t>
                  </w:r>
                  <w:r>
                    <w:rPr>
                      <w:rFonts w:hint="default"/>
                      <w:color w:val="auto"/>
                      <w:sz w:val="21"/>
                      <w:szCs w:val="21"/>
                      <w:vertAlign w:val="superscript"/>
                    </w:rPr>
                    <w:t>-7</w:t>
                  </w:r>
                  <w:r>
                    <w:rPr>
                      <w:rFonts w:hint="default"/>
                      <w:color w:val="auto"/>
                      <w:sz w:val="21"/>
                      <w:szCs w:val="21"/>
                    </w:rPr>
                    <w:t>cm/s</w:t>
                  </w:r>
                  <w:r>
                    <w:rPr>
                      <w:rFonts w:hint="eastAsia" w:ascii="Times New Roman"/>
                      <w:color w:val="auto"/>
                      <w:sz w:val="21"/>
                      <w:szCs w:val="21"/>
                      <w:lang w:val="zh-CN"/>
                    </w:rPr>
                    <w:t>）</w:t>
                  </w:r>
                  <w:r>
                    <w:rPr>
                      <w:rFonts w:hint="default"/>
                      <w:color w:val="auto"/>
                      <w:sz w:val="21"/>
                      <w:szCs w:val="21"/>
                      <w:lang w:val="zh-CN"/>
                    </w:rPr>
                    <w:t>，生产车间及其他区域</w:t>
                  </w:r>
                  <w:r>
                    <w:rPr>
                      <w:rFonts w:hint="eastAsia" w:ascii="Times New Roman"/>
                      <w:color w:val="auto"/>
                      <w:sz w:val="21"/>
                      <w:szCs w:val="21"/>
                      <w:lang w:val="zh-CN"/>
                    </w:rPr>
                    <w:t>已采取一般防渗措施（</w:t>
                  </w:r>
                  <w:r>
                    <w:rPr>
                      <w:rFonts w:hint="default"/>
                      <w:color w:val="auto"/>
                      <w:kern w:val="0"/>
                      <w:sz w:val="21"/>
                      <w:szCs w:val="21"/>
                    </w:rPr>
                    <w:t>等效黏土防渗层Mb≥1.5m，渗透系数K≤10</w:t>
                  </w:r>
                  <w:r>
                    <w:rPr>
                      <w:rFonts w:hint="default"/>
                      <w:color w:val="auto"/>
                      <w:kern w:val="0"/>
                      <w:sz w:val="21"/>
                      <w:szCs w:val="21"/>
                      <w:vertAlign w:val="superscript"/>
                    </w:rPr>
                    <w:t>-7</w:t>
                  </w:r>
                  <w:r>
                    <w:rPr>
                      <w:rFonts w:hint="default"/>
                      <w:color w:val="auto"/>
                      <w:kern w:val="0"/>
                      <w:sz w:val="21"/>
                      <w:szCs w:val="21"/>
                    </w:rPr>
                    <w:t>cm/s</w:t>
                  </w:r>
                  <w:r>
                    <w:rPr>
                      <w:rFonts w:hint="eastAsia" w:ascii="Times New Roman"/>
                      <w:color w:val="auto"/>
                      <w:sz w:val="21"/>
                      <w:szCs w:val="21"/>
                      <w:lang w:val="zh-CN"/>
                    </w:rPr>
                    <w:t>）</w:t>
                  </w:r>
                </w:p>
              </w:tc>
              <w:tc>
                <w:tcPr>
                  <w:tcW w:w="1538" w:type="pct"/>
                  <w:tcBorders>
                    <w:top w:val="single" w:color="auto" w:sz="4" w:space="0"/>
                    <w:left w:val="single" w:color="auto" w:sz="4" w:space="0"/>
                    <w:bottom w:val="single" w:color="auto" w:sz="4" w:space="0"/>
                    <w:right w:val="single" w:color="auto" w:sz="4" w:space="0"/>
                  </w:tcBorders>
                  <w:vAlign w:val="center"/>
                </w:tcPr>
                <w:p w14:paraId="0E8C5569">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r>
                    <w:rPr>
                      <w:rFonts w:hint="default"/>
                      <w:color w:val="auto"/>
                      <w:sz w:val="21"/>
                    </w:rPr>
                    <w:t>依托现有</w:t>
                  </w:r>
                  <w:r>
                    <w:rPr>
                      <w:rFonts w:hint="eastAsia"/>
                      <w:color w:val="auto"/>
                      <w:sz w:val="21"/>
                      <w:lang w:eastAsia="zh-CN"/>
                    </w:rPr>
                    <w:t>，</w:t>
                  </w:r>
                  <w:r>
                    <w:rPr>
                      <w:rFonts w:hint="default"/>
                      <w:color w:val="auto"/>
                      <w:sz w:val="21"/>
                      <w:szCs w:val="21"/>
                      <w:lang w:val="zh-CN"/>
                    </w:rPr>
                    <w:t>污水处理站、</w:t>
                  </w:r>
                  <w:r>
                    <w:rPr>
                      <w:rFonts w:hint="eastAsia"/>
                      <w:color w:val="auto"/>
                      <w:sz w:val="21"/>
                      <w:szCs w:val="21"/>
                    </w:rPr>
                    <w:t>化粪池、</w:t>
                  </w:r>
                  <w:r>
                    <w:rPr>
                      <w:rFonts w:hint="default"/>
                      <w:color w:val="auto"/>
                      <w:sz w:val="21"/>
                      <w:szCs w:val="21"/>
                      <w:lang w:val="zh-CN"/>
                    </w:rPr>
                    <w:t>污水管线、危废库</w:t>
                  </w:r>
                  <w:r>
                    <w:rPr>
                      <w:rFonts w:hint="eastAsia" w:ascii="Times New Roman"/>
                      <w:color w:val="auto"/>
                      <w:sz w:val="21"/>
                      <w:szCs w:val="21"/>
                      <w:lang w:val="zh-CN"/>
                    </w:rPr>
                    <w:t>、事故池</w:t>
                  </w:r>
                  <w:r>
                    <w:rPr>
                      <w:rFonts w:hint="default"/>
                      <w:color w:val="auto"/>
                      <w:sz w:val="21"/>
                      <w:szCs w:val="21"/>
                      <w:lang w:val="zh-CN"/>
                    </w:rPr>
                    <w:t>等</w:t>
                  </w:r>
                  <w:r>
                    <w:rPr>
                      <w:rFonts w:hint="eastAsia" w:ascii="Times New Roman"/>
                      <w:color w:val="auto"/>
                      <w:sz w:val="21"/>
                      <w:szCs w:val="21"/>
                      <w:lang w:val="zh-CN"/>
                    </w:rPr>
                    <w:t>已采取重点防渗措施（</w:t>
                  </w:r>
                  <w:r>
                    <w:rPr>
                      <w:rFonts w:hint="default"/>
                      <w:color w:val="auto"/>
                      <w:kern w:val="0"/>
                      <w:sz w:val="21"/>
                      <w:szCs w:val="21"/>
                    </w:rPr>
                    <w:t>等效黏土防渗层Mb≥6.0m，渗透系数K</w:t>
                  </w:r>
                  <w:r>
                    <w:rPr>
                      <w:rFonts w:hint="default"/>
                      <w:color w:val="auto"/>
                      <w:sz w:val="21"/>
                      <w:szCs w:val="21"/>
                    </w:rPr>
                    <w:t>≤10</w:t>
                  </w:r>
                  <w:r>
                    <w:rPr>
                      <w:rFonts w:hint="default"/>
                      <w:color w:val="auto"/>
                      <w:sz w:val="21"/>
                      <w:szCs w:val="21"/>
                      <w:vertAlign w:val="superscript"/>
                    </w:rPr>
                    <w:t>-7</w:t>
                  </w:r>
                  <w:r>
                    <w:rPr>
                      <w:rFonts w:hint="default"/>
                      <w:color w:val="auto"/>
                      <w:sz w:val="21"/>
                      <w:szCs w:val="21"/>
                    </w:rPr>
                    <w:t>cm/s</w:t>
                  </w:r>
                  <w:r>
                    <w:rPr>
                      <w:rFonts w:hint="eastAsia" w:ascii="Times New Roman"/>
                      <w:color w:val="auto"/>
                      <w:sz w:val="21"/>
                      <w:szCs w:val="21"/>
                      <w:lang w:val="zh-CN"/>
                    </w:rPr>
                    <w:t>）</w:t>
                  </w:r>
                  <w:r>
                    <w:rPr>
                      <w:rFonts w:hint="default"/>
                      <w:color w:val="auto"/>
                      <w:sz w:val="21"/>
                      <w:szCs w:val="21"/>
                      <w:lang w:val="zh-CN"/>
                    </w:rPr>
                    <w:t>，生产车间及其他区域</w:t>
                  </w:r>
                  <w:r>
                    <w:rPr>
                      <w:rFonts w:hint="eastAsia" w:ascii="Times New Roman"/>
                      <w:color w:val="auto"/>
                      <w:sz w:val="21"/>
                      <w:szCs w:val="21"/>
                      <w:lang w:val="zh-CN"/>
                    </w:rPr>
                    <w:t>已采取一般防渗措施（</w:t>
                  </w:r>
                  <w:r>
                    <w:rPr>
                      <w:rFonts w:hint="default"/>
                      <w:color w:val="auto"/>
                      <w:kern w:val="0"/>
                      <w:sz w:val="21"/>
                      <w:szCs w:val="21"/>
                    </w:rPr>
                    <w:t>等效黏土防渗层Mb≥1.5m，渗透系数K≤10</w:t>
                  </w:r>
                  <w:r>
                    <w:rPr>
                      <w:rFonts w:hint="default"/>
                      <w:color w:val="auto"/>
                      <w:kern w:val="0"/>
                      <w:sz w:val="21"/>
                      <w:szCs w:val="21"/>
                      <w:vertAlign w:val="superscript"/>
                    </w:rPr>
                    <w:t>-7</w:t>
                  </w:r>
                  <w:r>
                    <w:rPr>
                      <w:rFonts w:hint="default"/>
                      <w:color w:val="auto"/>
                      <w:kern w:val="0"/>
                      <w:sz w:val="21"/>
                      <w:szCs w:val="21"/>
                    </w:rPr>
                    <w:t>cm/s</w:t>
                  </w:r>
                  <w:r>
                    <w:rPr>
                      <w:rFonts w:hint="eastAsia" w:ascii="Times New Roman"/>
                      <w:color w:val="auto"/>
                      <w:sz w:val="21"/>
                      <w:szCs w:val="21"/>
                      <w:lang w:val="zh-CN"/>
                    </w:rPr>
                    <w:t>）</w:t>
                  </w:r>
                </w:p>
              </w:tc>
              <w:tc>
                <w:tcPr>
                  <w:tcW w:w="817" w:type="pct"/>
                  <w:tcBorders>
                    <w:top w:val="single" w:color="auto" w:sz="4" w:space="0"/>
                    <w:left w:val="single" w:color="auto" w:sz="4" w:space="0"/>
                    <w:bottom w:val="single" w:color="auto" w:sz="4" w:space="0"/>
                    <w:right w:val="single" w:color="auto" w:sz="4" w:space="0"/>
                  </w:tcBorders>
                  <w:vAlign w:val="center"/>
                </w:tcPr>
                <w:p w14:paraId="4E7F7269">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r>
                    <w:rPr>
                      <w:rFonts w:hint="eastAsia"/>
                      <w:color w:val="auto"/>
                      <w:sz w:val="21"/>
                      <w:szCs w:val="21"/>
                    </w:rPr>
                    <w:t>依托工程，不在本次验收范围内</w:t>
                  </w:r>
                </w:p>
              </w:tc>
            </w:tr>
            <w:tr w14:paraId="23504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5" w:type="pct"/>
                  <w:vMerge w:val="continue"/>
                  <w:tcBorders>
                    <w:left w:val="single" w:color="auto" w:sz="4" w:space="0"/>
                    <w:right w:val="single" w:color="auto" w:sz="4" w:space="0"/>
                  </w:tcBorders>
                  <w:vAlign w:val="center"/>
                </w:tcPr>
                <w:p w14:paraId="2602285D">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p>
              </w:tc>
              <w:tc>
                <w:tcPr>
                  <w:tcW w:w="422" w:type="pct"/>
                  <w:tcBorders>
                    <w:top w:val="single" w:color="auto" w:sz="4" w:space="0"/>
                    <w:left w:val="single" w:color="auto" w:sz="4" w:space="0"/>
                    <w:bottom w:val="single" w:color="auto" w:sz="4" w:space="0"/>
                    <w:right w:val="single" w:color="auto" w:sz="4" w:space="0"/>
                  </w:tcBorders>
                  <w:vAlign w:val="center"/>
                </w:tcPr>
                <w:p w14:paraId="480835BB">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r>
                    <w:rPr>
                      <w:rFonts w:hint="default"/>
                      <w:color w:val="auto"/>
                      <w:sz w:val="21"/>
                      <w:szCs w:val="21"/>
                    </w:rPr>
                    <w:t>环境风险</w:t>
                  </w:r>
                </w:p>
              </w:tc>
              <w:tc>
                <w:tcPr>
                  <w:tcW w:w="1946" w:type="pct"/>
                  <w:gridSpan w:val="2"/>
                  <w:tcBorders>
                    <w:top w:val="single" w:color="auto" w:sz="4" w:space="0"/>
                    <w:left w:val="single" w:color="auto" w:sz="4" w:space="0"/>
                    <w:bottom w:val="single" w:color="auto" w:sz="4" w:space="0"/>
                    <w:right w:val="single" w:color="auto" w:sz="4" w:space="0"/>
                  </w:tcBorders>
                  <w:vAlign w:val="center"/>
                </w:tcPr>
                <w:p w14:paraId="7A045E51">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r>
                    <w:rPr>
                      <w:rFonts w:hint="default"/>
                      <w:color w:val="auto"/>
                      <w:sz w:val="21"/>
                    </w:rPr>
                    <w:t>依托</w:t>
                  </w:r>
                  <w:r>
                    <w:rPr>
                      <w:rFonts w:hint="eastAsia"/>
                      <w:color w:val="auto"/>
                      <w:sz w:val="21"/>
                    </w:rPr>
                    <w:t>现有</w:t>
                  </w:r>
                  <w:r>
                    <w:rPr>
                      <w:rFonts w:hint="default"/>
                      <w:color w:val="auto"/>
                      <w:sz w:val="21"/>
                    </w:rPr>
                    <w:t>1座</w:t>
                  </w:r>
                  <w:r>
                    <w:rPr>
                      <w:rFonts w:hint="eastAsia"/>
                      <w:color w:val="auto"/>
                      <w:sz w:val="21"/>
                    </w:rPr>
                    <w:t>155</w:t>
                  </w:r>
                  <w:r>
                    <w:rPr>
                      <w:rFonts w:hint="default"/>
                      <w:color w:val="auto"/>
                      <w:sz w:val="21"/>
                    </w:rPr>
                    <w:t>m</w:t>
                  </w:r>
                  <w:r>
                    <w:rPr>
                      <w:rFonts w:hint="default"/>
                      <w:color w:val="auto"/>
                      <w:sz w:val="21"/>
                      <w:vertAlign w:val="superscript"/>
                    </w:rPr>
                    <w:t>3</w:t>
                  </w:r>
                  <w:r>
                    <w:rPr>
                      <w:rFonts w:hint="default"/>
                      <w:color w:val="auto"/>
                      <w:sz w:val="21"/>
                    </w:rPr>
                    <w:t>事故水池</w:t>
                  </w:r>
                  <w:r>
                    <w:rPr>
                      <w:rFonts w:hint="eastAsia"/>
                      <w:color w:val="auto"/>
                      <w:sz w:val="21"/>
                    </w:rPr>
                    <w:t>；</w:t>
                  </w:r>
                  <w:r>
                    <w:rPr>
                      <w:rFonts w:hint="default" w:ascii="Calibri" w:hAnsi="Calibri" w:cs="Calibri"/>
                      <w:color w:val="auto"/>
                      <w:sz w:val="21"/>
                    </w:rPr>
                    <w:t>加强危险化学品在使用和贮运过程中的管理，落实环境风险控措施</w:t>
                  </w:r>
                </w:p>
              </w:tc>
              <w:tc>
                <w:tcPr>
                  <w:tcW w:w="1538" w:type="pct"/>
                  <w:tcBorders>
                    <w:top w:val="single" w:color="auto" w:sz="4" w:space="0"/>
                    <w:left w:val="single" w:color="auto" w:sz="4" w:space="0"/>
                    <w:bottom w:val="single" w:color="auto" w:sz="4" w:space="0"/>
                    <w:right w:val="single" w:color="auto" w:sz="4" w:space="0"/>
                  </w:tcBorders>
                  <w:vAlign w:val="center"/>
                </w:tcPr>
                <w:p w14:paraId="6AE893A5">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r>
                    <w:rPr>
                      <w:rFonts w:hint="default"/>
                      <w:color w:val="auto"/>
                      <w:sz w:val="21"/>
                    </w:rPr>
                    <w:t>依托</w:t>
                  </w:r>
                  <w:r>
                    <w:rPr>
                      <w:rFonts w:hint="eastAsia"/>
                      <w:color w:val="auto"/>
                      <w:sz w:val="21"/>
                    </w:rPr>
                    <w:t>现有</w:t>
                  </w:r>
                  <w:r>
                    <w:rPr>
                      <w:rFonts w:hint="default"/>
                      <w:color w:val="auto"/>
                      <w:sz w:val="21"/>
                    </w:rPr>
                    <w:t>1座</w:t>
                  </w:r>
                  <w:r>
                    <w:rPr>
                      <w:rFonts w:hint="eastAsia"/>
                      <w:color w:val="auto"/>
                      <w:sz w:val="21"/>
                    </w:rPr>
                    <w:t>155</w:t>
                  </w:r>
                  <w:r>
                    <w:rPr>
                      <w:rFonts w:hint="default"/>
                      <w:color w:val="auto"/>
                      <w:sz w:val="21"/>
                    </w:rPr>
                    <w:t>m</w:t>
                  </w:r>
                  <w:r>
                    <w:rPr>
                      <w:rFonts w:hint="default"/>
                      <w:color w:val="auto"/>
                      <w:sz w:val="21"/>
                      <w:vertAlign w:val="superscript"/>
                    </w:rPr>
                    <w:t>3</w:t>
                  </w:r>
                  <w:r>
                    <w:rPr>
                      <w:rFonts w:hint="default"/>
                      <w:color w:val="auto"/>
                      <w:sz w:val="21"/>
                    </w:rPr>
                    <w:t>事故水池</w:t>
                  </w:r>
                  <w:r>
                    <w:rPr>
                      <w:rFonts w:hint="eastAsia"/>
                      <w:color w:val="auto"/>
                      <w:sz w:val="21"/>
                    </w:rPr>
                    <w:t>；</w:t>
                  </w:r>
                  <w:r>
                    <w:rPr>
                      <w:rFonts w:hint="default" w:ascii="Calibri" w:hAnsi="Calibri" w:cs="Calibri"/>
                      <w:color w:val="auto"/>
                      <w:sz w:val="21"/>
                    </w:rPr>
                    <w:t>加强危险化学品在使用和贮运过程中的管理，落实环境风险控措施</w:t>
                  </w:r>
                </w:p>
              </w:tc>
              <w:tc>
                <w:tcPr>
                  <w:tcW w:w="817" w:type="pct"/>
                  <w:tcBorders>
                    <w:top w:val="single" w:color="auto" w:sz="4" w:space="0"/>
                    <w:left w:val="single" w:color="auto" w:sz="4" w:space="0"/>
                    <w:bottom w:val="single" w:color="auto" w:sz="4" w:space="0"/>
                    <w:right w:val="single" w:color="auto" w:sz="4" w:space="0"/>
                  </w:tcBorders>
                  <w:vAlign w:val="center"/>
                </w:tcPr>
                <w:p w14:paraId="0FBA7CDC">
                  <w:pPr>
                    <w:keepNext w:val="0"/>
                    <w:keepLines w:val="0"/>
                    <w:suppressLineNumbers w:val="0"/>
                    <w:spacing w:before="0" w:beforeAutospacing="0" w:after="0" w:afterAutospacing="0" w:line="240" w:lineRule="auto"/>
                    <w:ind w:left="0" w:right="0" w:firstLine="0" w:firstLineChars="0"/>
                    <w:jc w:val="center"/>
                    <w:rPr>
                      <w:rFonts w:hint="default"/>
                      <w:color w:val="auto"/>
                      <w:sz w:val="21"/>
                      <w:szCs w:val="21"/>
                    </w:rPr>
                  </w:pPr>
                  <w:r>
                    <w:rPr>
                      <w:rFonts w:hint="eastAsia"/>
                      <w:color w:val="auto"/>
                      <w:sz w:val="21"/>
                      <w:szCs w:val="21"/>
                    </w:rPr>
                    <w:t>依托工程，不在本次验收范围内</w:t>
                  </w:r>
                </w:p>
              </w:tc>
            </w:tr>
          </w:tbl>
          <w:p w14:paraId="7AEFDF74">
            <w:pPr>
              <w:keepNext w:val="0"/>
              <w:keepLines w:val="0"/>
              <w:suppressLineNumbers w:val="0"/>
              <w:spacing w:before="0" w:beforeAutospacing="0" w:after="0" w:afterAutospacing="0"/>
              <w:ind w:left="0" w:right="0"/>
              <w:rPr>
                <w:rFonts w:hint="eastAsia" w:ascii="Times New Roman" w:hAnsi="Times New Roman" w:cs="Times New Roman"/>
              </w:rPr>
            </w:pPr>
          </w:p>
          <w:p w14:paraId="795567DD">
            <w:pPr>
              <w:keepNext w:val="0"/>
              <w:keepLines w:val="0"/>
              <w:suppressLineNumbers w:val="0"/>
              <w:spacing w:before="0" w:beforeAutospacing="0" w:after="0" w:afterAutospacing="0"/>
              <w:ind w:left="0" w:right="0" w:firstLine="480"/>
              <w:rPr>
                <w:rFonts w:hint="eastAsia" w:ascii="Times New Roman" w:hAnsi="Times New Roman" w:cs="Times New Roman"/>
              </w:rPr>
            </w:pPr>
          </w:p>
        </w:tc>
      </w:tr>
    </w:tbl>
    <w:p w14:paraId="589AC21A">
      <w:pPr>
        <w:ind w:firstLine="480"/>
        <w:rPr>
          <w:rFonts w:hint="eastAsia"/>
        </w:rPr>
        <w:sectPr>
          <w:pgSz w:w="16838" w:h="11906" w:orient="landscape"/>
          <w:pgMar w:top="1134" w:right="1440" w:bottom="850" w:left="1440" w:header="708" w:footer="709" w:gutter="0"/>
          <w:pgBorders>
            <w:top w:val="none" w:sz="0" w:space="0"/>
            <w:left w:val="none" w:sz="0" w:space="0"/>
            <w:bottom w:val="none" w:sz="0" w:space="0"/>
            <w:right w:val="none" w:sz="0" w:space="0"/>
          </w:pgBorders>
          <w:cols w:space="720" w:num="1"/>
          <w:docGrid w:linePitch="360" w:charSpace="0"/>
        </w:sectPr>
      </w:pP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14:paraId="2A295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2" w:hRule="atLeast"/>
        </w:trPr>
        <w:tc>
          <w:tcPr>
            <w:tcW w:w="9242" w:type="dxa"/>
            <w:noWrap w:val="0"/>
            <w:vAlign w:val="top"/>
          </w:tcPr>
          <w:p w14:paraId="5912136F">
            <w:pPr>
              <w:pStyle w:val="5"/>
              <w:numPr>
                <w:ilvl w:val="2"/>
                <w:numId w:val="0"/>
              </w:numPr>
              <w:suppressLineNumbers w:val="0"/>
              <w:tabs>
                <w:tab w:val="clear" w:pos="420"/>
              </w:tabs>
              <w:spacing w:before="0" w:beforeAutospacing="0" w:after="0" w:afterAutospacing="0"/>
              <w:ind w:left="0" w:leftChars="0" w:right="0" w:rightChars="0" w:firstLine="0" w:firstLineChars="0"/>
              <w:outlineLvl w:val="2"/>
              <w:rPr>
                <w:rFonts w:ascii="Times New Roman" w:hAnsi="Times New Roman" w:cs="Times New Roman"/>
                <w:bCs/>
                <w:kern w:val="2"/>
              </w:rPr>
            </w:pPr>
            <w:r>
              <w:rPr>
                <w:rFonts w:hint="default" w:ascii="Times New Roman" w:hAnsi="Times New Roman" w:eastAsia="宋体" w:cs="宋体"/>
                <w:b/>
                <w:bCs/>
                <w:kern w:val="2"/>
                <w:sz w:val="24"/>
                <w:szCs w:val="24"/>
                <w:lang w:val="en-US" w:eastAsia="zh-CN" w:bidi="ar-SA"/>
              </w:rPr>
              <w:t>2.1.2</w:t>
            </w:r>
            <w:r>
              <w:rPr>
                <w:rFonts w:ascii="Times New Roman" w:hAnsi="Times New Roman" w:cs="Times New Roman"/>
                <w:bCs/>
                <w:kern w:val="2"/>
              </w:rPr>
              <w:t xml:space="preserve"> 产品方案</w:t>
            </w:r>
          </w:p>
          <w:p w14:paraId="4E43777C">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cs="Times New Roman"/>
                <w:b w:val="0"/>
                <w:bCs w:val="0"/>
              </w:rPr>
            </w:pPr>
            <w:r>
              <w:rPr>
                <w:rFonts w:hint="default" w:ascii="Times New Roman" w:hAnsi="Times New Roman" w:cs="Times New Roman"/>
                <w:b w:val="0"/>
                <w:bCs w:val="0"/>
                <w:color w:val="auto"/>
                <w:sz w:val="24"/>
              </w:rPr>
              <w:t>本项目</w:t>
            </w:r>
            <w:r>
              <w:rPr>
                <w:rFonts w:hint="eastAsia" w:cs="Times New Roman"/>
                <w:b w:val="0"/>
                <w:bCs w:val="0"/>
                <w:color w:val="auto"/>
                <w:sz w:val="24"/>
                <w:lang w:val="en-US" w:eastAsia="zh-CN"/>
              </w:rPr>
              <w:t>实际</w:t>
            </w:r>
            <w:r>
              <w:rPr>
                <w:rFonts w:hint="default" w:ascii="Times New Roman" w:hAnsi="Times New Roman" w:cs="Times New Roman"/>
                <w:b w:val="0"/>
                <w:bCs w:val="0"/>
                <w:color w:val="auto"/>
                <w:sz w:val="24"/>
              </w:rPr>
              <w:t>产能为</w:t>
            </w:r>
            <w:r>
              <w:rPr>
                <w:rFonts w:hint="eastAsia" w:ascii="Times New Roman" w:hAnsi="Times New Roman" w:eastAsia="宋体" w:cs="Times New Roman"/>
                <w:snapToGrid/>
                <w:kern w:val="2"/>
                <w:sz w:val="24"/>
                <w:szCs w:val="24"/>
              </w:rPr>
              <w:t>450万套齿轮泵关键摩擦副零部件、250万套柱塞泵摩擦副零件、140万件新能源汽车空调压缩机零部件</w:t>
            </w:r>
            <w:r>
              <w:rPr>
                <w:rFonts w:hint="eastAsia" w:ascii="Times New Roman" w:hAnsi="Times New Roman" w:cs="Times New Roman"/>
                <w:b w:val="0"/>
                <w:bCs w:val="0"/>
                <w:color w:val="auto"/>
                <w:sz w:val="24"/>
                <w:lang w:val="en-US" w:eastAsia="zh-CN"/>
              </w:rPr>
              <w:t>，</w:t>
            </w:r>
            <w:r>
              <w:rPr>
                <w:rFonts w:hint="eastAsia" w:ascii="Times New Roman" w:hAnsi="Times New Roman" w:cs="Times New Roman"/>
                <w:b w:val="0"/>
                <w:bCs w:val="0"/>
                <w:color w:val="auto"/>
                <w:sz w:val="24"/>
                <w:lang w:eastAsia="zh-CN"/>
              </w:rPr>
              <w:t>具体</w:t>
            </w:r>
            <w:r>
              <w:rPr>
                <w:rFonts w:hint="default" w:ascii="Times New Roman" w:hAnsi="Times New Roman" w:cs="Times New Roman"/>
                <w:b w:val="0"/>
                <w:bCs w:val="0"/>
                <w:color w:val="auto"/>
                <w:sz w:val="24"/>
              </w:rPr>
              <w:t>产品及产能见下表。</w:t>
            </w:r>
          </w:p>
          <w:p w14:paraId="3BF02A3E">
            <w:pPr>
              <w:pStyle w:val="9"/>
              <w:numPr>
                <w:ilvl w:val="7"/>
                <w:numId w:val="0"/>
              </w:numPr>
              <w:suppressLineNumbers w:val="0"/>
              <w:spacing w:before="0" w:beforeAutospacing="0" w:after="0" w:afterAutospacing="0" w:line="240" w:lineRule="auto"/>
              <w:ind w:left="0" w:leftChars="0" w:right="0" w:rightChars="0" w:firstLine="0" w:firstLineChars="0"/>
              <w:outlineLvl w:val="7"/>
              <w:rPr>
                <w:rFonts w:hint="eastAsia" w:ascii="Times New Roman" w:hAnsi="Times New Roman" w:cs="Times New Roman"/>
                <w:kern w:val="2"/>
                <w:sz w:val="21"/>
                <w:szCs w:val="21"/>
              </w:rPr>
            </w:pPr>
            <w:r>
              <w:rPr>
                <w:rFonts w:hint="default" w:ascii="Times New Roman" w:hAnsi="Times New Roman" w:eastAsia="宋体" w:cs="宋体"/>
                <w:b/>
                <w:kern w:val="2"/>
                <w:sz w:val="21"/>
                <w:szCs w:val="21"/>
                <w:lang w:val="en-US" w:eastAsia="zh-CN" w:bidi="ar-SA"/>
              </w:rPr>
              <w:t>表2.1.2-1</w:t>
            </w:r>
            <w:r>
              <w:rPr>
                <w:rFonts w:hint="eastAsia" w:ascii="Times New Roman" w:hAnsi="Times New Roman" w:cs="Times New Roman"/>
                <w:kern w:val="2"/>
                <w:sz w:val="21"/>
                <w:szCs w:val="21"/>
              </w:rPr>
              <w:t xml:space="preserve"> 主要产品方案一览表 </w:t>
            </w:r>
          </w:p>
          <w:tbl>
            <w:tblPr>
              <w:tblStyle w:val="32"/>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4"/>
              <w:gridCol w:w="1419"/>
              <w:gridCol w:w="2047"/>
              <w:gridCol w:w="896"/>
              <w:gridCol w:w="1828"/>
              <w:gridCol w:w="1131"/>
              <w:gridCol w:w="1197"/>
            </w:tblGrid>
            <w:tr w14:paraId="4FB7C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74" w:type="pct"/>
                  <w:vAlign w:val="center"/>
                </w:tcPr>
                <w:p w14:paraId="13376B33">
                  <w:pPr>
                    <w:keepNext w:val="0"/>
                    <w:keepLines w:val="0"/>
                    <w:widowControl/>
                    <w:suppressLineNumbers w:val="0"/>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b/>
                      <w:color w:val="auto"/>
                      <w:kern w:val="0"/>
                      <w:sz w:val="21"/>
                      <w:szCs w:val="21"/>
                      <w:lang w:bidi="ar"/>
                    </w:rPr>
                  </w:pPr>
                  <w:r>
                    <w:rPr>
                      <w:rFonts w:hint="default" w:ascii="Times New Roman" w:hAnsi="Times New Roman" w:eastAsia="宋体" w:cs="Times New Roman"/>
                      <w:b/>
                      <w:color w:val="auto"/>
                      <w:kern w:val="0"/>
                      <w:sz w:val="21"/>
                      <w:szCs w:val="21"/>
                      <w:lang w:bidi="ar"/>
                    </w:rPr>
                    <w:t>序号</w:t>
                  </w:r>
                </w:p>
              </w:tc>
              <w:tc>
                <w:tcPr>
                  <w:tcW w:w="787" w:type="pct"/>
                  <w:vAlign w:val="center"/>
                </w:tcPr>
                <w:p w14:paraId="589087F8">
                  <w:pPr>
                    <w:keepNext w:val="0"/>
                    <w:keepLines w:val="0"/>
                    <w:widowControl/>
                    <w:suppressLineNumbers w:val="0"/>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b/>
                      <w:color w:val="auto"/>
                      <w:kern w:val="0"/>
                      <w:sz w:val="21"/>
                      <w:szCs w:val="21"/>
                      <w:lang w:bidi="ar"/>
                    </w:rPr>
                  </w:pPr>
                  <w:r>
                    <w:rPr>
                      <w:rFonts w:hint="default" w:ascii="Times New Roman" w:hAnsi="Times New Roman" w:eastAsia="宋体" w:cs="Times New Roman"/>
                      <w:b/>
                      <w:color w:val="auto"/>
                      <w:kern w:val="0"/>
                      <w:sz w:val="21"/>
                      <w:szCs w:val="21"/>
                      <w:lang w:bidi="ar"/>
                    </w:rPr>
                    <w:t>产品名称</w:t>
                  </w:r>
                </w:p>
              </w:tc>
              <w:tc>
                <w:tcPr>
                  <w:tcW w:w="1135" w:type="pct"/>
                  <w:vAlign w:val="center"/>
                </w:tcPr>
                <w:p w14:paraId="56A43143">
                  <w:pPr>
                    <w:keepNext w:val="0"/>
                    <w:keepLines w:val="0"/>
                    <w:widowControl/>
                    <w:suppressLineNumbers w:val="0"/>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b/>
                      <w:color w:val="auto"/>
                      <w:kern w:val="0"/>
                      <w:sz w:val="21"/>
                      <w:szCs w:val="21"/>
                      <w:lang w:bidi="ar"/>
                    </w:rPr>
                  </w:pPr>
                  <w:r>
                    <w:rPr>
                      <w:rFonts w:hint="default" w:ascii="Times New Roman" w:hAnsi="Times New Roman" w:eastAsia="宋体" w:cs="Times New Roman"/>
                      <w:b/>
                      <w:color w:val="auto"/>
                      <w:kern w:val="0"/>
                      <w:sz w:val="21"/>
                      <w:szCs w:val="21"/>
                      <w:lang w:bidi="ar"/>
                    </w:rPr>
                    <w:t>年生产批次</w:t>
                  </w:r>
                </w:p>
              </w:tc>
              <w:tc>
                <w:tcPr>
                  <w:tcW w:w="497" w:type="pct"/>
                  <w:vAlign w:val="center"/>
                </w:tcPr>
                <w:p w14:paraId="4BA52A56">
                  <w:pPr>
                    <w:keepNext w:val="0"/>
                    <w:keepLines w:val="0"/>
                    <w:widowControl/>
                    <w:suppressLineNumbers w:val="0"/>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b/>
                      <w:color w:val="auto"/>
                      <w:kern w:val="0"/>
                      <w:sz w:val="21"/>
                      <w:szCs w:val="21"/>
                      <w:lang w:bidi="ar"/>
                    </w:rPr>
                  </w:pPr>
                  <w:r>
                    <w:rPr>
                      <w:rFonts w:hint="default" w:ascii="Times New Roman" w:hAnsi="Times New Roman" w:eastAsia="宋体" w:cs="Times New Roman"/>
                      <w:b/>
                      <w:color w:val="auto"/>
                      <w:kern w:val="0"/>
                      <w:sz w:val="21"/>
                      <w:szCs w:val="21"/>
                      <w:lang w:bidi="ar"/>
                    </w:rPr>
                    <w:t>剂型</w:t>
                  </w:r>
                </w:p>
              </w:tc>
              <w:tc>
                <w:tcPr>
                  <w:tcW w:w="1014" w:type="pct"/>
                  <w:vAlign w:val="center"/>
                </w:tcPr>
                <w:p w14:paraId="7EA01B9B">
                  <w:pPr>
                    <w:keepNext w:val="0"/>
                    <w:keepLines w:val="0"/>
                    <w:widowControl/>
                    <w:suppressLineNumbers w:val="0"/>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b/>
                      <w:color w:val="auto"/>
                      <w:kern w:val="0"/>
                      <w:sz w:val="21"/>
                      <w:szCs w:val="21"/>
                      <w:lang w:bidi="ar"/>
                    </w:rPr>
                  </w:pPr>
                  <w:r>
                    <w:rPr>
                      <w:rFonts w:hint="default" w:ascii="Times New Roman" w:hAnsi="Times New Roman" w:eastAsia="宋体" w:cs="Times New Roman"/>
                      <w:b/>
                      <w:color w:val="auto"/>
                      <w:kern w:val="0"/>
                      <w:sz w:val="21"/>
                      <w:szCs w:val="21"/>
                      <w:lang w:bidi="ar"/>
                    </w:rPr>
                    <w:t>包装规格及方式</w:t>
                  </w:r>
                </w:p>
              </w:tc>
              <w:tc>
                <w:tcPr>
                  <w:tcW w:w="627" w:type="pct"/>
                  <w:vAlign w:val="center"/>
                </w:tcPr>
                <w:p w14:paraId="59BAC599">
                  <w:pPr>
                    <w:keepNext w:val="0"/>
                    <w:keepLines w:val="0"/>
                    <w:widowControl/>
                    <w:suppressLineNumbers w:val="0"/>
                    <w:spacing w:before="0" w:beforeAutospacing="0" w:after="0" w:afterAutospacing="0" w:line="240" w:lineRule="auto"/>
                    <w:ind w:left="0" w:right="0" w:firstLine="0" w:firstLineChars="0"/>
                    <w:jc w:val="center"/>
                    <w:textAlignment w:val="center"/>
                    <w:rPr>
                      <w:rFonts w:hint="eastAsia" w:ascii="Times New Roman" w:hAnsi="Times New Roman" w:eastAsia="宋体" w:cs="Times New Roman"/>
                      <w:b/>
                      <w:color w:val="auto"/>
                      <w:kern w:val="0"/>
                      <w:sz w:val="21"/>
                      <w:szCs w:val="21"/>
                      <w:lang w:eastAsia="zh-CN" w:bidi="ar"/>
                    </w:rPr>
                  </w:pPr>
                  <w:r>
                    <w:rPr>
                      <w:rFonts w:hint="eastAsia" w:ascii="Times New Roman" w:hAnsi="Times New Roman" w:eastAsia="宋体" w:cs="Times New Roman"/>
                      <w:b/>
                      <w:color w:val="auto"/>
                      <w:kern w:val="0"/>
                      <w:sz w:val="21"/>
                      <w:szCs w:val="21"/>
                      <w:lang w:eastAsia="zh-CN" w:bidi="ar"/>
                    </w:rPr>
                    <w:t>设计产能</w:t>
                  </w:r>
                </w:p>
              </w:tc>
              <w:tc>
                <w:tcPr>
                  <w:tcW w:w="664" w:type="pct"/>
                  <w:vAlign w:val="center"/>
                </w:tcPr>
                <w:p w14:paraId="4604F11B">
                  <w:pPr>
                    <w:keepNext w:val="0"/>
                    <w:keepLines w:val="0"/>
                    <w:widowControl/>
                    <w:suppressLineNumbers w:val="0"/>
                    <w:spacing w:before="0" w:beforeAutospacing="0" w:after="0" w:afterAutospacing="0" w:line="240" w:lineRule="auto"/>
                    <w:ind w:left="0" w:right="0" w:firstLine="0" w:firstLineChars="0"/>
                    <w:jc w:val="center"/>
                    <w:textAlignment w:val="center"/>
                    <w:rPr>
                      <w:rFonts w:hint="eastAsia" w:ascii="Times New Roman" w:hAnsi="Times New Roman" w:eastAsia="宋体" w:cs="Times New Roman"/>
                      <w:b/>
                      <w:color w:val="auto"/>
                      <w:kern w:val="0"/>
                      <w:sz w:val="21"/>
                      <w:szCs w:val="21"/>
                      <w:lang w:eastAsia="zh-CN" w:bidi="ar"/>
                    </w:rPr>
                  </w:pPr>
                  <w:r>
                    <w:rPr>
                      <w:rFonts w:hint="eastAsia" w:ascii="Times New Roman" w:hAnsi="Times New Roman" w:eastAsia="宋体" w:cs="Times New Roman"/>
                      <w:b/>
                      <w:color w:val="auto"/>
                      <w:kern w:val="0"/>
                      <w:sz w:val="21"/>
                      <w:szCs w:val="21"/>
                      <w:lang w:eastAsia="zh-CN" w:bidi="ar"/>
                    </w:rPr>
                    <w:t>实际产能</w:t>
                  </w:r>
                </w:p>
              </w:tc>
            </w:tr>
            <w:tr w14:paraId="7D8A5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274" w:type="pct"/>
                  <w:vAlign w:val="center"/>
                </w:tcPr>
                <w:p w14:paraId="7B2A103D">
                  <w:pPr>
                    <w:keepNext w:val="0"/>
                    <w:keepLines w:val="0"/>
                    <w:widowControl/>
                    <w:suppressLineNumbers w:val="0"/>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bCs/>
                      <w:color w:val="auto"/>
                      <w:kern w:val="0"/>
                      <w:sz w:val="21"/>
                      <w:szCs w:val="21"/>
                      <w:lang w:bidi="ar"/>
                    </w:rPr>
                  </w:pPr>
                  <w:r>
                    <w:rPr>
                      <w:rFonts w:hint="default" w:ascii="Times New Roman" w:hAnsi="Times New Roman" w:eastAsia="宋体" w:cs="Times New Roman"/>
                      <w:bCs/>
                      <w:color w:val="auto"/>
                      <w:kern w:val="0"/>
                      <w:sz w:val="21"/>
                      <w:szCs w:val="21"/>
                      <w:lang w:bidi="ar"/>
                    </w:rPr>
                    <w:t>1</w:t>
                  </w:r>
                </w:p>
              </w:tc>
              <w:tc>
                <w:tcPr>
                  <w:tcW w:w="787" w:type="pct"/>
                  <w:vAlign w:val="center"/>
                </w:tcPr>
                <w:p w14:paraId="45442069">
                  <w:pPr>
                    <w:keepNext w:val="0"/>
                    <w:keepLines w:val="0"/>
                    <w:widowControl/>
                    <w:suppressLineNumbers w:val="0"/>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bCs/>
                      <w:color w:val="auto"/>
                      <w:kern w:val="0"/>
                      <w:sz w:val="21"/>
                      <w:szCs w:val="21"/>
                      <w:lang w:bidi="ar"/>
                    </w:rPr>
                  </w:pPr>
                  <w:r>
                    <w:rPr>
                      <w:rFonts w:hint="default" w:ascii="Times New Roman" w:hAnsi="Times New Roman" w:eastAsia="宋体" w:cs="Times New Roman"/>
                      <w:bCs/>
                      <w:color w:val="auto"/>
                      <w:kern w:val="0"/>
                      <w:sz w:val="21"/>
                      <w:szCs w:val="21"/>
                      <w:lang w:bidi="ar"/>
                    </w:rPr>
                    <w:t>人干扰素α2b滴眼液</w:t>
                  </w:r>
                </w:p>
              </w:tc>
              <w:tc>
                <w:tcPr>
                  <w:tcW w:w="1135" w:type="pct"/>
                  <w:vAlign w:val="center"/>
                </w:tcPr>
                <w:p w14:paraId="3C768FE8">
                  <w:pPr>
                    <w:keepNext w:val="0"/>
                    <w:keepLines w:val="0"/>
                    <w:widowControl/>
                    <w:suppressLineNumbers w:val="0"/>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bCs/>
                      <w:color w:val="auto"/>
                      <w:kern w:val="0"/>
                      <w:sz w:val="21"/>
                      <w:szCs w:val="21"/>
                      <w:lang w:bidi="ar"/>
                    </w:rPr>
                  </w:pPr>
                  <w:r>
                    <w:rPr>
                      <w:rFonts w:hint="eastAsia" w:ascii="Times New Roman" w:hAnsi="Times New Roman" w:eastAsia="宋体" w:cs="Times New Roman"/>
                      <w:bCs/>
                      <w:color w:val="auto"/>
                      <w:kern w:val="0"/>
                      <w:sz w:val="21"/>
                      <w:szCs w:val="21"/>
                      <w:lang w:bidi="ar"/>
                    </w:rPr>
                    <w:t>50</w:t>
                  </w:r>
                  <w:r>
                    <w:rPr>
                      <w:rFonts w:hint="default" w:ascii="Times New Roman" w:hAnsi="Times New Roman" w:eastAsia="宋体" w:cs="Times New Roman"/>
                      <w:bCs/>
                      <w:color w:val="auto"/>
                      <w:kern w:val="0"/>
                      <w:sz w:val="21"/>
                      <w:szCs w:val="21"/>
                      <w:lang w:bidi="ar"/>
                    </w:rPr>
                    <w:t>批（单批次</w:t>
                  </w:r>
                  <w:r>
                    <w:rPr>
                      <w:rFonts w:hint="eastAsia" w:ascii="Times New Roman" w:hAnsi="Times New Roman" w:eastAsia="宋体" w:cs="Times New Roman"/>
                      <w:bCs/>
                      <w:color w:val="auto"/>
                      <w:kern w:val="0"/>
                      <w:sz w:val="21"/>
                      <w:szCs w:val="21"/>
                      <w:lang w:bidi="ar"/>
                    </w:rPr>
                    <w:t>20</w:t>
                  </w:r>
                  <w:r>
                    <w:rPr>
                      <w:rFonts w:hint="default" w:ascii="Times New Roman" w:hAnsi="Times New Roman" w:eastAsia="宋体" w:cs="Times New Roman"/>
                      <w:bCs/>
                      <w:color w:val="auto"/>
                      <w:kern w:val="0"/>
                      <w:sz w:val="21"/>
                      <w:szCs w:val="21"/>
                      <w:lang w:bidi="ar"/>
                    </w:rPr>
                    <w:t>万支</w:t>
                  </w:r>
                  <w:r>
                    <w:rPr>
                      <w:rFonts w:hint="eastAsia" w:ascii="Times New Roman" w:hAnsi="Times New Roman" w:eastAsia="宋体" w:cs="Times New Roman"/>
                      <w:bCs/>
                      <w:color w:val="auto"/>
                      <w:kern w:val="0"/>
                      <w:sz w:val="21"/>
                      <w:szCs w:val="21"/>
                      <w:lang w:bidi="ar"/>
                    </w:rPr>
                    <w:t>，5天/批</w:t>
                  </w:r>
                  <w:r>
                    <w:rPr>
                      <w:rFonts w:hint="default" w:ascii="Times New Roman" w:hAnsi="Times New Roman" w:eastAsia="宋体" w:cs="Times New Roman"/>
                      <w:bCs/>
                      <w:color w:val="auto"/>
                      <w:kern w:val="0"/>
                      <w:sz w:val="21"/>
                      <w:szCs w:val="21"/>
                      <w:lang w:bidi="ar"/>
                    </w:rPr>
                    <w:t>）</w:t>
                  </w:r>
                </w:p>
              </w:tc>
              <w:tc>
                <w:tcPr>
                  <w:tcW w:w="497" w:type="pct"/>
                  <w:vAlign w:val="center"/>
                </w:tcPr>
                <w:p w14:paraId="4753F509">
                  <w:pPr>
                    <w:keepNext w:val="0"/>
                    <w:keepLines w:val="0"/>
                    <w:widowControl/>
                    <w:suppressLineNumbers w:val="0"/>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bCs/>
                      <w:color w:val="auto"/>
                      <w:kern w:val="0"/>
                      <w:sz w:val="21"/>
                      <w:szCs w:val="21"/>
                      <w:lang w:bidi="ar"/>
                    </w:rPr>
                  </w:pPr>
                  <w:r>
                    <w:rPr>
                      <w:rFonts w:hint="eastAsia" w:ascii="Times New Roman" w:hAnsi="Times New Roman" w:eastAsia="宋体" w:cs="Times New Roman"/>
                      <w:color w:val="auto"/>
                      <w:sz w:val="21"/>
                      <w:szCs w:val="21"/>
                    </w:rPr>
                    <w:t>悬浮液</w:t>
                  </w:r>
                </w:p>
              </w:tc>
              <w:tc>
                <w:tcPr>
                  <w:tcW w:w="1014" w:type="pct"/>
                  <w:vAlign w:val="center"/>
                </w:tcPr>
                <w:p w14:paraId="5B1922CE">
                  <w:pPr>
                    <w:keepNext w:val="0"/>
                    <w:keepLines w:val="0"/>
                    <w:widowControl/>
                    <w:suppressLineNumbers w:val="0"/>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bCs/>
                      <w:color w:val="auto"/>
                      <w:kern w:val="0"/>
                      <w:sz w:val="21"/>
                      <w:szCs w:val="21"/>
                      <w:lang w:bidi="ar"/>
                    </w:rPr>
                  </w:pPr>
                  <w:r>
                    <w:rPr>
                      <w:rFonts w:hint="eastAsia" w:ascii="Times New Roman" w:hAnsi="Times New Roman" w:eastAsia="宋体" w:cs="Times New Roman"/>
                      <w:bCs/>
                      <w:color w:val="auto"/>
                      <w:kern w:val="0"/>
                      <w:sz w:val="21"/>
                      <w:szCs w:val="21"/>
                      <w:lang w:bidi="ar"/>
                    </w:rPr>
                    <w:t>0.6</w:t>
                  </w:r>
                  <w:r>
                    <w:rPr>
                      <w:rFonts w:hint="default" w:ascii="Times New Roman" w:hAnsi="Times New Roman" w:eastAsia="宋体" w:cs="Times New Roman"/>
                      <w:bCs/>
                      <w:color w:val="auto"/>
                      <w:kern w:val="0"/>
                      <w:sz w:val="21"/>
                      <w:szCs w:val="21"/>
                      <w:lang w:bidi="ar"/>
                    </w:rPr>
                    <w:t>mL</w:t>
                  </w:r>
                  <w:r>
                    <w:rPr>
                      <w:rFonts w:hint="eastAsia" w:ascii="Times New Roman" w:hAnsi="Times New Roman" w:eastAsia="宋体" w:cs="Times New Roman"/>
                      <w:bCs/>
                      <w:color w:val="auto"/>
                      <w:kern w:val="0"/>
                      <w:sz w:val="21"/>
                      <w:szCs w:val="21"/>
                      <w:lang w:bidi="ar"/>
                    </w:rPr>
                    <w:t>/支，0.6mL塑料瓶</w:t>
                  </w:r>
                </w:p>
              </w:tc>
              <w:tc>
                <w:tcPr>
                  <w:tcW w:w="627" w:type="pct"/>
                  <w:shd w:val="clear" w:color="auto" w:fill="auto"/>
                  <w:vAlign w:val="center"/>
                </w:tcPr>
                <w:p w14:paraId="56FC321B">
                  <w:pPr>
                    <w:keepNext w:val="0"/>
                    <w:keepLines w:val="0"/>
                    <w:widowControl/>
                    <w:suppressLineNumbers w:val="0"/>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bCs/>
                      <w:color w:val="auto"/>
                      <w:kern w:val="0"/>
                      <w:sz w:val="21"/>
                      <w:szCs w:val="21"/>
                      <w:lang w:val="en-US" w:eastAsia="zh-CN" w:bidi="ar"/>
                    </w:rPr>
                  </w:pPr>
                  <w:r>
                    <w:rPr>
                      <w:rFonts w:hint="eastAsia" w:ascii="Times New Roman" w:hAnsi="Times New Roman" w:eastAsia="宋体" w:cs="Times New Roman"/>
                      <w:bCs/>
                      <w:color w:val="auto"/>
                      <w:kern w:val="0"/>
                      <w:sz w:val="21"/>
                      <w:szCs w:val="21"/>
                      <w:lang w:bidi="ar"/>
                    </w:rPr>
                    <w:t>1000</w:t>
                  </w:r>
                  <w:r>
                    <w:rPr>
                      <w:rFonts w:hint="default" w:ascii="Times New Roman" w:hAnsi="Times New Roman" w:eastAsia="宋体" w:cs="Times New Roman"/>
                      <w:bCs/>
                      <w:color w:val="auto"/>
                      <w:kern w:val="0"/>
                      <w:sz w:val="21"/>
                      <w:szCs w:val="21"/>
                      <w:lang w:bidi="ar"/>
                    </w:rPr>
                    <w:t>万支</w:t>
                  </w:r>
                </w:p>
              </w:tc>
              <w:tc>
                <w:tcPr>
                  <w:tcW w:w="664" w:type="pct"/>
                  <w:shd w:val="clear" w:color="auto" w:fill="auto"/>
                  <w:vAlign w:val="center"/>
                </w:tcPr>
                <w:p w14:paraId="37979635">
                  <w:pPr>
                    <w:keepNext w:val="0"/>
                    <w:keepLines w:val="0"/>
                    <w:widowControl/>
                    <w:suppressLineNumbers w:val="0"/>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bCs/>
                      <w:color w:val="auto"/>
                      <w:kern w:val="0"/>
                      <w:sz w:val="21"/>
                      <w:szCs w:val="21"/>
                      <w:lang w:val="en-US" w:eastAsia="zh-CN" w:bidi="ar"/>
                    </w:rPr>
                  </w:pPr>
                  <w:r>
                    <w:rPr>
                      <w:rFonts w:hint="eastAsia" w:ascii="Times New Roman" w:hAnsi="Times New Roman" w:eastAsia="宋体" w:cs="Times New Roman"/>
                      <w:bCs/>
                      <w:color w:val="auto"/>
                      <w:kern w:val="0"/>
                      <w:sz w:val="21"/>
                      <w:szCs w:val="21"/>
                      <w:lang w:bidi="ar"/>
                    </w:rPr>
                    <w:t>1000</w:t>
                  </w:r>
                  <w:r>
                    <w:rPr>
                      <w:rFonts w:hint="default" w:ascii="Times New Roman" w:hAnsi="Times New Roman" w:eastAsia="宋体" w:cs="Times New Roman"/>
                      <w:bCs/>
                      <w:color w:val="auto"/>
                      <w:kern w:val="0"/>
                      <w:sz w:val="21"/>
                      <w:szCs w:val="21"/>
                      <w:lang w:bidi="ar"/>
                    </w:rPr>
                    <w:t>万支</w:t>
                  </w:r>
                </w:p>
              </w:tc>
            </w:tr>
          </w:tbl>
          <w:p w14:paraId="330117F0">
            <w:pPr>
              <w:pStyle w:val="9"/>
              <w:numPr>
                <w:ilvl w:val="0"/>
                <w:numId w:val="0"/>
              </w:numPr>
              <w:suppressLineNumbers w:val="0"/>
              <w:spacing w:before="0" w:beforeAutospacing="0" w:after="0" w:afterAutospacing="0" w:line="240" w:lineRule="auto"/>
              <w:ind w:left="0" w:right="0"/>
              <w:jc w:val="both"/>
              <w:outlineLvl w:val="7"/>
              <w:rPr>
                <w:rFonts w:hint="default" w:ascii="Times New Roman" w:hAnsi="Times New Roman" w:cs="Times New Roman"/>
                <w:kern w:val="2"/>
                <w:sz w:val="21"/>
                <w:szCs w:val="21"/>
              </w:rPr>
            </w:pPr>
          </w:p>
          <w:p w14:paraId="597CA945">
            <w:pPr>
              <w:pStyle w:val="5"/>
              <w:numPr>
                <w:ilvl w:val="2"/>
                <w:numId w:val="0"/>
              </w:numPr>
              <w:suppressLineNumbers w:val="0"/>
              <w:tabs>
                <w:tab w:val="clear" w:pos="420"/>
              </w:tabs>
              <w:spacing w:before="0" w:beforeAutospacing="0" w:after="0" w:afterAutospacing="0"/>
              <w:ind w:left="0" w:leftChars="0" w:right="0" w:rightChars="0" w:firstLine="0" w:firstLineChars="0"/>
              <w:outlineLvl w:val="2"/>
              <w:rPr>
                <w:rFonts w:ascii="Times New Roman" w:hAnsi="Times New Roman" w:cs="Times New Roman"/>
                <w:bCs/>
                <w:kern w:val="2"/>
              </w:rPr>
            </w:pPr>
            <w:r>
              <w:rPr>
                <w:rFonts w:hint="default" w:ascii="Times New Roman" w:hAnsi="Times New Roman" w:eastAsia="宋体" w:cs="宋体"/>
                <w:b/>
                <w:bCs/>
                <w:kern w:val="2"/>
                <w:sz w:val="24"/>
                <w:szCs w:val="24"/>
                <w:lang w:val="en-US" w:eastAsia="zh-CN" w:bidi="ar-SA"/>
              </w:rPr>
              <w:t>2.1.3</w:t>
            </w:r>
            <w:r>
              <w:rPr>
                <w:rFonts w:ascii="Times New Roman" w:hAnsi="Times New Roman" w:cs="Times New Roman"/>
                <w:bCs/>
                <w:kern w:val="2"/>
              </w:rPr>
              <w:t xml:space="preserve"> 主要设备设施情况</w:t>
            </w:r>
          </w:p>
          <w:p w14:paraId="2B55EA68">
            <w:pPr>
              <w:keepNext w:val="0"/>
              <w:keepLines w:val="0"/>
              <w:suppressLineNumbers w:val="0"/>
              <w:spacing w:before="0" w:beforeAutospacing="0" w:after="0" w:afterAutospacing="0"/>
              <w:ind w:left="0" w:right="0"/>
              <w:rPr>
                <w:rFonts w:hint="eastAsia" w:ascii="Times New Roman" w:hAnsi="Times New Roman" w:eastAsia="宋体" w:cs="Times New Roman"/>
                <w:lang w:eastAsia="zh-CN"/>
              </w:rPr>
            </w:pPr>
            <w:r>
              <w:rPr>
                <w:rFonts w:hint="eastAsia" w:ascii="Times New Roman" w:hAnsi="Times New Roman" w:cs="Times New Roman"/>
                <w:bCs/>
                <w:kern w:val="2"/>
                <w:lang w:eastAsia="zh-CN"/>
              </w:rPr>
              <w:t>项目实际建设生产设备具体情况如下：</w:t>
            </w:r>
          </w:p>
          <w:p w14:paraId="35EA4B9A">
            <w:pPr>
              <w:pStyle w:val="9"/>
              <w:numPr>
                <w:ilvl w:val="7"/>
                <w:numId w:val="0"/>
              </w:numPr>
              <w:suppressLineNumbers w:val="0"/>
              <w:spacing w:before="0" w:beforeAutospacing="0" w:after="0" w:afterAutospacing="0" w:line="240" w:lineRule="auto"/>
              <w:ind w:left="0" w:leftChars="0" w:right="0" w:rightChars="0" w:firstLine="0" w:firstLineChars="0"/>
              <w:outlineLvl w:val="7"/>
              <w:rPr>
                <w:rFonts w:hint="default" w:ascii="Times New Roman" w:hAnsi="Times New Roman" w:cs="Times New Roman"/>
              </w:rPr>
            </w:pPr>
            <w:r>
              <w:rPr>
                <w:rFonts w:hint="default" w:ascii="Times New Roman" w:hAnsi="Times New Roman" w:eastAsia="宋体" w:cs="宋体"/>
                <w:b/>
                <w:kern w:val="0"/>
                <w:sz w:val="21"/>
                <w:szCs w:val="21"/>
                <w:lang w:val="en-US" w:eastAsia="zh-CN" w:bidi="ar-SA"/>
              </w:rPr>
              <w:t>表2.1.3-1</w:t>
            </w:r>
            <w:r>
              <w:rPr>
                <w:rFonts w:hint="eastAsia" w:ascii="Times New Roman" w:hAnsi="Times New Roman" w:cs="Times New Roman"/>
                <w:kern w:val="2"/>
                <w:sz w:val="21"/>
                <w:szCs w:val="21"/>
              </w:rPr>
              <w:t xml:space="preserve"> 生产设备一览表</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5"/>
              <w:gridCol w:w="657"/>
              <w:gridCol w:w="683"/>
              <w:gridCol w:w="1092"/>
              <w:gridCol w:w="1108"/>
              <w:gridCol w:w="1034"/>
              <w:gridCol w:w="1247"/>
              <w:gridCol w:w="1000"/>
              <w:gridCol w:w="1000"/>
              <w:gridCol w:w="543"/>
            </w:tblGrid>
            <w:tr w14:paraId="453E0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85" w:type="dxa"/>
                  <w:tcBorders>
                    <w:top w:val="single" w:color="auto" w:sz="4" w:space="0"/>
                    <w:left w:val="single" w:color="auto" w:sz="4" w:space="0"/>
                    <w:right w:val="single" w:color="auto" w:sz="4" w:space="0"/>
                  </w:tcBorders>
                  <w:vAlign w:val="center"/>
                </w:tcPr>
                <w:p w14:paraId="6D42E32A">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序号</w:t>
                  </w:r>
                </w:p>
              </w:tc>
              <w:tc>
                <w:tcPr>
                  <w:tcW w:w="657" w:type="dxa"/>
                  <w:tcBorders>
                    <w:top w:val="single" w:color="auto" w:sz="4" w:space="0"/>
                    <w:left w:val="single" w:color="auto" w:sz="4" w:space="0"/>
                    <w:right w:val="single" w:color="auto" w:sz="4" w:space="0"/>
                  </w:tcBorders>
                  <w:vAlign w:val="center"/>
                </w:tcPr>
                <w:p w14:paraId="4524355D">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产品</w:t>
                  </w:r>
                </w:p>
              </w:tc>
              <w:tc>
                <w:tcPr>
                  <w:tcW w:w="683" w:type="dxa"/>
                  <w:tcBorders>
                    <w:top w:val="single" w:color="auto" w:sz="4" w:space="0"/>
                    <w:left w:val="single" w:color="auto" w:sz="4" w:space="0"/>
                    <w:right w:val="single" w:color="auto" w:sz="4" w:space="0"/>
                  </w:tcBorders>
                  <w:vAlign w:val="center"/>
                </w:tcPr>
                <w:p w14:paraId="11C60744">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生产单元</w:t>
                  </w:r>
                </w:p>
              </w:tc>
              <w:tc>
                <w:tcPr>
                  <w:tcW w:w="1092" w:type="dxa"/>
                  <w:tcBorders>
                    <w:top w:val="single" w:color="auto" w:sz="4" w:space="0"/>
                    <w:left w:val="single" w:color="auto" w:sz="4" w:space="0"/>
                    <w:right w:val="single" w:color="auto" w:sz="4" w:space="0"/>
                  </w:tcBorders>
                  <w:vAlign w:val="center"/>
                </w:tcPr>
                <w:p w14:paraId="64369A02">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主要工艺名称</w:t>
                  </w:r>
                </w:p>
              </w:tc>
              <w:tc>
                <w:tcPr>
                  <w:tcW w:w="2142" w:type="dxa"/>
                  <w:gridSpan w:val="2"/>
                  <w:tcBorders>
                    <w:top w:val="single" w:color="auto" w:sz="4" w:space="0"/>
                    <w:left w:val="single" w:color="auto" w:sz="4" w:space="0"/>
                    <w:right w:val="single" w:color="auto" w:sz="4" w:space="0"/>
                  </w:tcBorders>
                  <w:vAlign w:val="center"/>
                </w:tcPr>
                <w:p w14:paraId="305421C8">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设备名称</w:t>
                  </w:r>
                </w:p>
              </w:tc>
              <w:tc>
                <w:tcPr>
                  <w:tcW w:w="1247" w:type="dxa"/>
                  <w:tcBorders>
                    <w:top w:val="single" w:color="auto" w:sz="4" w:space="0"/>
                    <w:left w:val="single" w:color="auto" w:sz="4" w:space="0"/>
                    <w:bottom w:val="single" w:color="auto" w:sz="4" w:space="0"/>
                    <w:right w:val="single" w:color="auto" w:sz="4" w:space="0"/>
                  </w:tcBorders>
                  <w:vAlign w:val="center"/>
                </w:tcPr>
                <w:p w14:paraId="02B7414F">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设备参数</w:t>
                  </w:r>
                </w:p>
              </w:tc>
              <w:tc>
                <w:tcPr>
                  <w:tcW w:w="1000" w:type="dxa"/>
                  <w:tcBorders>
                    <w:top w:val="single" w:color="auto" w:sz="4" w:space="0"/>
                    <w:left w:val="single" w:color="auto" w:sz="4" w:space="0"/>
                    <w:bottom w:val="single" w:color="auto" w:sz="4" w:space="0"/>
                    <w:right w:val="single" w:color="auto" w:sz="4" w:space="0"/>
                  </w:tcBorders>
                  <w:vAlign w:val="center"/>
                </w:tcPr>
                <w:p w14:paraId="2970C848">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sz w:val="21"/>
                      <w:szCs w:val="21"/>
                    </w:rPr>
                  </w:pPr>
                  <w:r>
                    <w:rPr>
                      <w:rFonts w:hint="eastAsia" w:ascii="Times New Roman" w:hAnsi="Times New Roman" w:eastAsia="宋体" w:cs="Times New Roman"/>
                      <w:b/>
                      <w:bCs/>
                      <w:color w:val="auto"/>
                      <w:sz w:val="21"/>
                      <w:szCs w:val="21"/>
                      <w:lang w:eastAsia="zh-CN"/>
                    </w:rPr>
                    <w:t>环评</w:t>
                  </w:r>
                  <w:r>
                    <w:rPr>
                      <w:rFonts w:hint="default" w:ascii="Times New Roman" w:hAnsi="Times New Roman" w:eastAsia="宋体" w:cs="Times New Roman"/>
                      <w:b/>
                      <w:bCs/>
                      <w:color w:val="auto"/>
                      <w:sz w:val="21"/>
                      <w:szCs w:val="21"/>
                    </w:rPr>
                    <w:t>数量（台/套）</w:t>
                  </w:r>
                </w:p>
              </w:tc>
              <w:tc>
                <w:tcPr>
                  <w:tcW w:w="1000" w:type="dxa"/>
                  <w:tcBorders>
                    <w:top w:val="single" w:color="auto" w:sz="4" w:space="0"/>
                    <w:left w:val="single" w:color="auto" w:sz="4" w:space="0"/>
                    <w:bottom w:val="single" w:color="auto" w:sz="4" w:space="0"/>
                    <w:right w:val="single" w:color="auto" w:sz="4" w:space="0"/>
                  </w:tcBorders>
                  <w:vAlign w:val="center"/>
                </w:tcPr>
                <w:p w14:paraId="52788A60">
                  <w:pPr>
                    <w:keepNext w:val="0"/>
                    <w:keepLines w:val="0"/>
                    <w:widowControl/>
                    <w:suppressLineNumbers w:val="0"/>
                    <w:snapToGrid w:val="0"/>
                    <w:spacing w:before="0" w:beforeAutospacing="0" w:after="0" w:afterAutospacing="0" w:line="240" w:lineRule="auto"/>
                    <w:ind w:left="0" w:right="0" w:firstLine="0" w:firstLineChars="0"/>
                    <w:jc w:val="center"/>
                    <w:rPr>
                      <w:rFonts w:hint="eastAsia" w:ascii="Times New Roman" w:hAnsi="Times New Roman" w:eastAsia="宋体" w:cs="Times New Roman"/>
                      <w:b/>
                      <w:bCs/>
                      <w:color w:val="auto"/>
                      <w:sz w:val="21"/>
                      <w:szCs w:val="21"/>
                      <w:lang w:eastAsia="zh-CN"/>
                    </w:rPr>
                  </w:pPr>
                  <w:r>
                    <w:rPr>
                      <w:rFonts w:hint="eastAsia" w:ascii="Times New Roman" w:hAnsi="Times New Roman" w:eastAsia="宋体" w:cs="Times New Roman"/>
                      <w:b/>
                      <w:bCs/>
                      <w:color w:val="auto"/>
                      <w:sz w:val="21"/>
                      <w:szCs w:val="21"/>
                      <w:lang w:eastAsia="zh-CN"/>
                    </w:rPr>
                    <w:t>实际数量</w:t>
                  </w:r>
                  <w:r>
                    <w:rPr>
                      <w:rFonts w:hint="default" w:ascii="Times New Roman" w:hAnsi="Times New Roman" w:eastAsia="宋体" w:cs="Times New Roman"/>
                      <w:b/>
                      <w:bCs/>
                      <w:color w:val="auto"/>
                      <w:sz w:val="21"/>
                      <w:szCs w:val="21"/>
                    </w:rPr>
                    <w:t>（台/套）</w:t>
                  </w:r>
                </w:p>
              </w:tc>
              <w:tc>
                <w:tcPr>
                  <w:tcW w:w="543" w:type="dxa"/>
                  <w:tcBorders>
                    <w:top w:val="single" w:color="auto" w:sz="4" w:space="0"/>
                    <w:left w:val="single" w:color="auto" w:sz="4" w:space="0"/>
                    <w:bottom w:val="single" w:color="auto" w:sz="4" w:space="0"/>
                    <w:right w:val="single" w:color="auto" w:sz="4" w:space="0"/>
                  </w:tcBorders>
                  <w:vAlign w:val="center"/>
                </w:tcPr>
                <w:p w14:paraId="29637C1D">
                  <w:pPr>
                    <w:keepNext w:val="0"/>
                    <w:keepLines w:val="0"/>
                    <w:widowControl/>
                    <w:suppressLineNumbers w:val="0"/>
                    <w:snapToGrid w:val="0"/>
                    <w:spacing w:before="0" w:beforeAutospacing="0" w:after="0" w:afterAutospacing="0" w:line="240" w:lineRule="auto"/>
                    <w:ind w:left="0" w:right="0" w:firstLine="0" w:firstLineChars="0"/>
                    <w:jc w:val="center"/>
                    <w:rPr>
                      <w:rFonts w:hint="eastAsia" w:ascii="Times New Roman" w:hAnsi="Times New Roman" w:eastAsia="宋体" w:cs="Times New Roman"/>
                      <w:b/>
                      <w:bCs/>
                      <w:color w:val="auto"/>
                      <w:sz w:val="21"/>
                      <w:szCs w:val="21"/>
                      <w:lang w:eastAsia="zh-CN"/>
                    </w:rPr>
                  </w:pPr>
                  <w:r>
                    <w:rPr>
                      <w:rFonts w:hint="eastAsia" w:ascii="Times New Roman" w:hAnsi="Times New Roman" w:eastAsia="宋体" w:cs="Times New Roman"/>
                      <w:b/>
                      <w:bCs/>
                      <w:color w:val="auto"/>
                      <w:sz w:val="21"/>
                      <w:szCs w:val="21"/>
                      <w:lang w:eastAsia="zh-CN"/>
                    </w:rPr>
                    <w:t>变化量</w:t>
                  </w:r>
                </w:p>
              </w:tc>
            </w:tr>
            <w:tr w14:paraId="297DD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85" w:type="dxa"/>
                  <w:vMerge w:val="restart"/>
                  <w:tcBorders>
                    <w:top w:val="single" w:color="auto" w:sz="4" w:space="0"/>
                    <w:left w:val="single" w:color="auto" w:sz="4" w:space="0"/>
                    <w:right w:val="single" w:color="auto" w:sz="4" w:space="0"/>
                  </w:tcBorders>
                  <w:vAlign w:val="center"/>
                </w:tcPr>
                <w:p w14:paraId="038F0801">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w:t>
                  </w:r>
                </w:p>
              </w:tc>
              <w:tc>
                <w:tcPr>
                  <w:tcW w:w="657" w:type="dxa"/>
                  <w:vMerge w:val="restart"/>
                  <w:tcBorders>
                    <w:top w:val="single" w:color="auto" w:sz="4" w:space="0"/>
                    <w:left w:val="single" w:color="auto" w:sz="4" w:space="0"/>
                    <w:right w:val="single" w:color="auto" w:sz="4" w:space="0"/>
                  </w:tcBorders>
                  <w:vAlign w:val="center"/>
                </w:tcPr>
                <w:p w14:paraId="553809DC">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bCs/>
                      <w:color w:val="auto"/>
                      <w:kern w:val="0"/>
                      <w:sz w:val="21"/>
                      <w:szCs w:val="21"/>
                      <w:lang w:bidi="ar"/>
                    </w:rPr>
                    <w:t>人干扰素α2b滴眼液</w:t>
                  </w:r>
                </w:p>
              </w:tc>
              <w:tc>
                <w:tcPr>
                  <w:tcW w:w="683" w:type="dxa"/>
                  <w:vMerge w:val="restart"/>
                  <w:tcBorders>
                    <w:top w:val="single" w:color="auto" w:sz="4" w:space="0"/>
                    <w:left w:val="single" w:color="auto" w:sz="4" w:space="0"/>
                    <w:right w:val="single" w:color="auto" w:sz="4" w:space="0"/>
                  </w:tcBorders>
                  <w:vAlign w:val="center"/>
                </w:tcPr>
                <w:p w14:paraId="54D85E80">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主体工程</w:t>
                  </w:r>
                </w:p>
              </w:tc>
              <w:tc>
                <w:tcPr>
                  <w:tcW w:w="1092" w:type="dxa"/>
                  <w:vMerge w:val="restart"/>
                  <w:tcBorders>
                    <w:top w:val="single" w:color="auto" w:sz="4" w:space="0"/>
                    <w:left w:val="single" w:color="auto" w:sz="4" w:space="0"/>
                    <w:right w:val="single" w:color="auto" w:sz="4" w:space="0"/>
                  </w:tcBorders>
                  <w:vAlign w:val="center"/>
                </w:tcPr>
                <w:p w14:paraId="06229C07">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称量</w:t>
                  </w:r>
                </w:p>
              </w:tc>
              <w:tc>
                <w:tcPr>
                  <w:tcW w:w="2142" w:type="dxa"/>
                  <w:gridSpan w:val="2"/>
                  <w:tcBorders>
                    <w:top w:val="single" w:color="auto" w:sz="4" w:space="0"/>
                    <w:left w:val="single" w:color="auto" w:sz="4" w:space="0"/>
                    <w:right w:val="single" w:color="auto" w:sz="4" w:space="0"/>
                  </w:tcBorders>
                  <w:vAlign w:val="center"/>
                </w:tcPr>
                <w:p w14:paraId="78DB0062">
                  <w:pPr>
                    <w:keepNext w:val="0"/>
                    <w:keepLines w:val="0"/>
                    <w:widowControl/>
                    <w:suppressLineNumbers w:val="0"/>
                    <w:adjustRightInd w:val="0"/>
                    <w:snapToGrid w:val="0"/>
                    <w:spacing w:before="0" w:beforeAutospacing="0" w:after="0" w:afterAutospacing="0" w:line="240" w:lineRule="auto"/>
                    <w:ind w:left="0" w:right="0" w:firstLine="0" w:firstLineChars="0"/>
                    <w:contextualSpacing/>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kern w:val="0"/>
                      <w:sz w:val="21"/>
                      <w:szCs w:val="21"/>
                    </w:rPr>
                    <w:t>负压称量室</w:t>
                  </w:r>
                </w:p>
              </w:tc>
              <w:tc>
                <w:tcPr>
                  <w:tcW w:w="1247" w:type="dxa"/>
                  <w:tcBorders>
                    <w:top w:val="single" w:color="auto" w:sz="4" w:space="0"/>
                    <w:left w:val="single" w:color="auto" w:sz="4" w:space="0"/>
                    <w:bottom w:val="single" w:color="auto" w:sz="4" w:space="0"/>
                    <w:right w:val="single" w:color="auto" w:sz="4" w:space="0"/>
                  </w:tcBorders>
                  <w:vAlign w:val="center"/>
                </w:tcPr>
                <w:p w14:paraId="5EEA1D9A">
                  <w:pPr>
                    <w:keepNext w:val="0"/>
                    <w:keepLines w:val="0"/>
                    <w:widowControl/>
                    <w:suppressLineNumbers w:val="0"/>
                    <w:adjustRightInd w:val="0"/>
                    <w:snapToGrid w:val="0"/>
                    <w:spacing w:before="0" w:beforeAutospacing="0" w:after="0" w:afterAutospacing="0" w:line="240" w:lineRule="auto"/>
                    <w:ind w:left="0" w:right="0" w:firstLine="0" w:firstLineChars="0"/>
                    <w:contextualSpacing/>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0.6kW</w:t>
                  </w:r>
                </w:p>
              </w:tc>
              <w:tc>
                <w:tcPr>
                  <w:tcW w:w="1000" w:type="dxa"/>
                  <w:tcBorders>
                    <w:top w:val="single" w:color="auto" w:sz="4" w:space="0"/>
                    <w:left w:val="single" w:color="auto" w:sz="4" w:space="0"/>
                    <w:bottom w:val="single" w:color="auto" w:sz="4" w:space="0"/>
                    <w:right w:val="single" w:color="auto" w:sz="4" w:space="0"/>
                  </w:tcBorders>
                  <w:vAlign w:val="center"/>
                </w:tcPr>
                <w:p w14:paraId="1601CB64">
                  <w:pPr>
                    <w:keepNext w:val="0"/>
                    <w:keepLines w:val="0"/>
                    <w:widowControl/>
                    <w:suppressLineNumbers w:val="0"/>
                    <w:adjustRightInd w:val="0"/>
                    <w:snapToGrid w:val="0"/>
                    <w:spacing w:before="0" w:beforeAutospacing="0" w:after="0" w:afterAutospacing="0" w:line="240" w:lineRule="auto"/>
                    <w:ind w:left="0" w:right="0" w:firstLine="0" w:firstLineChars="0"/>
                    <w:contextualSpacing/>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w:t>
                  </w:r>
                </w:p>
              </w:tc>
              <w:tc>
                <w:tcPr>
                  <w:tcW w:w="1000" w:type="dxa"/>
                  <w:tcBorders>
                    <w:top w:val="single" w:color="auto" w:sz="4" w:space="0"/>
                    <w:left w:val="single" w:color="auto" w:sz="4" w:space="0"/>
                    <w:bottom w:val="single" w:color="auto" w:sz="4" w:space="0"/>
                    <w:right w:val="single" w:color="auto" w:sz="4" w:space="0"/>
                  </w:tcBorders>
                  <w:vAlign w:val="center"/>
                </w:tcPr>
                <w:p w14:paraId="634848EC">
                  <w:pPr>
                    <w:keepNext w:val="0"/>
                    <w:keepLines w:val="0"/>
                    <w:widowControl/>
                    <w:suppressLineNumbers w:val="0"/>
                    <w:adjustRightInd w:val="0"/>
                    <w:snapToGrid w:val="0"/>
                    <w:spacing w:before="0" w:beforeAutospacing="0" w:after="0" w:afterAutospacing="0" w:line="240" w:lineRule="auto"/>
                    <w:ind w:left="0" w:right="0" w:firstLine="0" w:firstLineChars="0"/>
                    <w:contextualSpacing/>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w:t>
                  </w:r>
                </w:p>
              </w:tc>
              <w:tc>
                <w:tcPr>
                  <w:tcW w:w="543" w:type="dxa"/>
                  <w:tcBorders>
                    <w:top w:val="single" w:color="auto" w:sz="4" w:space="0"/>
                    <w:left w:val="single" w:color="auto" w:sz="4" w:space="0"/>
                    <w:bottom w:val="single" w:color="auto" w:sz="4" w:space="0"/>
                    <w:right w:val="single" w:color="auto" w:sz="4" w:space="0"/>
                  </w:tcBorders>
                  <w:vAlign w:val="center"/>
                </w:tcPr>
                <w:p w14:paraId="01DB9874">
                  <w:pPr>
                    <w:keepNext w:val="0"/>
                    <w:keepLines w:val="0"/>
                    <w:widowControl/>
                    <w:suppressLineNumbers w:val="0"/>
                    <w:adjustRightInd w:val="0"/>
                    <w:snapToGrid w:val="0"/>
                    <w:spacing w:before="0" w:beforeAutospacing="0" w:after="0" w:afterAutospacing="0" w:line="240" w:lineRule="auto"/>
                    <w:ind w:left="0" w:right="0" w:firstLine="0" w:firstLineChars="0"/>
                    <w:contextualSpacing/>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0</w:t>
                  </w:r>
                </w:p>
              </w:tc>
            </w:tr>
            <w:tr w14:paraId="7E451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85" w:type="dxa"/>
                  <w:vMerge w:val="continue"/>
                  <w:tcBorders>
                    <w:left w:val="single" w:color="auto" w:sz="4" w:space="0"/>
                    <w:right w:val="single" w:color="auto" w:sz="4" w:space="0"/>
                  </w:tcBorders>
                  <w:vAlign w:val="center"/>
                </w:tcPr>
                <w:p w14:paraId="3051B5F4">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p>
              </w:tc>
              <w:tc>
                <w:tcPr>
                  <w:tcW w:w="657" w:type="dxa"/>
                  <w:vMerge w:val="continue"/>
                  <w:tcBorders>
                    <w:left w:val="single" w:color="auto" w:sz="4" w:space="0"/>
                    <w:right w:val="single" w:color="auto" w:sz="4" w:space="0"/>
                  </w:tcBorders>
                  <w:vAlign w:val="center"/>
                </w:tcPr>
                <w:p w14:paraId="22C2DB83">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p>
              </w:tc>
              <w:tc>
                <w:tcPr>
                  <w:tcW w:w="683" w:type="dxa"/>
                  <w:vMerge w:val="continue"/>
                  <w:tcBorders>
                    <w:left w:val="single" w:color="auto" w:sz="4" w:space="0"/>
                    <w:right w:val="single" w:color="auto" w:sz="4" w:space="0"/>
                  </w:tcBorders>
                  <w:vAlign w:val="center"/>
                </w:tcPr>
                <w:p w14:paraId="552F3CB5">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p>
              </w:tc>
              <w:tc>
                <w:tcPr>
                  <w:tcW w:w="1092" w:type="dxa"/>
                  <w:vMerge w:val="continue"/>
                  <w:tcBorders>
                    <w:left w:val="single" w:color="auto" w:sz="4" w:space="0"/>
                    <w:right w:val="single" w:color="auto" w:sz="4" w:space="0"/>
                  </w:tcBorders>
                  <w:vAlign w:val="center"/>
                </w:tcPr>
                <w:p w14:paraId="4DC954BF">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p>
              </w:tc>
              <w:tc>
                <w:tcPr>
                  <w:tcW w:w="2142" w:type="dxa"/>
                  <w:gridSpan w:val="2"/>
                  <w:tcBorders>
                    <w:top w:val="single" w:color="auto" w:sz="4" w:space="0"/>
                    <w:left w:val="single" w:color="auto" w:sz="4" w:space="0"/>
                    <w:right w:val="single" w:color="auto" w:sz="4" w:space="0"/>
                  </w:tcBorders>
                  <w:vAlign w:val="center"/>
                </w:tcPr>
                <w:p w14:paraId="03688D4A">
                  <w:pPr>
                    <w:keepNext w:val="0"/>
                    <w:keepLines w:val="0"/>
                    <w:widowControl/>
                    <w:suppressLineNumbers w:val="0"/>
                    <w:adjustRightInd w:val="0"/>
                    <w:snapToGrid w:val="0"/>
                    <w:spacing w:before="0" w:beforeAutospacing="0" w:after="0" w:afterAutospacing="0" w:line="240" w:lineRule="auto"/>
                    <w:ind w:left="0" w:right="0" w:firstLine="0" w:firstLineChars="0"/>
                    <w:contextualSpacing/>
                    <w:jc w:val="center"/>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电子天平</w:t>
                  </w:r>
                </w:p>
              </w:tc>
              <w:tc>
                <w:tcPr>
                  <w:tcW w:w="1247" w:type="dxa"/>
                  <w:tcBorders>
                    <w:top w:val="single" w:color="auto" w:sz="4" w:space="0"/>
                    <w:left w:val="single" w:color="auto" w:sz="4" w:space="0"/>
                    <w:bottom w:val="single" w:color="auto" w:sz="4" w:space="0"/>
                    <w:right w:val="single" w:color="auto" w:sz="4" w:space="0"/>
                  </w:tcBorders>
                  <w:vAlign w:val="center"/>
                </w:tcPr>
                <w:p w14:paraId="29EF134F">
                  <w:pPr>
                    <w:keepNext w:val="0"/>
                    <w:keepLines w:val="0"/>
                    <w:widowControl/>
                    <w:suppressLineNumbers w:val="0"/>
                    <w:adjustRightInd w:val="0"/>
                    <w:snapToGrid w:val="0"/>
                    <w:spacing w:before="0" w:beforeAutospacing="0" w:after="0" w:afterAutospacing="0" w:line="240" w:lineRule="auto"/>
                    <w:ind w:left="0" w:right="0" w:firstLine="0" w:firstLineChars="0"/>
                    <w:contextualSpacing/>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Ⅱ级220g</w:t>
                  </w:r>
                </w:p>
              </w:tc>
              <w:tc>
                <w:tcPr>
                  <w:tcW w:w="1000" w:type="dxa"/>
                  <w:tcBorders>
                    <w:top w:val="single" w:color="auto" w:sz="4" w:space="0"/>
                    <w:left w:val="single" w:color="auto" w:sz="4" w:space="0"/>
                    <w:bottom w:val="single" w:color="auto" w:sz="4" w:space="0"/>
                    <w:right w:val="single" w:color="auto" w:sz="4" w:space="0"/>
                  </w:tcBorders>
                  <w:vAlign w:val="center"/>
                </w:tcPr>
                <w:p w14:paraId="01901596">
                  <w:pPr>
                    <w:keepNext w:val="0"/>
                    <w:keepLines w:val="0"/>
                    <w:widowControl/>
                    <w:suppressLineNumbers w:val="0"/>
                    <w:adjustRightInd w:val="0"/>
                    <w:snapToGrid w:val="0"/>
                    <w:spacing w:before="0" w:beforeAutospacing="0" w:after="0" w:afterAutospacing="0" w:line="240" w:lineRule="auto"/>
                    <w:ind w:left="0" w:right="0" w:firstLine="0" w:firstLineChars="0"/>
                    <w:contextualSpacing/>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2</w:t>
                  </w:r>
                </w:p>
              </w:tc>
              <w:tc>
                <w:tcPr>
                  <w:tcW w:w="1000" w:type="dxa"/>
                  <w:tcBorders>
                    <w:top w:val="single" w:color="auto" w:sz="4" w:space="0"/>
                    <w:left w:val="single" w:color="auto" w:sz="4" w:space="0"/>
                    <w:bottom w:val="single" w:color="auto" w:sz="4" w:space="0"/>
                    <w:right w:val="single" w:color="auto" w:sz="4" w:space="0"/>
                  </w:tcBorders>
                  <w:vAlign w:val="center"/>
                </w:tcPr>
                <w:p w14:paraId="20741078">
                  <w:pPr>
                    <w:keepNext w:val="0"/>
                    <w:keepLines w:val="0"/>
                    <w:widowControl/>
                    <w:suppressLineNumbers w:val="0"/>
                    <w:adjustRightInd w:val="0"/>
                    <w:snapToGrid w:val="0"/>
                    <w:spacing w:before="0" w:beforeAutospacing="0" w:after="0" w:afterAutospacing="0" w:line="240" w:lineRule="auto"/>
                    <w:ind w:left="0" w:right="0" w:firstLine="0" w:firstLineChars="0"/>
                    <w:contextualSpacing/>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2</w:t>
                  </w:r>
                </w:p>
              </w:tc>
              <w:tc>
                <w:tcPr>
                  <w:tcW w:w="543" w:type="dxa"/>
                  <w:tcBorders>
                    <w:top w:val="single" w:color="auto" w:sz="4" w:space="0"/>
                    <w:left w:val="single" w:color="auto" w:sz="4" w:space="0"/>
                    <w:bottom w:val="single" w:color="auto" w:sz="4" w:space="0"/>
                    <w:right w:val="single" w:color="auto" w:sz="4" w:space="0"/>
                  </w:tcBorders>
                  <w:vAlign w:val="center"/>
                </w:tcPr>
                <w:p w14:paraId="7834B5B3">
                  <w:pPr>
                    <w:keepNext w:val="0"/>
                    <w:keepLines w:val="0"/>
                    <w:widowControl/>
                    <w:suppressLineNumbers w:val="0"/>
                    <w:adjustRightInd w:val="0"/>
                    <w:snapToGrid w:val="0"/>
                    <w:spacing w:before="0" w:beforeAutospacing="0" w:after="0" w:afterAutospacing="0" w:line="240" w:lineRule="auto"/>
                    <w:ind w:left="0" w:right="0" w:firstLine="0" w:firstLineChars="0"/>
                    <w:contextualSpacing/>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0</w:t>
                  </w:r>
                </w:p>
              </w:tc>
            </w:tr>
            <w:tr w14:paraId="292A1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85" w:type="dxa"/>
                  <w:vMerge w:val="continue"/>
                  <w:tcBorders>
                    <w:left w:val="single" w:color="auto" w:sz="4" w:space="0"/>
                    <w:right w:val="single" w:color="auto" w:sz="4" w:space="0"/>
                  </w:tcBorders>
                  <w:vAlign w:val="center"/>
                </w:tcPr>
                <w:p w14:paraId="15F3E6A0">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p>
              </w:tc>
              <w:tc>
                <w:tcPr>
                  <w:tcW w:w="657" w:type="dxa"/>
                  <w:vMerge w:val="continue"/>
                  <w:tcBorders>
                    <w:left w:val="single" w:color="auto" w:sz="4" w:space="0"/>
                    <w:right w:val="single" w:color="auto" w:sz="4" w:space="0"/>
                  </w:tcBorders>
                  <w:vAlign w:val="center"/>
                </w:tcPr>
                <w:p w14:paraId="5B78DB3D">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p>
              </w:tc>
              <w:tc>
                <w:tcPr>
                  <w:tcW w:w="683" w:type="dxa"/>
                  <w:vMerge w:val="continue"/>
                  <w:tcBorders>
                    <w:left w:val="single" w:color="auto" w:sz="4" w:space="0"/>
                    <w:right w:val="single" w:color="auto" w:sz="4" w:space="0"/>
                  </w:tcBorders>
                  <w:vAlign w:val="center"/>
                </w:tcPr>
                <w:p w14:paraId="7880F459">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p>
              </w:tc>
              <w:tc>
                <w:tcPr>
                  <w:tcW w:w="1092" w:type="dxa"/>
                  <w:vMerge w:val="restart"/>
                  <w:tcBorders>
                    <w:left w:val="single" w:color="auto" w:sz="4" w:space="0"/>
                    <w:right w:val="single" w:color="auto" w:sz="4" w:space="0"/>
                  </w:tcBorders>
                  <w:vAlign w:val="center"/>
                </w:tcPr>
                <w:p w14:paraId="40F79AA2">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配制</w:t>
                  </w:r>
                </w:p>
              </w:tc>
              <w:tc>
                <w:tcPr>
                  <w:tcW w:w="1108" w:type="dxa"/>
                  <w:vMerge w:val="restart"/>
                  <w:tcBorders>
                    <w:top w:val="single" w:color="auto" w:sz="4" w:space="0"/>
                    <w:left w:val="single" w:color="auto" w:sz="4" w:space="0"/>
                    <w:right w:val="single" w:color="auto" w:sz="4" w:space="0"/>
                  </w:tcBorders>
                  <w:vAlign w:val="center"/>
                </w:tcPr>
                <w:p w14:paraId="2F4523D8">
                  <w:pPr>
                    <w:keepNext w:val="0"/>
                    <w:keepLines w:val="0"/>
                    <w:widowControl/>
                    <w:suppressLineNumbers w:val="0"/>
                    <w:adjustRightInd w:val="0"/>
                    <w:snapToGrid w:val="0"/>
                    <w:spacing w:before="0" w:beforeAutospacing="0" w:after="0" w:afterAutospacing="0" w:line="240" w:lineRule="auto"/>
                    <w:ind w:left="0" w:right="0" w:firstLine="0" w:firstLineChars="0"/>
                    <w:contextualSpacing/>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配液系统（蒸汽）</w:t>
                  </w:r>
                </w:p>
              </w:tc>
              <w:tc>
                <w:tcPr>
                  <w:tcW w:w="1034" w:type="dxa"/>
                  <w:tcBorders>
                    <w:top w:val="single" w:color="auto" w:sz="4" w:space="0"/>
                    <w:left w:val="single" w:color="auto" w:sz="4" w:space="0"/>
                    <w:right w:val="single" w:color="auto" w:sz="4" w:space="0"/>
                  </w:tcBorders>
                  <w:vAlign w:val="center"/>
                </w:tcPr>
                <w:p w14:paraId="18CAE31F">
                  <w:pPr>
                    <w:keepNext w:val="0"/>
                    <w:keepLines w:val="0"/>
                    <w:widowControl/>
                    <w:suppressLineNumbers w:val="0"/>
                    <w:adjustRightInd w:val="0"/>
                    <w:snapToGrid w:val="0"/>
                    <w:spacing w:before="0" w:beforeAutospacing="0" w:after="0" w:afterAutospacing="0" w:line="240" w:lineRule="auto"/>
                    <w:ind w:left="0" w:right="0" w:firstLine="0" w:firstLineChars="0"/>
                    <w:contextualSpacing/>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配液罐</w:t>
                  </w:r>
                </w:p>
              </w:tc>
              <w:tc>
                <w:tcPr>
                  <w:tcW w:w="1247" w:type="dxa"/>
                  <w:tcBorders>
                    <w:top w:val="single" w:color="auto" w:sz="4" w:space="0"/>
                    <w:left w:val="single" w:color="auto" w:sz="4" w:space="0"/>
                    <w:bottom w:val="single" w:color="auto" w:sz="4" w:space="0"/>
                    <w:right w:val="single" w:color="auto" w:sz="4" w:space="0"/>
                  </w:tcBorders>
                  <w:vAlign w:val="center"/>
                </w:tcPr>
                <w:p w14:paraId="381173CA">
                  <w:pPr>
                    <w:keepNext w:val="0"/>
                    <w:keepLines w:val="0"/>
                    <w:widowControl/>
                    <w:suppressLineNumbers w:val="0"/>
                    <w:adjustRightInd w:val="0"/>
                    <w:snapToGrid w:val="0"/>
                    <w:spacing w:before="0" w:beforeAutospacing="0" w:after="0" w:afterAutospacing="0" w:line="240" w:lineRule="auto"/>
                    <w:ind w:left="0" w:right="0" w:firstLine="0" w:firstLineChars="0"/>
                    <w:contextualSpacing/>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kern w:val="0"/>
                      <w:sz w:val="21"/>
                      <w:szCs w:val="21"/>
                    </w:rPr>
                    <w:t>300L</w:t>
                  </w:r>
                </w:p>
              </w:tc>
              <w:tc>
                <w:tcPr>
                  <w:tcW w:w="1000" w:type="dxa"/>
                  <w:tcBorders>
                    <w:top w:val="single" w:color="auto" w:sz="4" w:space="0"/>
                    <w:left w:val="single" w:color="auto" w:sz="4" w:space="0"/>
                    <w:bottom w:val="single" w:color="auto" w:sz="4" w:space="0"/>
                    <w:right w:val="single" w:color="auto" w:sz="4" w:space="0"/>
                  </w:tcBorders>
                  <w:vAlign w:val="center"/>
                </w:tcPr>
                <w:p w14:paraId="4EDA60AF">
                  <w:pPr>
                    <w:keepNext w:val="0"/>
                    <w:keepLines w:val="0"/>
                    <w:widowControl/>
                    <w:suppressLineNumbers w:val="0"/>
                    <w:adjustRightInd w:val="0"/>
                    <w:snapToGrid w:val="0"/>
                    <w:spacing w:before="0" w:beforeAutospacing="0" w:after="0" w:afterAutospacing="0" w:line="240" w:lineRule="auto"/>
                    <w:ind w:left="0" w:right="0" w:firstLine="0" w:firstLineChars="0"/>
                    <w:contextualSpacing/>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1</w:t>
                  </w:r>
                </w:p>
              </w:tc>
              <w:tc>
                <w:tcPr>
                  <w:tcW w:w="1000" w:type="dxa"/>
                  <w:tcBorders>
                    <w:top w:val="single" w:color="auto" w:sz="4" w:space="0"/>
                    <w:left w:val="single" w:color="auto" w:sz="4" w:space="0"/>
                    <w:bottom w:val="single" w:color="auto" w:sz="4" w:space="0"/>
                    <w:right w:val="single" w:color="auto" w:sz="4" w:space="0"/>
                  </w:tcBorders>
                  <w:vAlign w:val="center"/>
                </w:tcPr>
                <w:p w14:paraId="2DD192F0">
                  <w:pPr>
                    <w:keepNext w:val="0"/>
                    <w:keepLines w:val="0"/>
                    <w:widowControl/>
                    <w:suppressLineNumbers w:val="0"/>
                    <w:adjustRightInd w:val="0"/>
                    <w:snapToGrid w:val="0"/>
                    <w:spacing w:before="0" w:beforeAutospacing="0" w:after="0" w:afterAutospacing="0" w:line="240" w:lineRule="auto"/>
                    <w:ind w:left="0" w:right="0" w:firstLine="0" w:firstLineChars="0"/>
                    <w:contextualSpacing/>
                    <w:jc w:val="center"/>
                    <w:rPr>
                      <w:rFonts w:hint="eastAsia"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1</w:t>
                  </w:r>
                </w:p>
              </w:tc>
              <w:tc>
                <w:tcPr>
                  <w:tcW w:w="543" w:type="dxa"/>
                  <w:tcBorders>
                    <w:top w:val="single" w:color="auto" w:sz="4" w:space="0"/>
                    <w:left w:val="single" w:color="auto" w:sz="4" w:space="0"/>
                    <w:bottom w:val="single" w:color="auto" w:sz="4" w:space="0"/>
                    <w:right w:val="single" w:color="auto" w:sz="4" w:space="0"/>
                  </w:tcBorders>
                  <w:vAlign w:val="center"/>
                </w:tcPr>
                <w:p w14:paraId="456626D1">
                  <w:pPr>
                    <w:keepNext w:val="0"/>
                    <w:keepLines w:val="0"/>
                    <w:widowControl/>
                    <w:suppressLineNumbers w:val="0"/>
                    <w:adjustRightInd w:val="0"/>
                    <w:snapToGrid w:val="0"/>
                    <w:spacing w:before="0" w:beforeAutospacing="0" w:after="0" w:afterAutospacing="0" w:line="240" w:lineRule="auto"/>
                    <w:ind w:left="0" w:right="0" w:firstLine="0" w:firstLineChars="0"/>
                    <w:contextualSpacing/>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0</w:t>
                  </w:r>
                </w:p>
              </w:tc>
            </w:tr>
            <w:tr w14:paraId="19338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85" w:type="dxa"/>
                  <w:vMerge w:val="continue"/>
                  <w:tcBorders>
                    <w:left w:val="single" w:color="auto" w:sz="4" w:space="0"/>
                    <w:right w:val="single" w:color="auto" w:sz="4" w:space="0"/>
                  </w:tcBorders>
                  <w:vAlign w:val="center"/>
                </w:tcPr>
                <w:p w14:paraId="1D380DAA">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p>
              </w:tc>
              <w:tc>
                <w:tcPr>
                  <w:tcW w:w="657" w:type="dxa"/>
                  <w:vMerge w:val="continue"/>
                  <w:tcBorders>
                    <w:left w:val="single" w:color="auto" w:sz="4" w:space="0"/>
                    <w:right w:val="single" w:color="auto" w:sz="4" w:space="0"/>
                  </w:tcBorders>
                  <w:vAlign w:val="center"/>
                </w:tcPr>
                <w:p w14:paraId="11DE714E">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p>
              </w:tc>
              <w:tc>
                <w:tcPr>
                  <w:tcW w:w="683" w:type="dxa"/>
                  <w:vMerge w:val="continue"/>
                  <w:tcBorders>
                    <w:left w:val="single" w:color="auto" w:sz="4" w:space="0"/>
                    <w:right w:val="single" w:color="auto" w:sz="4" w:space="0"/>
                  </w:tcBorders>
                  <w:vAlign w:val="center"/>
                </w:tcPr>
                <w:p w14:paraId="7A581D14">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p>
              </w:tc>
              <w:tc>
                <w:tcPr>
                  <w:tcW w:w="1092" w:type="dxa"/>
                  <w:vMerge w:val="continue"/>
                  <w:tcBorders>
                    <w:left w:val="single" w:color="auto" w:sz="4" w:space="0"/>
                    <w:right w:val="single" w:color="auto" w:sz="4" w:space="0"/>
                  </w:tcBorders>
                  <w:vAlign w:val="center"/>
                </w:tcPr>
                <w:p w14:paraId="607C3EE2">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p>
              </w:tc>
              <w:tc>
                <w:tcPr>
                  <w:tcW w:w="1108" w:type="dxa"/>
                  <w:vMerge w:val="continue"/>
                  <w:tcBorders>
                    <w:left w:val="single" w:color="auto" w:sz="4" w:space="0"/>
                    <w:right w:val="single" w:color="auto" w:sz="4" w:space="0"/>
                  </w:tcBorders>
                  <w:vAlign w:val="center"/>
                </w:tcPr>
                <w:p w14:paraId="55CA018F">
                  <w:pPr>
                    <w:keepNext w:val="0"/>
                    <w:keepLines w:val="0"/>
                    <w:widowControl/>
                    <w:suppressLineNumbers w:val="0"/>
                    <w:adjustRightInd w:val="0"/>
                    <w:snapToGrid w:val="0"/>
                    <w:spacing w:before="0" w:beforeAutospacing="0" w:after="0" w:afterAutospacing="0" w:line="240" w:lineRule="auto"/>
                    <w:ind w:left="0" w:right="0" w:firstLine="0" w:firstLineChars="0"/>
                    <w:contextualSpacing/>
                    <w:jc w:val="center"/>
                    <w:rPr>
                      <w:rFonts w:hint="default" w:ascii="Times New Roman" w:hAnsi="Times New Roman" w:eastAsia="宋体" w:cs="Times New Roman"/>
                      <w:color w:val="auto"/>
                      <w:sz w:val="21"/>
                      <w:szCs w:val="21"/>
                    </w:rPr>
                  </w:pPr>
                </w:p>
              </w:tc>
              <w:tc>
                <w:tcPr>
                  <w:tcW w:w="1034" w:type="dxa"/>
                  <w:tcBorders>
                    <w:top w:val="single" w:color="auto" w:sz="4" w:space="0"/>
                    <w:left w:val="single" w:color="auto" w:sz="4" w:space="0"/>
                    <w:right w:val="single" w:color="auto" w:sz="4" w:space="0"/>
                  </w:tcBorders>
                  <w:vAlign w:val="center"/>
                </w:tcPr>
                <w:p w14:paraId="23A4F80B">
                  <w:pPr>
                    <w:keepNext w:val="0"/>
                    <w:keepLines w:val="0"/>
                    <w:widowControl/>
                    <w:suppressLineNumbers w:val="0"/>
                    <w:adjustRightInd w:val="0"/>
                    <w:snapToGrid w:val="0"/>
                    <w:spacing w:before="0" w:beforeAutospacing="0" w:after="0" w:afterAutospacing="0" w:line="240" w:lineRule="auto"/>
                    <w:ind w:left="0" w:right="0" w:firstLine="0" w:firstLineChars="0"/>
                    <w:contextualSpacing/>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储液罐</w:t>
                  </w:r>
                </w:p>
              </w:tc>
              <w:tc>
                <w:tcPr>
                  <w:tcW w:w="1247" w:type="dxa"/>
                  <w:tcBorders>
                    <w:top w:val="single" w:color="auto" w:sz="4" w:space="0"/>
                    <w:left w:val="single" w:color="auto" w:sz="4" w:space="0"/>
                    <w:bottom w:val="single" w:color="auto" w:sz="4" w:space="0"/>
                    <w:right w:val="single" w:color="auto" w:sz="4" w:space="0"/>
                  </w:tcBorders>
                  <w:vAlign w:val="center"/>
                </w:tcPr>
                <w:p w14:paraId="484E5BA3">
                  <w:pPr>
                    <w:keepNext w:val="0"/>
                    <w:keepLines w:val="0"/>
                    <w:widowControl/>
                    <w:suppressLineNumbers w:val="0"/>
                    <w:adjustRightInd w:val="0"/>
                    <w:snapToGrid w:val="0"/>
                    <w:spacing w:before="0" w:beforeAutospacing="0" w:after="0" w:afterAutospacing="0" w:line="240" w:lineRule="auto"/>
                    <w:ind w:left="0" w:right="0" w:firstLine="0" w:firstLineChars="0"/>
                    <w:contextualSpacing/>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300L</w:t>
                  </w:r>
                </w:p>
              </w:tc>
              <w:tc>
                <w:tcPr>
                  <w:tcW w:w="1000" w:type="dxa"/>
                  <w:tcBorders>
                    <w:top w:val="single" w:color="auto" w:sz="4" w:space="0"/>
                    <w:left w:val="single" w:color="auto" w:sz="4" w:space="0"/>
                    <w:bottom w:val="single" w:color="auto" w:sz="4" w:space="0"/>
                    <w:right w:val="single" w:color="auto" w:sz="4" w:space="0"/>
                  </w:tcBorders>
                  <w:vAlign w:val="center"/>
                </w:tcPr>
                <w:p w14:paraId="7009C23A">
                  <w:pPr>
                    <w:keepNext w:val="0"/>
                    <w:keepLines w:val="0"/>
                    <w:widowControl/>
                    <w:suppressLineNumbers w:val="0"/>
                    <w:adjustRightInd w:val="0"/>
                    <w:snapToGrid w:val="0"/>
                    <w:spacing w:before="0" w:beforeAutospacing="0" w:after="0" w:afterAutospacing="0" w:line="240" w:lineRule="auto"/>
                    <w:ind w:left="0" w:right="0" w:firstLine="0" w:firstLineChars="0"/>
                    <w:contextualSpacing/>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w:t>
                  </w:r>
                </w:p>
              </w:tc>
              <w:tc>
                <w:tcPr>
                  <w:tcW w:w="1000" w:type="dxa"/>
                  <w:tcBorders>
                    <w:top w:val="single" w:color="auto" w:sz="4" w:space="0"/>
                    <w:left w:val="single" w:color="auto" w:sz="4" w:space="0"/>
                    <w:bottom w:val="single" w:color="auto" w:sz="4" w:space="0"/>
                    <w:right w:val="single" w:color="auto" w:sz="4" w:space="0"/>
                  </w:tcBorders>
                  <w:vAlign w:val="center"/>
                </w:tcPr>
                <w:p w14:paraId="55ACE79F">
                  <w:pPr>
                    <w:keepNext w:val="0"/>
                    <w:keepLines w:val="0"/>
                    <w:widowControl/>
                    <w:suppressLineNumbers w:val="0"/>
                    <w:adjustRightInd w:val="0"/>
                    <w:snapToGrid w:val="0"/>
                    <w:spacing w:before="0" w:beforeAutospacing="0" w:after="0" w:afterAutospacing="0" w:line="240" w:lineRule="auto"/>
                    <w:ind w:left="0" w:right="0" w:firstLine="0" w:firstLineChars="0"/>
                    <w:contextualSpacing/>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w:t>
                  </w:r>
                </w:p>
              </w:tc>
              <w:tc>
                <w:tcPr>
                  <w:tcW w:w="543" w:type="dxa"/>
                  <w:tcBorders>
                    <w:top w:val="single" w:color="auto" w:sz="4" w:space="0"/>
                    <w:left w:val="single" w:color="auto" w:sz="4" w:space="0"/>
                    <w:bottom w:val="single" w:color="auto" w:sz="4" w:space="0"/>
                    <w:right w:val="single" w:color="auto" w:sz="4" w:space="0"/>
                  </w:tcBorders>
                  <w:vAlign w:val="center"/>
                </w:tcPr>
                <w:p w14:paraId="507D6BE7">
                  <w:pPr>
                    <w:keepNext w:val="0"/>
                    <w:keepLines w:val="0"/>
                    <w:widowControl/>
                    <w:suppressLineNumbers w:val="0"/>
                    <w:adjustRightInd w:val="0"/>
                    <w:snapToGrid w:val="0"/>
                    <w:spacing w:before="0" w:beforeAutospacing="0" w:after="0" w:afterAutospacing="0" w:line="240" w:lineRule="auto"/>
                    <w:ind w:left="0" w:right="0" w:firstLine="0" w:firstLineChars="0"/>
                    <w:contextualSpacing/>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0</w:t>
                  </w:r>
                </w:p>
              </w:tc>
            </w:tr>
            <w:tr w14:paraId="70C37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85" w:type="dxa"/>
                  <w:vMerge w:val="continue"/>
                  <w:tcBorders>
                    <w:left w:val="single" w:color="auto" w:sz="4" w:space="0"/>
                    <w:right w:val="single" w:color="auto" w:sz="4" w:space="0"/>
                  </w:tcBorders>
                  <w:vAlign w:val="center"/>
                </w:tcPr>
                <w:p w14:paraId="49CA3C92">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p>
              </w:tc>
              <w:tc>
                <w:tcPr>
                  <w:tcW w:w="657" w:type="dxa"/>
                  <w:vMerge w:val="continue"/>
                  <w:tcBorders>
                    <w:left w:val="single" w:color="auto" w:sz="4" w:space="0"/>
                    <w:right w:val="single" w:color="auto" w:sz="4" w:space="0"/>
                  </w:tcBorders>
                  <w:vAlign w:val="center"/>
                </w:tcPr>
                <w:p w14:paraId="258E406A">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lang w:bidi="ar"/>
                    </w:rPr>
                  </w:pPr>
                </w:p>
              </w:tc>
              <w:tc>
                <w:tcPr>
                  <w:tcW w:w="683" w:type="dxa"/>
                  <w:vMerge w:val="continue"/>
                  <w:tcBorders>
                    <w:left w:val="single" w:color="auto" w:sz="4" w:space="0"/>
                    <w:right w:val="single" w:color="auto" w:sz="4" w:space="0"/>
                  </w:tcBorders>
                  <w:vAlign w:val="center"/>
                </w:tcPr>
                <w:p w14:paraId="34620122">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p>
              </w:tc>
              <w:tc>
                <w:tcPr>
                  <w:tcW w:w="1092" w:type="dxa"/>
                  <w:tcBorders>
                    <w:top w:val="single" w:color="auto" w:sz="4" w:space="0"/>
                    <w:left w:val="single" w:color="auto" w:sz="4" w:space="0"/>
                    <w:right w:val="single" w:color="auto" w:sz="4" w:space="0"/>
                  </w:tcBorders>
                  <w:vAlign w:val="center"/>
                </w:tcPr>
                <w:p w14:paraId="35887224">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过滤</w:t>
                  </w:r>
                </w:p>
              </w:tc>
              <w:tc>
                <w:tcPr>
                  <w:tcW w:w="2142" w:type="dxa"/>
                  <w:gridSpan w:val="2"/>
                  <w:tcBorders>
                    <w:top w:val="single" w:color="auto" w:sz="4" w:space="0"/>
                    <w:left w:val="single" w:color="auto" w:sz="4" w:space="0"/>
                    <w:right w:val="single" w:color="auto" w:sz="4" w:space="0"/>
                  </w:tcBorders>
                  <w:vAlign w:val="center"/>
                </w:tcPr>
                <w:p w14:paraId="6E0B9FCD">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kern w:val="0"/>
                      <w:sz w:val="21"/>
                      <w:szCs w:val="21"/>
                    </w:rPr>
                  </w:pPr>
                  <w:r>
                    <w:rPr>
                      <w:rFonts w:hint="eastAsia" w:ascii="Times New Roman" w:hAnsi="Times New Roman" w:eastAsia="宋体" w:cs="Times New Roman"/>
                      <w:color w:val="auto"/>
                      <w:kern w:val="0"/>
                      <w:sz w:val="21"/>
                      <w:szCs w:val="21"/>
                    </w:rPr>
                    <w:t>缓冲罐</w:t>
                  </w:r>
                </w:p>
              </w:tc>
              <w:tc>
                <w:tcPr>
                  <w:tcW w:w="1247" w:type="dxa"/>
                  <w:tcBorders>
                    <w:top w:val="single" w:color="auto" w:sz="4" w:space="0"/>
                    <w:left w:val="single" w:color="auto" w:sz="4" w:space="0"/>
                    <w:bottom w:val="single" w:color="auto" w:sz="4" w:space="0"/>
                    <w:right w:val="single" w:color="auto" w:sz="4" w:space="0"/>
                  </w:tcBorders>
                  <w:vAlign w:val="center"/>
                </w:tcPr>
                <w:p w14:paraId="18A3EA87">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kern w:val="0"/>
                      <w:sz w:val="21"/>
                      <w:szCs w:val="21"/>
                    </w:rPr>
                  </w:pPr>
                  <w:r>
                    <w:rPr>
                      <w:rFonts w:hint="eastAsia" w:ascii="Times New Roman" w:hAnsi="Times New Roman" w:eastAsia="宋体" w:cs="Times New Roman"/>
                      <w:color w:val="auto"/>
                      <w:kern w:val="0"/>
                      <w:sz w:val="21"/>
                      <w:szCs w:val="21"/>
                    </w:rPr>
                    <w:t>5L</w:t>
                  </w:r>
                </w:p>
              </w:tc>
              <w:tc>
                <w:tcPr>
                  <w:tcW w:w="1000" w:type="dxa"/>
                  <w:tcBorders>
                    <w:top w:val="single" w:color="auto" w:sz="4" w:space="0"/>
                    <w:left w:val="single" w:color="auto" w:sz="4" w:space="0"/>
                    <w:bottom w:val="single" w:color="auto" w:sz="4" w:space="0"/>
                    <w:right w:val="single" w:color="auto" w:sz="4" w:space="0"/>
                  </w:tcBorders>
                  <w:vAlign w:val="center"/>
                </w:tcPr>
                <w:p w14:paraId="7DCCF4F3">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kern w:val="0"/>
                      <w:sz w:val="21"/>
                      <w:szCs w:val="21"/>
                    </w:rPr>
                  </w:pPr>
                  <w:r>
                    <w:rPr>
                      <w:rFonts w:hint="eastAsia" w:ascii="Times New Roman" w:hAnsi="Times New Roman" w:eastAsia="宋体" w:cs="Times New Roman"/>
                      <w:color w:val="auto"/>
                      <w:kern w:val="0"/>
                      <w:sz w:val="21"/>
                      <w:szCs w:val="21"/>
                    </w:rPr>
                    <w:t>1</w:t>
                  </w:r>
                </w:p>
              </w:tc>
              <w:tc>
                <w:tcPr>
                  <w:tcW w:w="1000" w:type="dxa"/>
                  <w:tcBorders>
                    <w:top w:val="single" w:color="auto" w:sz="4" w:space="0"/>
                    <w:left w:val="single" w:color="auto" w:sz="4" w:space="0"/>
                    <w:bottom w:val="single" w:color="auto" w:sz="4" w:space="0"/>
                    <w:right w:val="single" w:color="auto" w:sz="4" w:space="0"/>
                  </w:tcBorders>
                  <w:vAlign w:val="center"/>
                </w:tcPr>
                <w:p w14:paraId="4CAF01C0">
                  <w:pPr>
                    <w:keepNext w:val="0"/>
                    <w:keepLines w:val="0"/>
                    <w:widowControl/>
                    <w:suppressLineNumbers w:val="0"/>
                    <w:snapToGrid w:val="0"/>
                    <w:spacing w:before="0" w:beforeAutospacing="0" w:after="0" w:afterAutospacing="0" w:line="240" w:lineRule="auto"/>
                    <w:ind w:left="0" w:right="0" w:firstLine="0" w:firstLineChars="0"/>
                    <w:jc w:val="center"/>
                    <w:rPr>
                      <w:rFonts w:hint="eastAsia" w:ascii="Times New Roman" w:hAnsi="Times New Roman" w:eastAsia="宋体" w:cs="Times New Roman"/>
                      <w:color w:val="auto"/>
                      <w:kern w:val="0"/>
                      <w:sz w:val="21"/>
                      <w:szCs w:val="21"/>
                    </w:rPr>
                  </w:pPr>
                  <w:r>
                    <w:rPr>
                      <w:rFonts w:hint="eastAsia" w:ascii="Times New Roman" w:hAnsi="Times New Roman" w:eastAsia="宋体" w:cs="Times New Roman"/>
                      <w:color w:val="auto"/>
                      <w:kern w:val="0"/>
                      <w:sz w:val="21"/>
                      <w:szCs w:val="21"/>
                    </w:rPr>
                    <w:t>1</w:t>
                  </w:r>
                </w:p>
              </w:tc>
              <w:tc>
                <w:tcPr>
                  <w:tcW w:w="543" w:type="dxa"/>
                  <w:tcBorders>
                    <w:top w:val="single" w:color="auto" w:sz="4" w:space="0"/>
                    <w:left w:val="single" w:color="auto" w:sz="4" w:space="0"/>
                    <w:bottom w:val="single" w:color="auto" w:sz="4" w:space="0"/>
                    <w:right w:val="single" w:color="auto" w:sz="4" w:space="0"/>
                  </w:tcBorders>
                  <w:vAlign w:val="center"/>
                </w:tcPr>
                <w:p w14:paraId="120EA266">
                  <w:pPr>
                    <w:keepNext w:val="0"/>
                    <w:keepLines w:val="0"/>
                    <w:widowControl/>
                    <w:suppressLineNumbers w:val="0"/>
                    <w:adjustRightInd w:val="0"/>
                    <w:snapToGrid w:val="0"/>
                    <w:spacing w:before="0" w:beforeAutospacing="0" w:after="0" w:afterAutospacing="0" w:line="240" w:lineRule="auto"/>
                    <w:ind w:left="0" w:right="0" w:firstLine="0" w:firstLineChars="0"/>
                    <w:contextualSpacing/>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0</w:t>
                  </w:r>
                </w:p>
              </w:tc>
            </w:tr>
            <w:tr w14:paraId="1BDC5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85" w:type="dxa"/>
                  <w:vMerge w:val="continue"/>
                  <w:tcBorders>
                    <w:left w:val="single" w:color="auto" w:sz="4" w:space="0"/>
                    <w:right w:val="single" w:color="auto" w:sz="4" w:space="0"/>
                  </w:tcBorders>
                  <w:vAlign w:val="center"/>
                </w:tcPr>
                <w:p w14:paraId="05DE36A0">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p>
              </w:tc>
              <w:tc>
                <w:tcPr>
                  <w:tcW w:w="657" w:type="dxa"/>
                  <w:vMerge w:val="continue"/>
                  <w:tcBorders>
                    <w:left w:val="single" w:color="auto" w:sz="4" w:space="0"/>
                    <w:right w:val="single" w:color="auto" w:sz="4" w:space="0"/>
                  </w:tcBorders>
                  <w:vAlign w:val="center"/>
                </w:tcPr>
                <w:p w14:paraId="52048723">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lang w:bidi="ar"/>
                    </w:rPr>
                  </w:pPr>
                </w:p>
              </w:tc>
              <w:tc>
                <w:tcPr>
                  <w:tcW w:w="683" w:type="dxa"/>
                  <w:vMerge w:val="continue"/>
                  <w:tcBorders>
                    <w:left w:val="single" w:color="auto" w:sz="4" w:space="0"/>
                    <w:right w:val="single" w:color="auto" w:sz="4" w:space="0"/>
                  </w:tcBorders>
                  <w:vAlign w:val="center"/>
                </w:tcPr>
                <w:p w14:paraId="5DECD8F3">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p>
              </w:tc>
              <w:tc>
                <w:tcPr>
                  <w:tcW w:w="1092" w:type="dxa"/>
                  <w:tcBorders>
                    <w:top w:val="single" w:color="auto" w:sz="4" w:space="0"/>
                    <w:left w:val="single" w:color="auto" w:sz="4" w:space="0"/>
                    <w:right w:val="single" w:color="auto" w:sz="4" w:space="0"/>
                  </w:tcBorders>
                  <w:vAlign w:val="center"/>
                </w:tcPr>
                <w:p w14:paraId="57629E50">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除菌</w:t>
                  </w:r>
                </w:p>
              </w:tc>
              <w:tc>
                <w:tcPr>
                  <w:tcW w:w="2142" w:type="dxa"/>
                  <w:gridSpan w:val="2"/>
                  <w:tcBorders>
                    <w:top w:val="single" w:color="auto" w:sz="4" w:space="0"/>
                    <w:left w:val="single" w:color="auto" w:sz="4" w:space="0"/>
                    <w:right w:val="single" w:color="auto" w:sz="4" w:space="0"/>
                  </w:tcBorders>
                  <w:vAlign w:val="center"/>
                </w:tcPr>
                <w:p w14:paraId="60030B6F">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kern w:val="0"/>
                      <w:sz w:val="21"/>
                      <w:szCs w:val="21"/>
                    </w:rPr>
                  </w:pPr>
                  <w:r>
                    <w:rPr>
                      <w:rFonts w:hint="eastAsia" w:ascii="Times New Roman" w:hAnsi="Times New Roman" w:eastAsia="宋体" w:cs="Times New Roman"/>
                      <w:color w:val="auto"/>
                      <w:kern w:val="0"/>
                      <w:sz w:val="21"/>
                      <w:szCs w:val="21"/>
                    </w:rPr>
                    <w:t>滤筒/滤芯设备</w:t>
                  </w:r>
                </w:p>
              </w:tc>
              <w:tc>
                <w:tcPr>
                  <w:tcW w:w="1247" w:type="dxa"/>
                  <w:tcBorders>
                    <w:top w:val="single" w:color="auto" w:sz="4" w:space="0"/>
                    <w:left w:val="single" w:color="auto" w:sz="4" w:space="0"/>
                    <w:bottom w:val="single" w:color="auto" w:sz="4" w:space="0"/>
                    <w:right w:val="single" w:color="auto" w:sz="4" w:space="0"/>
                  </w:tcBorders>
                  <w:vAlign w:val="center"/>
                </w:tcPr>
                <w:p w14:paraId="7167515B">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kern w:val="0"/>
                      <w:sz w:val="21"/>
                      <w:szCs w:val="21"/>
                    </w:rPr>
                  </w:pPr>
                  <w:r>
                    <w:rPr>
                      <w:rFonts w:hint="eastAsia" w:ascii="Times New Roman" w:hAnsi="Times New Roman" w:eastAsia="宋体" w:cs="Times New Roman"/>
                      <w:color w:val="auto"/>
                      <w:kern w:val="0"/>
                      <w:sz w:val="21"/>
                      <w:szCs w:val="21"/>
                    </w:rPr>
                    <w:t>0.22μm</w:t>
                  </w:r>
                </w:p>
              </w:tc>
              <w:tc>
                <w:tcPr>
                  <w:tcW w:w="1000" w:type="dxa"/>
                  <w:tcBorders>
                    <w:top w:val="single" w:color="auto" w:sz="4" w:space="0"/>
                    <w:left w:val="single" w:color="auto" w:sz="4" w:space="0"/>
                    <w:bottom w:val="single" w:color="auto" w:sz="4" w:space="0"/>
                    <w:right w:val="single" w:color="auto" w:sz="4" w:space="0"/>
                  </w:tcBorders>
                  <w:vAlign w:val="center"/>
                </w:tcPr>
                <w:p w14:paraId="6D9D022D">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kern w:val="0"/>
                      <w:sz w:val="21"/>
                      <w:szCs w:val="21"/>
                    </w:rPr>
                  </w:pPr>
                  <w:r>
                    <w:rPr>
                      <w:rFonts w:hint="eastAsia" w:ascii="Times New Roman" w:hAnsi="Times New Roman" w:eastAsia="宋体" w:cs="Times New Roman"/>
                      <w:color w:val="auto"/>
                      <w:kern w:val="0"/>
                      <w:sz w:val="21"/>
                      <w:szCs w:val="21"/>
                    </w:rPr>
                    <w:t>1</w:t>
                  </w:r>
                </w:p>
              </w:tc>
              <w:tc>
                <w:tcPr>
                  <w:tcW w:w="1000" w:type="dxa"/>
                  <w:tcBorders>
                    <w:top w:val="single" w:color="auto" w:sz="4" w:space="0"/>
                    <w:left w:val="single" w:color="auto" w:sz="4" w:space="0"/>
                    <w:bottom w:val="single" w:color="auto" w:sz="4" w:space="0"/>
                    <w:right w:val="single" w:color="auto" w:sz="4" w:space="0"/>
                  </w:tcBorders>
                  <w:vAlign w:val="center"/>
                </w:tcPr>
                <w:p w14:paraId="6DC98D76">
                  <w:pPr>
                    <w:keepNext w:val="0"/>
                    <w:keepLines w:val="0"/>
                    <w:widowControl/>
                    <w:suppressLineNumbers w:val="0"/>
                    <w:snapToGrid w:val="0"/>
                    <w:spacing w:before="0" w:beforeAutospacing="0" w:after="0" w:afterAutospacing="0" w:line="240" w:lineRule="auto"/>
                    <w:ind w:left="0" w:right="0" w:firstLine="0" w:firstLineChars="0"/>
                    <w:jc w:val="center"/>
                    <w:rPr>
                      <w:rFonts w:hint="eastAsia" w:ascii="Times New Roman" w:hAnsi="Times New Roman" w:eastAsia="宋体" w:cs="Times New Roman"/>
                      <w:color w:val="auto"/>
                      <w:kern w:val="0"/>
                      <w:sz w:val="21"/>
                      <w:szCs w:val="21"/>
                    </w:rPr>
                  </w:pPr>
                  <w:r>
                    <w:rPr>
                      <w:rFonts w:hint="eastAsia" w:ascii="Times New Roman" w:hAnsi="Times New Roman" w:eastAsia="宋体" w:cs="Times New Roman"/>
                      <w:color w:val="auto"/>
                      <w:kern w:val="0"/>
                      <w:sz w:val="21"/>
                      <w:szCs w:val="21"/>
                    </w:rPr>
                    <w:t>1</w:t>
                  </w:r>
                </w:p>
              </w:tc>
              <w:tc>
                <w:tcPr>
                  <w:tcW w:w="543" w:type="dxa"/>
                  <w:tcBorders>
                    <w:top w:val="single" w:color="auto" w:sz="4" w:space="0"/>
                    <w:left w:val="single" w:color="auto" w:sz="4" w:space="0"/>
                    <w:bottom w:val="single" w:color="auto" w:sz="4" w:space="0"/>
                    <w:right w:val="single" w:color="auto" w:sz="4" w:space="0"/>
                  </w:tcBorders>
                  <w:vAlign w:val="center"/>
                </w:tcPr>
                <w:p w14:paraId="4B51EE44">
                  <w:pPr>
                    <w:keepNext w:val="0"/>
                    <w:keepLines w:val="0"/>
                    <w:widowControl/>
                    <w:suppressLineNumbers w:val="0"/>
                    <w:adjustRightInd w:val="0"/>
                    <w:snapToGrid w:val="0"/>
                    <w:spacing w:before="0" w:beforeAutospacing="0" w:after="0" w:afterAutospacing="0" w:line="240" w:lineRule="auto"/>
                    <w:ind w:left="0" w:right="0" w:firstLine="0" w:firstLineChars="0"/>
                    <w:contextualSpacing/>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0</w:t>
                  </w:r>
                </w:p>
              </w:tc>
            </w:tr>
            <w:tr w14:paraId="00377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85" w:type="dxa"/>
                  <w:vMerge w:val="continue"/>
                  <w:tcBorders>
                    <w:left w:val="single" w:color="auto" w:sz="4" w:space="0"/>
                    <w:right w:val="single" w:color="auto" w:sz="4" w:space="0"/>
                  </w:tcBorders>
                  <w:vAlign w:val="center"/>
                </w:tcPr>
                <w:p w14:paraId="666F0BE2">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p>
              </w:tc>
              <w:tc>
                <w:tcPr>
                  <w:tcW w:w="657" w:type="dxa"/>
                  <w:vMerge w:val="continue"/>
                  <w:tcBorders>
                    <w:left w:val="single" w:color="auto" w:sz="4" w:space="0"/>
                    <w:right w:val="single" w:color="auto" w:sz="4" w:space="0"/>
                  </w:tcBorders>
                  <w:vAlign w:val="center"/>
                </w:tcPr>
                <w:p w14:paraId="375F98AC">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lang w:bidi="ar"/>
                    </w:rPr>
                  </w:pPr>
                </w:p>
              </w:tc>
              <w:tc>
                <w:tcPr>
                  <w:tcW w:w="683" w:type="dxa"/>
                  <w:vMerge w:val="continue"/>
                  <w:tcBorders>
                    <w:left w:val="single" w:color="auto" w:sz="4" w:space="0"/>
                    <w:right w:val="single" w:color="auto" w:sz="4" w:space="0"/>
                  </w:tcBorders>
                  <w:vAlign w:val="center"/>
                </w:tcPr>
                <w:p w14:paraId="67DB171C">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p>
              </w:tc>
              <w:tc>
                <w:tcPr>
                  <w:tcW w:w="1092" w:type="dxa"/>
                  <w:tcBorders>
                    <w:top w:val="single" w:color="auto" w:sz="4" w:space="0"/>
                    <w:left w:val="single" w:color="auto" w:sz="4" w:space="0"/>
                    <w:right w:val="single" w:color="auto" w:sz="4" w:space="0"/>
                  </w:tcBorders>
                  <w:vAlign w:val="center"/>
                </w:tcPr>
                <w:p w14:paraId="666082B8">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灭菌</w:t>
                  </w:r>
                </w:p>
              </w:tc>
              <w:tc>
                <w:tcPr>
                  <w:tcW w:w="2142" w:type="dxa"/>
                  <w:gridSpan w:val="2"/>
                  <w:tcBorders>
                    <w:top w:val="single" w:color="auto" w:sz="4" w:space="0"/>
                    <w:left w:val="single" w:color="auto" w:sz="4" w:space="0"/>
                    <w:right w:val="single" w:color="auto" w:sz="4" w:space="0"/>
                  </w:tcBorders>
                  <w:vAlign w:val="center"/>
                </w:tcPr>
                <w:p w14:paraId="6FB3B0D4">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kern w:val="0"/>
                      <w:sz w:val="21"/>
                      <w:szCs w:val="21"/>
                    </w:rPr>
                  </w:pPr>
                  <w:r>
                    <w:rPr>
                      <w:rFonts w:hint="eastAsia" w:ascii="Times New Roman" w:hAnsi="Times New Roman" w:eastAsia="宋体" w:cs="Times New Roman"/>
                      <w:color w:val="auto"/>
                      <w:kern w:val="0"/>
                      <w:sz w:val="21"/>
                      <w:szCs w:val="21"/>
                    </w:rPr>
                    <w:t>蒸汽灭菌器</w:t>
                  </w:r>
                </w:p>
              </w:tc>
              <w:tc>
                <w:tcPr>
                  <w:tcW w:w="1247" w:type="dxa"/>
                  <w:tcBorders>
                    <w:top w:val="single" w:color="auto" w:sz="4" w:space="0"/>
                    <w:left w:val="single" w:color="auto" w:sz="4" w:space="0"/>
                    <w:bottom w:val="single" w:color="auto" w:sz="4" w:space="0"/>
                    <w:right w:val="single" w:color="auto" w:sz="4" w:space="0"/>
                  </w:tcBorders>
                  <w:vAlign w:val="center"/>
                </w:tcPr>
                <w:p w14:paraId="4A0E331B">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温度121℃</w:t>
                  </w:r>
                </w:p>
              </w:tc>
              <w:tc>
                <w:tcPr>
                  <w:tcW w:w="1000" w:type="dxa"/>
                  <w:tcBorders>
                    <w:top w:val="single" w:color="auto" w:sz="4" w:space="0"/>
                    <w:left w:val="single" w:color="auto" w:sz="4" w:space="0"/>
                    <w:bottom w:val="single" w:color="auto" w:sz="4" w:space="0"/>
                    <w:right w:val="single" w:color="auto" w:sz="4" w:space="0"/>
                  </w:tcBorders>
                  <w:vAlign w:val="center"/>
                </w:tcPr>
                <w:p w14:paraId="37613ECE">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2</w:t>
                  </w:r>
                </w:p>
              </w:tc>
              <w:tc>
                <w:tcPr>
                  <w:tcW w:w="1000" w:type="dxa"/>
                  <w:tcBorders>
                    <w:top w:val="single" w:color="auto" w:sz="4" w:space="0"/>
                    <w:left w:val="single" w:color="auto" w:sz="4" w:space="0"/>
                    <w:bottom w:val="single" w:color="auto" w:sz="4" w:space="0"/>
                    <w:right w:val="single" w:color="auto" w:sz="4" w:space="0"/>
                  </w:tcBorders>
                  <w:vAlign w:val="center"/>
                </w:tcPr>
                <w:p w14:paraId="529F28A7">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2</w:t>
                  </w:r>
                </w:p>
              </w:tc>
              <w:tc>
                <w:tcPr>
                  <w:tcW w:w="543" w:type="dxa"/>
                  <w:tcBorders>
                    <w:top w:val="single" w:color="auto" w:sz="4" w:space="0"/>
                    <w:left w:val="single" w:color="auto" w:sz="4" w:space="0"/>
                    <w:bottom w:val="single" w:color="auto" w:sz="4" w:space="0"/>
                    <w:right w:val="single" w:color="auto" w:sz="4" w:space="0"/>
                  </w:tcBorders>
                  <w:vAlign w:val="center"/>
                </w:tcPr>
                <w:p w14:paraId="3544A1F8">
                  <w:pPr>
                    <w:keepNext w:val="0"/>
                    <w:keepLines w:val="0"/>
                    <w:widowControl/>
                    <w:suppressLineNumbers w:val="0"/>
                    <w:adjustRightInd w:val="0"/>
                    <w:snapToGrid w:val="0"/>
                    <w:spacing w:before="0" w:beforeAutospacing="0" w:after="0" w:afterAutospacing="0" w:line="240" w:lineRule="auto"/>
                    <w:ind w:left="0" w:right="0" w:firstLine="0" w:firstLineChars="0"/>
                    <w:contextualSpacing/>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0</w:t>
                  </w:r>
                </w:p>
              </w:tc>
            </w:tr>
            <w:tr w14:paraId="5DE8C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85" w:type="dxa"/>
                  <w:vMerge w:val="continue"/>
                  <w:tcBorders>
                    <w:left w:val="single" w:color="auto" w:sz="4" w:space="0"/>
                    <w:right w:val="single" w:color="auto" w:sz="4" w:space="0"/>
                  </w:tcBorders>
                  <w:vAlign w:val="center"/>
                </w:tcPr>
                <w:p w14:paraId="24191695">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p>
              </w:tc>
              <w:tc>
                <w:tcPr>
                  <w:tcW w:w="657" w:type="dxa"/>
                  <w:vMerge w:val="continue"/>
                  <w:tcBorders>
                    <w:left w:val="single" w:color="auto" w:sz="4" w:space="0"/>
                    <w:right w:val="single" w:color="auto" w:sz="4" w:space="0"/>
                  </w:tcBorders>
                  <w:vAlign w:val="center"/>
                </w:tcPr>
                <w:p w14:paraId="696E5D63">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lang w:bidi="ar"/>
                    </w:rPr>
                  </w:pPr>
                </w:p>
              </w:tc>
              <w:tc>
                <w:tcPr>
                  <w:tcW w:w="683" w:type="dxa"/>
                  <w:vMerge w:val="continue"/>
                  <w:tcBorders>
                    <w:left w:val="single" w:color="auto" w:sz="4" w:space="0"/>
                    <w:right w:val="single" w:color="auto" w:sz="4" w:space="0"/>
                  </w:tcBorders>
                  <w:vAlign w:val="center"/>
                </w:tcPr>
                <w:p w14:paraId="76B8910F">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p>
              </w:tc>
              <w:tc>
                <w:tcPr>
                  <w:tcW w:w="1092" w:type="dxa"/>
                  <w:tcBorders>
                    <w:top w:val="single" w:color="auto" w:sz="4" w:space="0"/>
                    <w:left w:val="single" w:color="auto" w:sz="4" w:space="0"/>
                    <w:right w:val="single" w:color="auto" w:sz="4" w:space="0"/>
                  </w:tcBorders>
                  <w:vAlign w:val="center"/>
                </w:tcPr>
                <w:p w14:paraId="32215705">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吹灌封</w:t>
                  </w:r>
                </w:p>
              </w:tc>
              <w:tc>
                <w:tcPr>
                  <w:tcW w:w="2142" w:type="dxa"/>
                  <w:gridSpan w:val="2"/>
                  <w:tcBorders>
                    <w:top w:val="single" w:color="auto" w:sz="4" w:space="0"/>
                    <w:left w:val="single" w:color="auto" w:sz="4" w:space="0"/>
                    <w:right w:val="single" w:color="auto" w:sz="4" w:space="0"/>
                  </w:tcBorders>
                  <w:vAlign w:val="center"/>
                </w:tcPr>
                <w:p w14:paraId="210F0523">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kern w:val="0"/>
                      <w:sz w:val="21"/>
                      <w:szCs w:val="21"/>
                    </w:rPr>
                  </w:pPr>
                  <w:r>
                    <w:rPr>
                      <w:rFonts w:hint="eastAsia" w:ascii="Times New Roman" w:hAnsi="Times New Roman" w:eastAsia="宋体" w:cs="Times New Roman"/>
                      <w:color w:val="auto"/>
                      <w:sz w:val="21"/>
                      <w:szCs w:val="21"/>
                    </w:rPr>
                    <w:t>吹灌封（B</w:t>
                  </w:r>
                  <w:r>
                    <w:rPr>
                      <w:rFonts w:hint="default" w:ascii="Times New Roman" w:hAnsi="Times New Roman" w:eastAsia="宋体" w:cs="Times New Roman"/>
                      <w:color w:val="auto"/>
                      <w:sz w:val="21"/>
                      <w:szCs w:val="21"/>
                    </w:rPr>
                    <w:t>FS</w:t>
                  </w:r>
                  <w:r>
                    <w:rPr>
                      <w:rFonts w:hint="eastAsia" w:ascii="Times New Roman" w:hAnsi="Times New Roman" w:eastAsia="宋体" w:cs="Times New Roman"/>
                      <w:color w:val="auto"/>
                      <w:sz w:val="21"/>
                      <w:szCs w:val="21"/>
                    </w:rPr>
                    <w:t>）生产线</w:t>
                  </w:r>
                </w:p>
              </w:tc>
              <w:tc>
                <w:tcPr>
                  <w:tcW w:w="1247" w:type="dxa"/>
                  <w:tcBorders>
                    <w:top w:val="single" w:color="auto" w:sz="4" w:space="0"/>
                    <w:left w:val="single" w:color="auto" w:sz="4" w:space="0"/>
                    <w:bottom w:val="single" w:color="auto" w:sz="4" w:space="0"/>
                    <w:right w:val="single" w:color="auto" w:sz="4" w:space="0"/>
                  </w:tcBorders>
                  <w:vAlign w:val="center"/>
                </w:tcPr>
                <w:p w14:paraId="45ADC7A4">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kern w:val="0"/>
                      <w:sz w:val="21"/>
                      <w:szCs w:val="21"/>
                    </w:rPr>
                  </w:pPr>
                  <w:r>
                    <w:rPr>
                      <w:rFonts w:hint="eastAsia" w:ascii="Times New Roman" w:hAnsi="Times New Roman" w:eastAsia="宋体" w:cs="Times New Roman"/>
                      <w:color w:val="auto"/>
                      <w:sz w:val="21"/>
                      <w:szCs w:val="21"/>
                    </w:rPr>
                    <w:t>25</w:t>
                  </w:r>
                  <w:r>
                    <w:rPr>
                      <w:rFonts w:hint="default" w:ascii="Times New Roman" w:hAnsi="Times New Roman" w:eastAsia="宋体" w:cs="Times New Roman"/>
                      <w:color w:val="auto"/>
                      <w:sz w:val="21"/>
                      <w:szCs w:val="21"/>
                    </w:rPr>
                    <w:t>00支/</w:t>
                  </w:r>
                  <w:r>
                    <w:rPr>
                      <w:rFonts w:hint="eastAsia" w:ascii="Times New Roman" w:hAnsi="Times New Roman" w:eastAsia="宋体" w:cs="Times New Roman"/>
                      <w:color w:val="auto"/>
                      <w:sz w:val="21"/>
                      <w:szCs w:val="21"/>
                    </w:rPr>
                    <w:t>小时</w:t>
                  </w:r>
                </w:p>
              </w:tc>
              <w:tc>
                <w:tcPr>
                  <w:tcW w:w="1000" w:type="dxa"/>
                  <w:tcBorders>
                    <w:top w:val="single" w:color="auto" w:sz="4" w:space="0"/>
                    <w:left w:val="single" w:color="auto" w:sz="4" w:space="0"/>
                    <w:bottom w:val="single" w:color="auto" w:sz="4" w:space="0"/>
                    <w:right w:val="single" w:color="auto" w:sz="4" w:space="0"/>
                  </w:tcBorders>
                  <w:vAlign w:val="center"/>
                </w:tcPr>
                <w:p w14:paraId="1933032F">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1</w:t>
                  </w:r>
                </w:p>
              </w:tc>
              <w:tc>
                <w:tcPr>
                  <w:tcW w:w="1000" w:type="dxa"/>
                  <w:tcBorders>
                    <w:top w:val="single" w:color="auto" w:sz="4" w:space="0"/>
                    <w:left w:val="single" w:color="auto" w:sz="4" w:space="0"/>
                    <w:bottom w:val="single" w:color="auto" w:sz="4" w:space="0"/>
                    <w:right w:val="single" w:color="auto" w:sz="4" w:space="0"/>
                  </w:tcBorders>
                  <w:vAlign w:val="center"/>
                </w:tcPr>
                <w:p w14:paraId="21222B8E">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1</w:t>
                  </w:r>
                </w:p>
              </w:tc>
              <w:tc>
                <w:tcPr>
                  <w:tcW w:w="543" w:type="dxa"/>
                  <w:tcBorders>
                    <w:top w:val="single" w:color="auto" w:sz="4" w:space="0"/>
                    <w:left w:val="single" w:color="auto" w:sz="4" w:space="0"/>
                    <w:bottom w:val="single" w:color="auto" w:sz="4" w:space="0"/>
                    <w:right w:val="single" w:color="auto" w:sz="4" w:space="0"/>
                  </w:tcBorders>
                  <w:vAlign w:val="center"/>
                </w:tcPr>
                <w:p w14:paraId="31DDFC3A">
                  <w:pPr>
                    <w:keepNext w:val="0"/>
                    <w:keepLines w:val="0"/>
                    <w:widowControl/>
                    <w:suppressLineNumbers w:val="0"/>
                    <w:adjustRightInd w:val="0"/>
                    <w:snapToGrid w:val="0"/>
                    <w:spacing w:before="0" w:beforeAutospacing="0" w:after="0" w:afterAutospacing="0" w:line="240" w:lineRule="auto"/>
                    <w:ind w:left="0" w:right="0" w:firstLine="0" w:firstLineChars="0"/>
                    <w:contextualSpacing/>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0</w:t>
                  </w:r>
                </w:p>
              </w:tc>
            </w:tr>
            <w:tr w14:paraId="5649D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85" w:type="dxa"/>
                  <w:vMerge w:val="continue"/>
                  <w:tcBorders>
                    <w:left w:val="single" w:color="auto" w:sz="4" w:space="0"/>
                    <w:right w:val="single" w:color="auto" w:sz="4" w:space="0"/>
                  </w:tcBorders>
                  <w:vAlign w:val="center"/>
                </w:tcPr>
                <w:p w14:paraId="1A0CC99A">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p>
              </w:tc>
              <w:tc>
                <w:tcPr>
                  <w:tcW w:w="657" w:type="dxa"/>
                  <w:vMerge w:val="continue"/>
                  <w:tcBorders>
                    <w:left w:val="single" w:color="auto" w:sz="4" w:space="0"/>
                    <w:right w:val="single" w:color="auto" w:sz="4" w:space="0"/>
                  </w:tcBorders>
                  <w:vAlign w:val="center"/>
                </w:tcPr>
                <w:p w14:paraId="7061D009">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p>
              </w:tc>
              <w:tc>
                <w:tcPr>
                  <w:tcW w:w="683" w:type="dxa"/>
                  <w:vMerge w:val="continue"/>
                  <w:tcBorders>
                    <w:left w:val="single" w:color="auto" w:sz="4" w:space="0"/>
                    <w:right w:val="single" w:color="auto" w:sz="4" w:space="0"/>
                  </w:tcBorders>
                  <w:vAlign w:val="center"/>
                </w:tcPr>
                <w:p w14:paraId="72C46B68">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p>
              </w:tc>
              <w:tc>
                <w:tcPr>
                  <w:tcW w:w="1092" w:type="dxa"/>
                  <w:tcBorders>
                    <w:top w:val="single" w:color="auto" w:sz="4" w:space="0"/>
                    <w:left w:val="single" w:color="auto" w:sz="4" w:space="0"/>
                    <w:right w:val="single" w:color="auto" w:sz="4" w:space="0"/>
                  </w:tcBorders>
                  <w:vAlign w:val="center"/>
                </w:tcPr>
                <w:p w14:paraId="41059FC6">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灯检</w:t>
                  </w:r>
                </w:p>
              </w:tc>
              <w:tc>
                <w:tcPr>
                  <w:tcW w:w="2142" w:type="dxa"/>
                  <w:gridSpan w:val="2"/>
                  <w:tcBorders>
                    <w:top w:val="single" w:color="auto" w:sz="4" w:space="0"/>
                    <w:left w:val="single" w:color="auto" w:sz="4" w:space="0"/>
                    <w:right w:val="single" w:color="auto" w:sz="4" w:space="0"/>
                  </w:tcBorders>
                  <w:vAlign w:val="center"/>
                </w:tcPr>
                <w:p w14:paraId="192595EA">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B</w:t>
                  </w:r>
                  <w:r>
                    <w:rPr>
                      <w:rFonts w:hint="default" w:ascii="Times New Roman" w:hAnsi="Times New Roman" w:eastAsia="宋体" w:cs="Times New Roman"/>
                      <w:color w:val="auto"/>
                      <w:sz w:val="21"/>
                      <w:szCs w:val="21"/>
                    </w:rPr>
                    <w:t>FS</w:t>
                  </w:r>
                  <w:r>
                    <w:rPr>
                      <w:rFonts w:hint="eastAsia" w:ascii="Times New Roman" w:hAnsi="Times New Roman" w:eastAsia="宋体" w:cs="Times New Roman"/>
                      <w:color w:val="auto"/>
                      <w:sz w:val="21"/>
                      <w:szCs w:val="21"/>
                    </w:rPr>
                    <w:t>自动灯检机</w:t>
                  </w:r>
                </w:p>
              </w:tc>
              <w:tc>
                <w:tcPr>
                  <w:tcW w:w="1247" w:type="dxa"/>
                  <w:tcBorders>
                    <w:top w:val="single" w:color="auto" w:sz="4" w:space="0"/>
                    <w:left w:val="single" w:color="auto" w:sz="4" w:space="0"/>
                    <w:bottom w:val="single" w:color="auto" w:sz="4" w:space="0"/>
                    <w:right w:val="single" w:color="auto" w:sz="4" w:space="0"/>
                  </w:tcBorders>
                  <w:vAlign w:val="center"/>
                </w:tcPr>
                <w:p w14:paraId="7A60248D">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25</w:t>
                  </w:r>
                  <w:r>
                    <w:rPr>
                      <w:rFonts w:hint="default" w:ascii="Times New Roman" w:hAnsi="Times New Roman" w:eastAsia="宋体" w:cs="Times New Roman"/>
                      <w:color w:val="auto"/>
                      <w:sz w:val="21"/>
                      <w:szCs w:val="21"/>
                    </w:rPr>
                    <w:t>00支/</w:t>
                  </w:r>
                  <w:r>
                    <w:rPr>
                      <w:rFonts w:hint="eastAsia" w:ascii="Times New Roman" w:hAnsi="Times New Roman" w:eastAsia="宋体" w:cs="Times New Roman"/>
                      <w:color w:val="auto"/>
                      <w:sz w:val="21"/>
                      <w:szCs w:val="21"/>
                    </w:rPr>
                    <w:t>小时</w:t>
                  </w:r>
                </w:p>
              </w:tc>
              <w:tc>
                <w:tcPr>
                  <w:tcW w:w="1000" w:type="dxa"/>
                  <w:tcBorders>
                    <w:top w:val="single" w:color="auto" w:sz="4" w:space="0"/>
                    <w:left w:val="single" w:color="auto" w:sz="4" w:space="0"/>
                    <w:bottom w:val="single" w:color="auto" w:sz="4" w:space="0"/>
                    <w:right w:val="single" w:color="auto" w:sz="4" w:space="0"/>
                  </w:tcBorders>
                  <w:vAlign w:val="center"/>
                </w:tcPr>
                <w:p w14:paraId="00BCEC2A">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w:t>
                  </w:r>
                </w:p>
              </w:tc>
              <w:tc>
                <w:tcPr>
                  <w:tcW w:w="1000" w:type="dxa"/>
                  <w:tcBorders>
                    <w:top w:val="single" w:color="auto" w:sz="4" w:space="0"/>
                    <w:left w:val="single" w:color="auto" w:sz="4" w:space="0"/>
                    <w:bottom w:val="single" w:color="auto" w:sz="4" w:space="0"/>
                    <w:right w:val="single" w:color="auto" w:sz="4" w:space="0"/>
                  </w:tcBorders>
                  <w:vAlign w:val="center"/>
                </w:tcPr>
                <w:p w14:paraId="5F8EF529">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w:t>
                  </w:r>
                </w:p>
              </w:tc>
              <w:tc>
                <w:tcPr>
                  <w:tcW w:w="543" w:type="dxa"/>
                  <w:tcBorders>
                    <w:top w:val="single" w:color="auto" w:sz="4" w:space="0"/>
                    <w:left w:val="single" w:color="auto" w:sz="4" w:space="0"/>
                    <w:bottom w:val="single" w:color="auto" w:sz="4" w:space="0"/>
                    <w:right w:val="single" w:color="auto" w:sz="4" w:space="0"/>
                  </w:tcBorders>
                  <w:vAlign w:val="center"/>
                </w:tcPr>
                <w:p w14:paraId="66EBE1E9">
                  <w:pPr>
                    <w:keepNext w:val="0"/>
                    <w:keepLines w:val="0"/>
                    <w:widowControl/>
                    <w:suppressLineNumbers w:val="0"/>
                    <w:adjustRightInd w:val="0"/>
                    <w:snapToGrid w:val="0"/>
                    <w:spacing w:before="0" w:beforeAutospacing="0" w:after="0" w:afterAutospacing="0" w:line="240" w:lineRule="auto"/>
                    <w:ind w:left="0" w:right="0" w:firstLine="0" w:firstLineChars="0"/>
                    <w:contextualSpacing/>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0</w:t>
                  </w:r>
                </w:p>
              </w:tc>
            </w:tr>
            <w:tr w14:paraId="055C8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85" w:type="dxa"/>
                  <w:vMerge w:val="continue"/>
                  <w:tcBorders>
                    <w:left w:val="single" w:color="auto" w:sz="4" w:space="0"/>
                    <w:right w:val="single" w:color="auto" w:sz="4" w:space="0"/>
                  </w:tcBorders>
                  <w:vAlign w:val="center"/>
                </w:tcPr>
                <w:p w14:paraId="76B0BF1C">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p>
              </w:tc>
              <w:tc>
                <w:tcPr>
                  <w:tcW w:w="657" w:type="dxa"/>
                  <w:vMerge w:val="continue"/>
                  <w:tcBorders>
                    <w:left w:val="single" w:color="auto" w:sz="4" w:space="0"/>
                    <w:right w:val="single" w:color="auto" w:sz="4" w:space="0"/>
                  </w:tcBorders>
                  <w:vAlign w:val="center"/>
                </w:tcPr>
                <w:p w14:paraId="7AE81464">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p>
              </w:tc>
              <w:tc>
                <w:tcPr>
                  <w:tcW w:w="683" w:type="dxa"/>
                  <w:vMerge w:val="continue"/>
                  <w:tcBorders>
                    <w:left w:val="single" w:color="auto" w:sz="4" w:space="0"/>
                    <w:right w:val="single" w:color="auto" w:sz="4" w:space="0"/>
                  </w:tcBorders>
                  <w:vAlign w:val="center"/>
                </w:tcPr>
                <w:p w14:paraId="462BBFB9">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p>
              </w:tc>
              <w:tc>
                <w:tcPr>
                  <w:tcW w:w="1092" w:type="dxa"/>
                  <w:tcBorders>
                    <w:top w:val="single" w:color="auto" w:sz="4" w:space="0"/>
                    <w:left w:val="single" w:color="auto" w:sz="4" w:space="0"/>
                    <w:right w:val="single" w:color="auto" w:sz="4" w:space="0"/>
                  </w:tcBorders>
                  <w:vAlign w:val="center"/>
                </w:tcPr>
                <w:p w14:paraId="19DBB0C3">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检漏</w:t>
                  </w:r>
                </w:p>
              </w:tc>
              <w:tc>
                <w:tcPr>
                  <w:tcW w:w="2142" w:type="dxa"/>
                  <w:gridSpan w:val="2"/>
                  <w:tcBorders>
                    <w:top w:val="single" w:color="auto" w:sz="4" w:space="0"/>
                    <w:left w:val="single" w:color="auto" w:sz="4" w:space="0"/>
                    <w:bottom w:val="single" w:color="auto" w:sz="4" w:space="0"/>
                    <w:right w:val="single" w:color="auto" w:sz="4" w:space="0"/>
                  </w:tcBorders>
                  <w:vAlign w:val="center"/>
                </w:tcPr>
                <w:p w14:paraId="7680E18A">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B</w:t>
                  </w:r>
                  <w:r>
                    <w:rPr>
                      <w:rFonts w:hint="default" w:ascii="Times New Roman" w:hAnsi="Times New Roman" w:eastAsia="宋体" w:cs="Times New Roman"/>
                      <w:color w:val="auto"/>
                      <w:sz w:val="21"/>
                      <w:szCs w:val="21"/>
                    </w:rPr>
                    <w:t>FS</w:t>
                  </w:r>
                  <w:r>
                    <w:rPr>
                      <w:rFonts w:hint="eastAsia" w:ascii="Times New Roman" w:hAnsi="Times New Roman" w:eastAsia="宋体" w:cs="Times New Roman"/>
                      <w:color w:val="auto"/>
                      <w:sz w:val="21"/>
                      <w:szCs w:val="21"/>
                    </w:rPr>
                    <w:t>真空衰减机</w:t>
                  </w:r>
                </w:p>
              </w:tc>
              <w:tc>
                <w:tcPr>
                  <w:tcW w:w="1247" w:type="dxa"/>
                  <w:tcBorders>
                    <w:top w:val="single" w:color="auto" w:sz="4" w:space="0"/>
                    <w:left w:val="single" w:color="auto" w:sz="4" w:space="0"/>
                    <w:bottom w:val="single" w:color="auto" w:sz="4" w:space="0"/>
                    <w:right w:val="single" w:color="auto" w:sz="4" w:space="0"/>
                  </w:tcBorders>
                  <w:vAlign w:val="center"/>
                </w:tcPr>
                <w:p w14:paraId="2D94DC67">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25</w:t>
                  </w:r>
                  <w:r>
                    <w:rPr>
                      <w:rFonts w:hint="default" w:ascii="Times New Roman" w:hAnsi="Times New Roman" w:eastAsia="宋体" w:cs="Times New Roman"/>
                      <w:color w:val="auto"/>
                      <w:sz w:val="21"/>
                      <w:szCs w:val="21"/>
                    </w:rPr>
                    <w:t>00支/</w:t>
                  </w:r>
                  <w:r>
                    <w:rPr>
                      <w:rFonts w:hint="eastAsia" w:ascii="Times New Roman" w:hAnsi="Times New Roman" w:eastAsia="宋体" w:cs="Times New Roman"/>
                      <w:color w:val="auto"/>
                      <w:sz w:val="21"/>
                      <w:szCs w:val="21"/>
                    </w:rPr>
                    <w:t>小时</w:t>
                  </w:r>
                </w:p>
              </w:tc>
              <w:tc>
                <w:tcPr>
                  <w:tcW w:w="1000" w:type="dxa"/>
                  <w:tcBorders>
                    <w:top w:val="single" w:color="auto" w:sz="4" w:space="0"/>
                    <w:left w:val="single" w:color="auto" w:sz="4" w:space="0"/>
                    <w:bottom w:val="single" w:color="auto" w:sz="4" w:space="0"/>
                    <w:right w:val="single" w:color="auto" w:sz="4" w:space="0"/>
                  </w:tcBorders>
                  <w:vAlign w:val="center"/>
                </w:tcPr>
                <w:p w14:paraId="147C7DC6">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w:t>
                  </w:r>
                </w:p>
              </w:tc>
              <w:tc>
                <w:tcPr>
                  <w:tcW w:w="1000" w:type="dxa"/>
                  <w:tcBorders>
                    <w:top w:val="single" w:color="auto" w:sz="4" w:space="0"/>
                    <w:left w:val="single" w:color="auto" w:sz="4" w:space="0"/>
                    <w:bottom w:val="single" w:color="auto" w:sz="4" w:space="0"/>
                    <w:right w:val="single" w:color="auto" w:sz="4" w:space="0"/>
                  </w:tcBorders>
                  <w:vAlign w:val="center"/>
                </w:tcPr>
                <w:p w14:paraId="64A24D96">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w:t>
                  </w:r>
                </w:p>
              </w:tc>
              <w:tc>
                <w:tcPr>
                  <w:tcW w:w="543" w:type="dxa"/>
                  <w:tcBorders>
                    <w:top w:val="single" w:color="auto" w:sz="4" w:space="0"/>
                    <w:left w:val="single" w:color="auto" w:sz="4" w:space="0"/>
                    <w:bottom w:val="single" w:color="auto" w:sz="4" w:space="0"/>
                    <w:right w:val="single" w:color="auto" w:sz="4" w:space="0"/>
                  </w:tcBorders>
                  <w:vAlign w:val="center"/>
                </w:tcPr>
                <w:p w14:paraId="4A3408BA">
                  <w:pPr>
                    <w:keepNext w:val="0"/>
                    <w:keepLines w:val="0"/>
                    <w:widowControl/>
                    <w:suppressLineNumbers w:val="0"/>
                    <w:adjustRightInd w:val="0"/>
                    <w:snapToGrid w:val="0"/>
                    <w:spacing w:before="0" w:beforeAutospacing="0" w:after="0" w:afterAutospacing="0" w:line="240" w:lineRule="auto"/>
                    <w:ind w:left="0" w:right="0" w:firstLine="0" w:firstLineChars="0"/>
                    <w:contextualSpacing/>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0</w:t>
                  </w:r>
                </w:p>
              </w:tc>
            </w:tr>
            <w:tr w14:paraId="77E20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85" w:type="dxa"/>
                  <w:vMerge w:val="continue"/>
                  <w:tcBorders>
                    <w:left w:val="single" w:color="auto" w:sz="4" w:space="0"/>
                    <w:right w:val="single" w:color="auto" w:sz="4" w:space="0"/>
                  </w:tcBorders>
                  <w:vAlign w:val="center"/>
                </w:tcPr>
                <w:p w14:paraId="40284EF1">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p>
              </w:tc>
              <w:tc>
                <w:tcPr>
                  <w:tcW w:w="657" w:type="dxa"/>
                  <w:vMerge w:val="continue"/>
                  <w:tcBorders>
                    <w:left w:val="single" w:color="auto" w:sz="4" w:space="0"/>
                    <w:right w:val="single" w:color="auto" w:sz="4" w:space="0"/>
                  </w:tcBorders>
                  <w:vAlign w:val="center"/>
                </w:tcPr>
                <w:p w14:paraId="44ECBD29">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p>
              </w:tc>
              <w:tc>
                <w:tcPr>
                  <w:tcW w:w="683" w:type="dxa"/>
                  <w:vMerge w:val="continue"/>
                  <w:tcBorders>
                    <w:left w:val="single" w:color="auto" w:sz="4" w:space="0"/>
                    <w:right w:val="single" w:color="auto" w:sz="4" w:space="0"/>
                  </w:tcBorders>
                  <w:vAlign w:val="center"/>
                </w:tcPr>
                <w:p w14:paraId="6F7AD643">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p>
              </w:tc>
              <w:tc>
                <w:tcPr>
                  <w:tcW w:w="1092" w:type="dxa"/>
                  <w:tcBorders>
                    <w:left w:val="single" w:color="auto" w:sz="4" w:space="0"/>
                    <w:right w:val="single" w:color="auto" w:sz="4" w:space="0"/>
                  </w:tcBorders>
                  <w:vAlign w:val="center"/>
                </w:tcPr>
                <w:p w14:paraId="3F32FC21">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贴标</w:t>
                  </w:r>
                </w:p>
              </w:tc>
              <w:tc>
                <w:tcPr>
                  <w:tcW w:w="2142" w:type="dxa"/>
                  <w:gridSpan w:val="2"/>
                  <w:tcBorders>
                    <w:top w:val="single" w:color="auto" w:sz="4" w:space="0"/>
                    <w:left w:val="single" w:color="auto" w:sz="4" w:space="0"/>
                    <w:bottom w:val="single" w:color="auto" w:sz="4" w:space="0"/>
                    <w:right w:val="single" w:color="auto" w:sz="4" w:space="0"/>
                  </w:tcBorders>
                  <w:vAlign w:val="center"/>
                </w:tcPr>
                <w:p w14:paraId="090AE488">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自动贴标机</w:t>
                  </w:r>
                </w:p>
              </w:tc>
              <w:tc>
                <w:tcPr>
                  <w:tcW w:w="1247" w:type="dxa"/>
                  <w:tcBorders>
                    <w:top w:val="single" w:color="auto" w:sz="4" w:space="0"/>
                    <w:left w:val="single" w:color="auto" w:sz="4" w:space="0"/>
                    <w:bottom w:val="single" w:color="auto" w:sz="4" w:space="0"/>
                    <w:right w:val="single" w:color="auto" w:sz="4" w:space="0"/>
                  </w:tcBorders>
                  <w:vAlign w:val="center"/>
                </w:tcPr>
                <w:p w14:paraId="45B09A6C">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25</w:t>
                  </w:r>
                  <w:r>
                    <w:rPr>
                      <w:rFonts w:hint="default" w:ascii="Times New Roman" w:hAnsi="Times New Roman" w:eastAsia="宋体" w:cs="Times New Roman"/>
                      <w:color w:val="auto"/>
                      <w:sz w:val="21"/>
                      <w:szCs w:val="21"/>
                    </w:rPr>
                    <w:t>00支/</w:t>
                  </w:r>
                  <w:r>
                    <w:rPr>
                      <w:rFonts w:hint="eastAsia" w:ascii="Times New Roman" w:hAnsi="Times New Roman" w:eastAsia="宋体" w:cs="Times New Roman"/>
                      <w:color w:val="auto"/>
                      <w:sz w:val="21"/>
                      <w:szCs w:val="21"/>
                    </w:rPr>
                    <w:t>小时</w:t>
                  </w:r>
                </w:p>
              </w:tc>
              <w:tc>
                <w:tcPr>
                  <w:tcW w:w="1000" w:type="dxa"/>
                  <w:tcBorders>
                    <w:top w:val="single" w:color="auto" w:sz="4" w:space="0"/>
                    <w:left w:val="single" w:color="auto" w:sz="4" w:space="0"/>
                    <w:bottom w:val="single" w:color="auto" w:sz="4" w:space="0"/>
                    <w:right w:val="single" w:color="auto" w:sz="4" w:space="0"/>
                  </w:tcBorders>
                  <w:vAlign w:val="center"/>
                </w:tcPr>
                <w:p w14:paraId="37753C28">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w:t>
                  </w:r>
                </w:p>
              </w:tc>
              <w:tc>
                <w:tcPr>
                  <w:tcW w:w="1000" w:type="dxa"/>
                  <w:tcBorders>
                    <w:top w:val="single" w:color="auto" w:sz="4" w:space="0"/>
                    <w:left w:val="single" w:color="auto" w:sz="4" w:space="0"/>
                    <w:bottom w:val="single" w:color="auto" w:sz="4" w:space="0"/>
                    <w:right w:val="single" w:color="auto" w:sz="4" w:space="0"/>
                  </w:tcBorders>
                  <w:vAlign w:val="center"/>
                </w:tcPr>
                <w:p w14:paraId="57024D7B">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w:t>
                  </w:r>
                </w:p>
              </w:tc>
              <w:tc>
                <w:tcPr>
                  <w:tcW w:w="543" w:type="dxa"/>
                  <w:tcBorders>
                    <w:top w:val="single" w:color="auto" w:sz="4" w:space="0"/>
                    <w:left w:val="single" w:color="auto" w:sz="4" w:space="0"/>
                    <w:bottom w:val="single" w:color="auto" w:sz="4" w:space="0"/>
                    <w:right w:val="single" w:color="auto" w:sz="4" w:space="0"/>
                  </w:tcBorders>
                  <w:vAlign w:val="center"/>
                </w:tcPr>
                <w:p w14:paraId="72B971B9">
                  <w:pPr>
                    <w:keepNext w:val="0"/>
                    <w:keepLines w:val="0"/>
                    <w:widowControl/>
                    <w:suppressLineNumbers w:val="0"/>
                    <w:adjustRightInd w:val="0"/>
                    <w:snapToGrid w:val="0"/>
                    <w:spacing w:before="0" w:beforeAutospacing="0" w:after="0" w:afterAutospacing="0" w:line="240" w:lineRule="auto"/>
                    <w:ind w:left="0" w:right="0" w:firstLine="0" w:firstLineChars="0"/>
                    <w:contextualSpacing/>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0</w:t>
                  </w:r>
                </w:p>
              </w:tc>
            </w:tr>
            <w:tr w14:paraId="24023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85" w:type="dxa"/>
                  <w:vMerge w:val="continue"/>
                  <w:tcBorders>
                    <w:left w:val="single" w:color="auto" w:sz="4" w:space="0"/>
                    <w:right w:val="single" w:color="auto" w:sz="4" w:space="0"/>
                  </w:tcBorders>
                  <w:vAlign w:val="center"/>
                </w:tcPr>
                <w:p w14:paraId="2A053A04">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p>
              </w:tc>
              <w:tc>
                <w:tcPr>
                  <w:tcW w:w="657" w:type="dxa"/>
                  <w:vMerge w:val="continue"/>
                  <w:tcBorders>
                    <w:left w:val="single" w:color="auto" w:sz="4" w:space="0"/>
                    <w:right w:val="single" w:color="auto" w:sz="4" w:space="0"/>
                  </w:tcBorders>
                  <w:vAlign w:val="center"/>
                </w:tcPr>
                <w:p w14:paraId="2E887BBB">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lang w:bidi="ar"/>
                    </w:rPr>
                  </w:pPr>
                </w:p>
              </w:tc>
              <w:tc>
                <w:tcPr>
                  <w:tcW w:w="683" w:type="dxa"/>
                  <w:vMerge w:val="restart"/>
                  <w:tcBorders>
                    <w:left w:val="single" w:color="auto" w:sz="4" w:space="0"/>
                    <w:right w:val="single" w:color="auto" w:sz="4" w:space="0"/>
                  </w:tcBorders>
                  <w:vAlign w:val="center"/>
                </w:tcPr>
                <w:p w14:paraId="7EC56BAC">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辅助公用工程</w:t>
                  </w:r>
                </w:p>
              </w:tc>
              <w:tc>
                <w:tcPr>
                  <w:tcW w:w="1092" w:type="dxa"/>
                  <w:tcBorders>
                    <w:top w:val="single" w:color="auto" w:sz="4" w:space="0"/>
                    <w:left w:val="single" w:color="auto" w:sz="4" w:space="0"/>
                    <w:bottom w:val="single" w:color="auto" w:sz="4" w:space="0"/>
                    <w:right w:val="single" w:color="auto" w:sz="4" w:space="0"/>
                  </w:tcBorders>
                  <w:vAlign w:val="center"/>
                </w:tcPr>
                <w:p w14:paraId="4210A859">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器具</w:t>
                  </w:r>
                  <w:r>
                    <w:rPr>
                      <w:rFonts w:hint="default" w:ascii="Times New Roman" w:hAnsi="Times New Roman" w:eastAsia="宋体" w:cs="Times New Roman"/>
                      <w:color w:val="auto"/>
                      <w:sz w:val="21"/>
                      <w:szCs w:val="21"/>
                    </w:rPr>
                    <w:t>清洗</w:t>
                  </w:r>
                </w:p>
              </w:tc>
              <w:tc>
                <w:tcPr>
                  <w:tcW w:w="2142" w:type="dxa"/>
                  <w:gridSpan w:val="2"/>
                  <w:tcBorders>
                    <w:top w:val="single" w:color="auto" w:sz="4" w:space="0"/>
                    <w:left w:val="single" w:color="auto" w:sz="4" w:space="0"/>
                    <w:bottom w:val="single" w:color="auto" w:sz="4" w:space="0"/>
                    <w:right w:val="single" w:color="auto" w:sz="4" w:space="0"/>
                  </w:tcBorders>
                  <w:vAlign w:val="center"/>
                </w:tcPr>
                <w:p w14:paraId="043D6662">
                  <w:pPr>
                    <w:keepNext w:val="0"/>
                    <w:keepLines w:val="0"/>
                    <w:widowControl/>
                    <w:suppressLineNumbers w:val="0"/>
                    <w:adjustRightInd w:val="0"/>
                    <w:snapToGrid w:val="0"/>
                    <w:spacing w:before="0" w:beforeAutospacing="0" w:after="0" w:afterAutospacing="0" w:line="240" w:lineRule="auto"/>
                    <w:ind w:left="0" w:right="0" w:firstLine="0" w:firstLineChars="0"/>
                    <w:contextualSpacing/>
                    <w:jc w:val="center"/>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清洗机</w:t>
                  </w:r>
                </w:p>
              </w:tc>
              <w:tc>
                <w:tcPr>
                  <w:tcW w:w="1247" w:type="dxa"/>
                  <w:tcBorders>
                    <w:top w:val="single" w:color="auto" w:sz="4" w:space="0"/>
                    <w:left w:val="single" w:color="auto" w:sz="4" w:space="0"/>
                    <w:bottom w:val="single" w:color="auto" w:sz="4" w:space="0"/>
                    <w:right w:val="single" w:color="auto" w:sz="4" w:space="0"/>
                  </w:tcBorders>
                  <w:vAlign w:val="center"/>
                </w:tcPr>
                <w:p w14:paraId="6CDAF7CB">
                  <w:pPr>
                    <w:keepNext w:val="0"/>
                    <w:keepLines w:val="0"/>
                    <w:widowControl/>
                    <w:suppressLineNumbers w:val="0"/>
                    <w:adjustRightInd w:val="0"/>
                    <w:snapToGrid w:val="0"/>
                    <w:spacing w:before="0" w:beforeAutospacing="0" w:after="0" w:afterAutospacing="0" w:line="240" w:lineRule="auto"/>
                    <w:ind w:left="0" w:right="0" w:firstLine="0" w:firstLineChars="0"/>
                    <w:contextualSpacing/>
                    <w:jc w:val="center"/>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0.9m</w:t>
                  </w:r>
                  <w:r>
                    <w:rPr>
                      <w:rFonts w:hint="default" w:ascii="Times New Roman" w:hAnsi="Times New Roman" w:eastAsia="宋体" w:cs="Times New Roman"/>
                      <w:color w:val="auto"/>
                      <w:kern w:val="0"/>
                      <w:sz w:val="21"/>
                      <w:szCs w:val="21"/>
                      <w:vertAlign w:val="superscript"/>
                    </w:rPr>
                    <w:t>3</w:t>
                  </w:r>
                </w:p>
              </w:tc>
              <w:tc>
                <w:tcPr>
                  <w:tcW w:w="1000" w:type="dxa"/>
                  <w:tcBorders>
                    <w:top w:val="single" w:color="auto" w:sz="4" w:space="0"/>
                    <w:left w:val="single" w:color="auto" w:sz="4" w:space="0"/>
                    <w:bottom w:val="single" w:color="auto" w:sz="4" w:space="0"/>
                    <w:right w:val="single" w:color="auto" w:sz="4" w:space="0"/>
                  </w:tcBorders>
                  <w:vAlign w:val="center"/>
                </w:tcPr>
                <w:p w14:paraId="3B4BF642">
                  <w:pPr>
                    <w:keepNext w:val="0"/>
                    <w:keepLines w:val="0"/>
                    <w:widowControl/>
                    <w:suppressLineNumbers w:val="0"/>
                    <w:adjustRightInd w:val="0"/>
                    <w:snapToGrid w:val="0"/>
                    <w:spacing w:before="0" w:beforeAutospacing="0" w:after="0" w:afterAutospacing="0" w:line="240" w:lineRule="auto"/>
                    <w:ind w:left="0" w:right="0" w:firstLine="0" w:firstLineChars="0"/>
                    <w:contextualSpacing/>
                    <w:jc w:val="center"/>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1</w:t>
                  </w:r>
                </w:p>
              </w:tc>
              <w:tc>
                <w:tcPr>
                  <w:tcW w:w="1000" w:type="dxa"/>
                  <w:tcBorders>
                    <w:top w:val="single" w:color="auto" w:sz="4" w:space="0"/>
                    <w:left w:val="single" w:color="auto" w:sz="4" w:space="0"/>
                    <w:bottom w:val="single" w:color="auto" w:sz="4" w:space="0"/>
                    <w:right w:val="single" w:color="auto" w:sz="4" w:space="0"/>
                  </w:tcBorders>
                  <w:vAlign w:val="center"/>
                </w:tcPr>
                <w:p w14:paraId="407C3ABD">
                  <w:pPr>
                    <w:keepNext w:val="0"/>
                    <w:keepLines w:val="0"/>
                    <w:widowControl/>
                    <w:suppressLineNumbers w:val="0"/>
                    <w:adjustRightInd w:val="0"/>
                    <w:snapToGrid w:val="0"/>
                    <w:spacing w:before="0" w:beforeAutospacing="0" w:after="0" w:afterAutospacing="0" w:line="240" w:lineRule="auto"/>
                    <w:ind w:left="0" w:right="0" w:firstLine="0" w:firstLineChars="0"/>
                    <w:contextualSpacing/>
                    <w:jc w:val="center"/>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1</w:t>
                  </w:r>
                </w:p>
              </w:tc>
              <w:tc>
                <w:tcPr>
                  <w:tcW w:w="543" w:type="dxa"/>
                  <w:tcBorders>
                    <w:top w:val="single" w:color="auto" w:sz="4" w:space="0"/>
                    <w:left w:val="single" w:color="auto" w:sz="4" w:space="0"/>
                    <w:bottom w:val="single" w:color="auto" w:sz="4" w:space="0"/>
                    <w:right w:val="single" w:color="auto" w:sz="4" w:space="0"/>
                  </w:tcBorders>
                  <w:vAlign w:val="center"/>
                </w:tcPr>
                <w:p w14:paraId="6B71D685">
                  <w:pPr>
                    <w:keepNext w:val="0"/>
                    <w:keepLines w:val="0"/>
                    <w:widowControl/>
                    <w:suppressLineNumbers w:val="0"/>
                    <w:adjustRightInd w:val="0"/>
                    <w:snapToGrid w:val="0"/>
                    <w:spacing w:before="0" w:beforeAutospacing="0" w:after="0" w:afterAutospacing="0" w:line="240" w:lineRule="auto"/>
                    <w:ind w:left="0" w:right="0" w:firstLine="0" w:firstLineChars="0"/>
                    <w:contextualSpacing/>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0</w:t>
                  </w:r>
                </w:p>
              </w:tc>
            </w:tr>
            <w:tr w14:paraId="27954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85" w:type="dxa"/>
                  <w:vMerge w:val="continue"/>
                  <w:tcBorders>
                    <w:left w:val="single" w:color="auto" w:sz="4" w:space="0"/>
                    <w:right w:val="single" w:color="auto" w:sz="4" w:space="0"/>
                  </w:tcBorders>
                  <w:vAlign w:val="center"/>
                </w:tcPr>
                <w:p w14:paraId="73F0B796">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p>
              </w:tc>
              <w:tc>
                <w:tcPr>
                  <w:tcW w:w="657" w:type="dxa"/>
                  <w:vMerge w:val="continue"/>
                  <w:tcBorders>
                    <w:left w:val="single" w:color="auto" w:sz="4" w:space="0"/>
                    <w:right w:val="single" w:color="auto" w:sz="4" w:space="0"/>
                  </w:tcBorders>
                  <w:vAlign w:val="center"/>
                </w:tcPr>
                <w:p w14:paraId="018F4982">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lang w:bidi="ar"/>
                    </w:rPr>
                  </w:pPr>
                </w:p>
              </w:tc>
              <w:tc>
                <w:tcPr>
                  <w:tcW w:w="683" w:type="dxa"/>
                  <w:vMerge w:val="continue"/>
                  <w:tcBorders>
                    <w:left w:val="single" w:color="auto" w:sz="4" w:space="0"/>
                    <w:right w:val="single" w:color="auto" w:sz="4" w:space="0"/>
                  </w:tcBorders>
                  <w:vAlign w:val="center"/>
                </w:tcPr>
                <w:p w14:paraId="007DAEB1">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p>
              </w:tc>
              <w:tc>
                <w:tcPr>
                  <w:tcW w:w="1092" w:type="dxa"/>
                  <w:tcBorders>
                    <w:top w:val="single" w:color="auto" w:sz="4" w:space="0"/>
                    <w:left w:val="single" w:color="auto" w:sz="4" w:space="0"/>
                    <w:bottom w:val="single" w:color="auto" w:sz="4" w:space="0"/>
                    <w:right w:val="single" w:color="auto" w:sz="4" w:space="0"/>
                  </w:tcBorders>
                  <w:vAlign w:val="center"/>
                </w:tcPr>
                <w:p w14:paraId="3CBCB744">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器具</w:t>
                  </w:r>
                  <w:r>
                    <w:rPr>
                      <w:rFonts w:hint="default" w:ascii="Times New Roman" w:hAnsi="Times New Roman" w:eastAsia="宋体" w:cs="Times New Roman"/>
                      <w:color w:val="auto"/>
                      <w:sz w:val="21"/>
                      <w:szCs w:val="21"/>
                    </w:rPr>
                    <w:t>烘干</w:t>
                  </w:r>
                </w:p>
              </w:tc>
              <w:tc>
                <w:tcPr>
                  <w:tcW w:w="2142" w:type="dxa"/>
                  <w:gridSpan w:val="2"/>
                  <w:tcBorders>
                    <w:top w:val="single" w:color="auto" w:sz="4" w:space="0"/>
                    <w:left w:val="single" w:color="auto" w:sz="4" w:space="0"/>
                    <w:bottom w:val="single" w:color="auto" w:sz="4" w:space="0"/>
                    <w:right w:val="single" w:color="auto" w:sz="4" w:space="0"/>
                  </w:tcBorders>
                  <w:vAlign w:val="center"/>
                </w:tcPr>
                <w:p w14:paraId="38140B40">
                  <w:pPr>
                    <w:keepNext w:val="0"/>
                    <w:keepLines w:val="0"/>
                    <w:widowControl/>
                    <w:suppressLineNumbers w:val="0"/>
                    <w:adjustRightInd w:val="0"/>
                    <w:snapToGrid w:val="0"/>
                    <w:spacing w:before="0" w:beforeAutospacing="0" w:after="0" w:afterAutospacing="0" w:line="240" w:lineRule="auto"/>
                    <w:ind w:left="0" w:right="0" w:firstLine="0" w:firstLineChars="0"/>
                    <w:contextualSpacing/>
                    <w:jc w:val="center"/>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干热烘箱（电）</w:t>
                  </w:r>
                </w:p>
              </w:tc>
              <w:tc>
                <w:tcPr>
                  <w:tcW w:w="1247" w:type="dxa"/>
                  <w:tcBorders>
                    <w:top w:val="single" w:color="auto" w:sz="4" w:space="0"/>
                    <w:left w:val="single" w:color="auto" w:sz="4" w:space="0"/>
                    <w:bottom w:val="single" w:color="auto" w:sz="4" w:space="0"/>
                    <w:right w:val="single" w:color="auto" w:sz="4" w:space="0"/>
                  </w:tcBorders>
                  <w:vAlign w:val="center"/>
                </w:tcPr>
                <w:p w14:paraId="7C4C9AFD">
                  <w:pPr>
                    <w:keepNext w:val="0"/>
                    <w:keepLines w:val="0"/>
                    <w:widowControl/>
                    <w:suppressLineNumbers w:val="0"/>
                    <w:adjustRightInd w:val="0"/>
                    <w:snapToGrid w:val="0"/>
                    <w:spacing w:before="0" w:beforeAutospacing="0" w:after="0" w:afterAutospacing="0" w:line="240" w:lineRule="auto"/>
                    <w:ind w:left="0" w:right="0" w:firstLine="0" w:firstLineChars="0"/>
                    <w:contextualSpacing/>
                    <w:jc w:val="center"/>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温度250℃</w:t>
                  </w:r>
                </w:p>
              </w:tc>
              <w:tc>
                <w:tcPr>
                  <w:tcW w:w="1000" w:type="dxa"/>
                  <w:tcBorders>
                    <w:top w:val="single" w:color="auto" w:sz="4" w:space="0"/>
                    <w:left w:val="single" w:color="auto" w:sz="4" w:space="0"/>
                    <w:bottom w:val="single" w:color="auto" w:sz="4" w:space="0"/>
                    <w:right w:val="single" w:color="auto" w:sz="4" w:space="0"/>
                  </w:tcBorders>
                  <w:vAlign w:val="center"/>
                </w:tcPr>
                <w:p w14:paraId="023D9C41">
                  <w:pPr>
                    <w:keepNext w:val="0"/>
                    <w:keepLines w:val="0"/>
                    <w:widowControl/>
                    <w:suppressLineNumbers w:val="0"/>
                    <w:adjustRightInd w:val="0"/>
                    <w:snapToGrid w:val="0"/>
                    <w:spacing w:before="0" w:beforeAutospacing="0" w:after="0" w:afterAutospacing="0" w:line="240" w:lineRule="auto"/>
                    <w:ind w:left="0" w:right="0" w:firstLine="0" w:firstLineChars="0"/>
                    <w:contextualSpacing/>
                    <w:jc w:val="center"/>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1</w:t>
                  </w:r>
                </w:p>
              </w:tc>
              <w:tc>
                <w:tcPr>
                  <w:tcW w:w="1000" w:type="dxa"/>
                  <w:tcBorders>
                    <w:top w:val="single" w:color="auto" w:sz="4" w:space="0"/>
                    <w:left w:val="single" w:color="auto" w:sz="4" w:space="0"/>
                    <w:bottom w:val="single" w:color="auto" w:sz="4" w:space="0"/>
                    <w:right w:val="single" w:color="auto" w:sz="4" w:space="0"/>
                  </w:tcBorders>
                  <w:vAlign w:val="center"/>
                </w:tcPr>
                <w:p w14:paraId="4D4D3EF7">
                  <w:pPr>
                    <w:keepNext w:val="0"/>
                    <w:keepLines w:val="0"/>
                    <w:widowControl/>
                    <w:suppressLineNumbers w:val="0"/>
                    <w:adjustRightInd w:val="0"/>
                    <w:snapToGrid w:val="0"/>
                    <w:spacing w:before="0" w:beforeAutospacing="0" w:after="0" w:afterAutospacing="0" w:line="240" w:lineRule="auto"/>
                    <w:ind w:left="0" w:right="0" w:firstLine="0" w:firstLineChars="0"/>
                    <w:contextualSpacing/>
                    <w:jc w:val="center"/>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1</w:t>
                  </w:r>
                </w:p>
              </w:tc>
              <w:tc>
                <w:tcPr>
                  <w:tcW w:w="543" w:type="dxa"/>
                  <w:tcBorders>
                    <w:top w:val="single" w:color="auto" w:sz="4" w:space="0"/>
                    <w:left w:val="single" w:color="auto" w:sz="4" w:space="0"/>
                    <w:bottom w:val="single" w:color="auto" w:sz="4" w:space="0"/>
                    <w:right w:val="single" w:color="auto" w:sz="4" w:space="0"/>
                  </w:tcBorders>
                  <w:vAlign w:val="center"/>
                </w:tcPr>
                <w:p w14:paraId="2FAD2CBE">
                  <w:pPr>
                    <w:keepNext w:val="0"/>
                    <w:keepLines w:val="0"/>
                    <w:widowControl/>
                    <w:suppressLineNumbers w:val="0"/>
                    <w:adjustRightInd w:val="0"/>
                    <w:snapToGrid w:val="0"/>
                    <w:spacing w:before="0" w:beforeAutospacing="0" w:after="0" w:afterAutospacing="0" w:line="240" w:lineRule="auto"/>
                    <w:ind w:left="0" w:right="0" w:firstLine="0" w:firstLineChars="0"/>
                    <w:contextualSpacing/>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0</w:t>
                  </w:r>
                </w:p>
              </w:tc>
            </w:tr>
            <w:tr w14:paraId="12D12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85" w:type="dxa"/>
                  <w:vMerge w:val="continue"/>
                  <w:tcBorders>
                    <w:left w:val="single" w:color="auto" w:sz="4" w:space="0"/>
                    <w:right w:val="single" w:color="auto" w:sz="4" w:space="0"/>
                  </w:tcBorders>
                  <w:vAlign w:val="center"/>
                </w:tcPr>
                <w:p w14:paraId="080C80C3">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p>
              </w:tc>
              <w:tc>
                <w:tcPr>
                  <w:tcW w:w="657" w:type="dxa"/>
                  <w:vMerge w:val="continue"/>
                  <w:tcBorders>
                    <w:left w:val="single" w:color="auto" w:sz="4" w:space="0"/>
                    <w:right w:val="single" w:color="auto" w:sz="4" w:space="0"/>
                  </w:tcBorders>
                  <w:vAlign w:val="center"/>
                </w:tcPr>
                <w:p w14:paraId="65A126D0">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lang w:bidi="ar"/>
                    </w:rPr>
                  </w:pPr>
                </w:p>
              </w:tc>
              <w:tc>
                <w:tcPr>
                  <w:tcW w:w="683" w:type="dxa"/>
                  <w:vMerge w:val="continue"/>
                  <w:tcBorders>
                    <w:left w:val="single" w:color="auto" w:sz="4" w:space="0"/>
                    <w:right w:val="single" w:color="auto" w:sz="4" w:space="0"/>
                  </w:tcBorders>
                  <w:vAlign w:val="center"/>
                </w:tcPr>
                <w:p w14:paraId="466478E3">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p>
              </w:tc>
              <w:tc>
                <w:tcPr>
                  <w:tcW w:w="1092" w:type="dxa"/>
                  <w:tcBorders>
                    <w:top w:val="single" w:color="auto" w:sz="4" w:space="0"/>
                    <w:left w:val="single" w:color="auto" w:sz="4" w:space="0"/>
                    <w:bottom w:val="single" w:color="auto" w:sz="4" w:space="0"/>
                    <w:right w:val="single" w:color="auto" w:sz="4" w:space="0"/>
                  </w:tcBorders>
                  <w:vAlign w:val="center"/>
                </w:tcPr>
                <w:p w14:paraId="2F41A133">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原料暂存</w:t>
                  </w:r>
                </w:p>
              </w:tc>
              <w:tc>
                <w:tcPr>
                  <w:tcW w:w="2142" w:type="dxa"/>
                  <w:gridSpan w:val="2"/>
                  <w:tcBorders>
                    <w:top w:val="single" w:color="auto" w:sz="4" w:space="0"/>
                    <w:left w:val="single" w:color="auto" w:sz="4" w:space="0"/>
                    <w:bottom w:val="single" w:color="auto" w:sz="4" w:space="0"/>
                    <w:right w:val="single" w:color="auto" w:sz="4" w:space="0"/>
                  </w:tcBorders>
                  <w:vAlign w:val="center"/>
                </w:tcPr>
                <w:p w14:paraId="46D70BC3">
                  <w:pPr>
                    <w:keepNext w:val="0"/>
                    <w:keepLines w:val="0"/>
                    <w:widowControl/>
                    <w:suppressLineNumbers w:val="0"/>
                    <w:adjustRightInd w:val="0"/>
                    <w:snapToGrid w:val="0"/>
                    <w:spacing w:before="0" w:beforeAutospacing="0" w:after="0" w:afterAutospacing="0" w:line="240" w:lineRule="auto"/>
                    <w:ind w:left="0" w:right="0" w:firstLine="0" w:firstLineChars="0"/>
                    <w:contextualSpacing/>
                    <w:jc w:val="center"/>
                    <w:rPr>
                      <w:rFonts w:hint="default" w:ascii="Times New Roman" w:hAnsi="Times New Roman" w:eastAsia="宋体" w:cs="Times New Roman"/>
                      <w:color w:val="auto"/>
                      <w:kern w:val="0"/>
                      <w:sz w:val="21"/>
                      <w:szCs w:val="21"/>
                    </w:rPr>
                  </w:pPr>
                  <w:r>
                    <w:rPr>
                      <w:rFonts w:hint="eastAsia" w:ascii="Times New Roman" w:hAnsi="Times New Roman" w:eastAsia="宋体" w:cs="Times New Roman"/>
                      <w:color w:val="auto"/>
                      <w:sz w:val="21"/>
                      <w:szCs w:val="21"/>
                    </w:rPr>
                    <w:t>医用冷藏箱</w:t>
                  </w:r>
                </w:p>
              </w:tc>
              <w:tc>
                <w:tcPr>
                  <w:tcW w:w="1247" w:type="dxa"/>
                  <w:tcBorders>
                    <w:top w:val="single" w:color="auto" w:sz="4" w:space="0"/>
                    <w:left w:val="single" w:color="auto" w:sz="4" w:space="0"/>
                    <w:bottom w:val="single" w:color="auto" w:sz="4" w:space="0"/>
                    <w:right w:val="single" w:color="auto" w:sz="4" w:space="0"/>
                  </w:tcBorders>
                  <w:vAlign w:val="center"/>
                </w:tcPr>
                <w:p w14:paraId="5F928C75">
                  <w:pPr>
                    <w:keepNext w:val="0"/>
                    <w:keepLines w:val="0"/>
                    <w:widowControl/>
                    <w:suppressLineNumbers w:val="0"/>
                    <w:adjustRightInd w:val="0"/>
                    <w:snapToGrid w:val="0"/>
                    <w:spacing w:before="0" w:beforeAutospacing="0" w:after="0" w:afterAutospacing="0" w:line="240" w:lineRule="auto"/>
                    <w:ind w:left="0" w:right="0" w:firstLine="0" w:firstLineChars="0"/>
                    <w:contextualSpacing/>
                    <w:jc w:val="center"/>
                    <w:rPr>
                      <w:rFonts w:hint="default" w:ascii="Times New Roman" w:hAnsi="Times New Roman" w:eastAsia="宋体" w:cs="Times New Roman"/>
                      <w:color w:val="auto"/>
                      <w:kern w:val="0"/>
                      <w:sz w:val="21"/>
                      <w:szCs w:val="21"/>
                    </w:rPr>
                  </w:pPr>
                  <w:r>
                    <w:rPr>
                      <w:rFonts w:hint="eastAsia" w:ascii="Times New Roman" w:hAnsi="Times New Roman" w:eastAsia="宋体" w:cs="Times New Roman"/>
                      <w:color w:val="auto"/>
                      <w:sz w:val="21"/>
                      <w:szCs w:val="21"/>
                    </w:rPr>
                    <w:t>/</w:t>
                  </w:r>
                </w:p>
              </w:tc>
              <w:tc>
                <w:tcPr>
                  <w:tcW w:w="1000" w:type="dxa"/>
                  <w:tcBorders>
                    <w:top w:val="single" w:color="auto" w:sz="4" w:space="0"/>
                    <w:left w:val="single" w:color="auto" w:sz="4" w:space="0"/>
                    <w:bottom w:val="single" w:color="auto" w:sz="4" w:space="0"/>
                    <w:right w:val="single" w:color="auto" w:sz="4" w:space="0"/>
                  </w:tcBorders>
                  <w:vAlign w:val="center"/>
                </w:tcPr>
                <w:p w14:paraId="40E4E9E9">
                  <w:pPr>
                    <w:keepNext w:val="0"/>
                    <w:keepLines w:val="0"/>
                    <w:widowControl/>
                    <w:suppressLineNumbers w:val="0"/>
                    <w:adjustRightInd w:val="0"/>
                    <w:snapToGrid w:val="0"/>
                    <w:spacing w:before="0" w:beforeAutospacing="0" w:after="0" w:afterAutospacing="0" w:line="240" w:lineRule="auto"/>
                    <w:ind w:left="0" w:right="0" w:firstLine="0" w:firstLineChars="0"/>
                    <w:contextualSpacing/>
                    <w:jc w:val="center"/>
                    <w:rPr>
                      <w:rFonts w:hint="default" w:ascii="Times New Roman" w:hAnsi="Times New Roman" w:eastAsia="宋体" w:cs="Times New Roman"/>
                      <w:color w:val="auto"/>
                      <w:kern w:val="0"/>
                      <w:sz w:val="21"/>
                      <w:szCs w:val="21"/>
                    </w:rPr>
                  </w:pPr>
                  <w:r>
                    <w:rPr>
                      <w:rFonts w:hint="eastAsia" w:ascii="Times New Roman" w:hAnsi="Times New Roman" w:eastAsia="宋体" w:cs="Times New Roman"/>
                      <w:color w:val="auto"/>
                      <w:kern w:val="0"/>
                      <w:sz w:val="21"/>
                      <w:szCs w:val="21"/>
                    </w:rPr>
                    <w:t>1</w:t>
                  </w:r>
                </w:p>
              </w:tc>
              <w:tc>
                <w:tcPr>
                  <w:tcW w:w="1000" w:type="dxa"/>
                  <w:tcBorders>
                    <w:top w:val="single" w:color="auto" w:sz="4" w:space="0"/>
                    <w:left w:val="single" w:color="auto" w:sz="4" w:space="0"/>
                    <w:bottom w:val="single" w:color="auto" w:sz="4" w:space="0"/>
                    <w:right w:val="single" w:color="auto" w:sz="4" w:space="0"/>
                  </w:tcBorders>
                  <w:vAlign w:val="center"/>
                </w:tcPr>
                <w:p w14:paraId="3BC7157E">
                  <w:pPr>
                    <w:keepNext w:val="0"/>
                    <w:keepLines w:val="0"/>
                    <w:widowControl/>
                    <w:suppressLineNumbers w:val="0"/>
                    <w:adjustRightInd w:val="0"/>
                    <w:snapToGrid w:val="0"/>
                    <w:spacing w:before="0" w:beforeAutospacing="0" w:after="0" w:afterAutospacing="0" w:line="240" w:lineRule="auto"/>
                    <w:ind w:left="0" w:right="0" w:firstLine="0" w:firstLineChars="0"/>
                    <w:contextualSpacing/>
                    <w:jc w:val="center"/>
                    <w:rPr>
                      <w:rFonts w:hint="eastAsia" w:ascii="Times New Roman" w:hAnsi="Times New Roman" w:eastAsia="宋体" w:cs="Times New Roman"/>
                      <w:color w:val="auto"/>
                      <w:kern w:val="0"/>
                      <w:sz w:val="21"/>
                      <w:szCs w:val="21"/>
                    </w:rPr>
                  </w:pPr>
                  <w:r>
                    <w:rPr>
                      <w:rFonts w:hint="eastAsia" w:ascii="Times New Roman" w:hAnsi="Times New Roman" w:eastAsia="宋体" w:cs="Times New Roman"/>
                      <w:color w:val="auto"/>
                      <w:kern w:val="0"/>
                      <w:sz w:val="21"/>
                      <w:szCs w:val="21"/>
                    </w:rPr>
                    <w:t>1</w:t>
                  </w:r>
                </w:p>
              </w:tc>
              <w:tc>
                <w:tcPr>
                  <w:tcW w:w="543" w:type="dxa"/>
                  <w:tcBorders>
                    <w:top w:val="single" w:color="auto" w:sz="4" w:space="0"/>
                    <w:left w:val="single" w:color="auto" w:sz="4" w:space="0"/>
                    <w:bottom w:val="single" w:color="auto" w:sz="4" w:space="0"/>
                    <w:right w:val="single" w:color="auto" w:sz="4" w:space="0"/>
                  </w:tcBorders>
                  <w:vAlign w:val="center"/>
                </w:tcPr>
                <w:p w14:paraId="6F5A25C3">
                  <w:pPr>
                    <w:keepNext w:val="0"/>
                    <w:keepLines w:val="0"/>
                    <w:widowControl/>
                    <w:suppressLineNumbers w:val="0"/>
                    <w:adjustRightInd w:val="0"/>
                    <w:snapToGrid w:val="0"/>
                    <w:spacing w:before="0" w:beforeAutospacing="0" w:after="0" w:afterAutospacing="0" w:line="240" w:lineRule="auto"/>
                    <w:ind w:left="0" w:right="0" w:firstLine="0" w:firstLineChars="0"/>
                    <w:contextualSpacing/>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0</w:t>
                  </w:r>
                </w:p>
              </w:tc>
            </w:tr>
            <w:tr w14:paraId="63071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85" w:type="dxa"/>
                  <w:vMerge w:val="continue"/>
                  <w:tcBorders>
                    <w:left w:val="single" w:color="auto" w:sz="4" w:space="0"/>
                    <w:right w:val="single" w:color="auto" w:sz="4" w:space="0"/>
                  </w:tcBorders>
                  <w:vAlign w:val="center"/>
                </w:tcPr>
                <w:p w14:paraId="67361863">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p>
              </w:tc>
              <w:tc>
                <w:tcPr>
                  <w:tcW w:w="657" w:type="dxa"/>
                  <w:vMerge w:val="continue"/>
                  <w:tcBorders>
                    <w:left w:val="single" w:color="auto" w:sz="4" w:space="0"/>
                    <w:right w:val="single" w:color="auto" w:sz="4" w:space="0"/>
                  </w:tcBorders>
                  <w:vAlign w:val="center"/>
                </w:tcPr>
                <w:p w14:paraId="48774F8D">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lang w:bidi="ar"/>
                    </w:rPr>
                  </w:pPr>
                </w:p>
              </w:tc>
              <w:tc>
                <w:tcPr>
                  <w:tcW w:w="683" w:type="dxa"/>
                  <w:vMerge w:val="continue"/>
                  <w:tcBorders>
                    <w:left w:val="single" w:color="auto" w:sz="4" w:space="0"/>
                    <w:right w:val="single" w:color="auto" w:sz="4" w:space="0"/>
                  </w:tcBorders>
                  <w:vAlign w:val="center"/>
                </w:tcPr>
                <w:p w14:paraId="378505AE">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p>
              </w:tc>
              <w:tc>
                <w:tcPr>
                  <w:tcW w:w="1092" w:type="dxa"/>
                  <w:tcBorders>
                    <w:top w:val="single" w:color="auto" w:sz="4" w:space="0"/>
                    <w:left w:val="single" w:color="auto" w:sz="4" w:space="0"/>
                    <w:bottom w:val="single" w:color="auto" w:sz="4" w:space="0"/>
                    <w:right w:val="single" w:color="auto" w:sz="4" w:space="0"/>
                  </w:tcBorders>
                  <w:vAlign w:val="center"/>
                </w:tcPr>
                <w:p w14:paraId="41CF5F29">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供电</w:t>
                  </w:r>
                </w:p>
              </w:tc>
              <w:tc>
                <w:tcPr>
                  <w:tcW w:w="2142" w:type="dxa"/>
                  <w:gridSpan w:val="2"/>
                  <w:tcBorders>
                    <w:top w:val="single" w:color="auto" w:sz="4" w:space="0"/>
                    <w:left w:val="single" w:color="auto" w:sz="4" w:space="0"/>
                    <w:bottom w:val="single" w:color="auto" w:sz="4" w:space="0"/>
                    <w:right w:val="single" w:color="auto" w:sz="4" w:space="0"/>
                  </w:tcBorders>
                  <w:vAlign w:val="center"/>
                </w:tcPr>
                <w:p w14:paraId="0A388348">
                  <w:pPr>
                    <w:keepNext w:val="0"/>
                    <w:keepLines w:val="0"/>
                    <w:widowControl/>
                    <w:suppressLineNumbers w:val="0"/>
                    <w:adjustRightInd w:val="0"/>
                    <w:snapToGrid w:val="0"/>
                    <w:spacing w:before="0" w:beforeAutospacing="0" w:after="0" w:afterAutospacing="0" w:line="240" w:lineRule="auto"/>
                    <w:ind w:left="0" w:right="0" w:firstLine="0" w:firstLineChars="0"/>
                    <w:contextualSpacing/>
                    <w:jc w:val="center"/>
                    <w:rPr>
                      <w:rFonts w:hint="eastAsia" w:ascii="Times New Roman" w:hAnsi="Times New Roman" w:eastAsia="宋体" w:cs="Times New Roman"/>
                      <w:color w:val="auto"/>
                      <w:kern w:val="0"/>
                      <w:sz w:val="21"/>
                      <w:szCs w:val="21"/>
                      <w:lang w:eastAsia="zh-CN"/>
                    </w:rPr>
                  </w:pPr>
                  <w:r>
                    <w:rPr>
                      <w:rFonts w:hint="eastAsia" w:ascii="Times New Roman" w:hAnsi="Times New Roman" w:eastAsia="宋体" w:cs="Times New Roman"/>
                      <w:color w:val="auto"/>
                      <w:kern w:val="0"/>
                      <w:sz w:val="21"/>
                      <w:szCs w:val="21"/>
                    </w:rPr>
                    <w:t>配电间</w:t>
                  </w:r>
                  <w:r>
                    <w:rPr>
                      <w:rFonts w:hint="eastAsia" w:ascii="Times New Roman" w:hAnsi="Times New Roman" w:eastAsia="宋体" w:cs="Times New Roman"/>
                      <w:color w:val="auto"/>
                      <w:kern w:val="0"/>
                      <w:sz w:val="21"/>
                      <w:szCs w:val="21"/>
                      <w:lang w:eastAsia="zh-CN"/>
                    </w:rPr>
                    <w:t>（依托）</w:t>
                  </w:r>
                </w:p>
              </w:tc>
              <w:tc>
                <w:tcPr>
                  <w:tcW w:w="1247" w:type="dxa"/>
                  <w:tcBorders>
                    <w:top w:val="single" w:color="auto" w:sz="4" w:space="0"/>
                    <w:left w:val="single" w:color="auto" w:sz="4" w:space="0"/>
                    <w:bottom w:val="single" w:color="auto" w:sz="4" w:space="0"/>
                    <w:right w:val="single" w:color="auto" w:sz="4" w:space="0"/>
                  </w:tcBorders>
                  <w:vAlign w:val="center"/>
                </w:tcPr>
                <w:p w14:paraId="7A871011">
                  <w:pPr>
                    <w:keepNext w:val="0"/>
                    <w:keepLines w:val="0"/>
                    <w:widowControl/>
                    <w:suppressLineNumbers w:val="0"/>
                    <w:adjustRightInd w:val="0"/>
                    <w:snapToGrid w:val="0"/>
                    <w:spacing w:before="0" w:beforeAutospacing="0" w:after="0" w:afterAutospacing="0" w:line="240" w:lineRule="auto"/>
                    <w:ind w:left="0" w:right="0" w:firstLine="0" w:firstLineChars="0"/>
                    <w:contextualSpacing/>
                    <w:jc w:val="center"/>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w:t>
                  </w:r>
                </w:p>
              </w:tc>
              <w:tc>
                <w:tcPr>
                  <w:tcW w:w="1000" w:type="dxa"/>
                  <w:tcBorders>
                    <w:top w:val="single" w:color="auto" w:sz="4" w:space="0"/>
                    <w:left w:val="single" w:color="auto" w:sz="4" w:space="0"/>
                    <w:bottom w:val="single" w:color="auto" w:sz="4" w:space="0"/>
                    <w:right w:val="single" w:color="auto" w:sz="4" w:space="0"/>
                  </w:tcBorders>
                  <w:vAlign w:val="center"/>
                </w:tcPr>
                <w:p w14:paraId="58574AA3">
                  <w:pPr>
                    <w:keepNext w:val="0"/>
                    <w:keepLines w:val="0"/>
                    <w:widowControl/>
                    <w:suppressLineNumbers w:val="0"/>
                    <w:adjustRightInd w:val="0"/>
                    <w:snapToGrid w:val="0"/>
                    <w:spacing w:before="0" w:beforeAutospacing="0" w:after="0" w:afterAutospacing="0" w:line="240" w:lineRule="auto"/>
                    <w:ind w:left="0" w:right="0" w:firstLine="0" w:firstLineChars="0"/>
                    <w:contextualSpacing/>
                    <w:jc w:val="center"/>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1</w:t>
                  </w:r>
                </w:p>
              </w:tc>
              <w:tc>
                <w:tcPr>
                  <w:tcW w:w="1000" w:type="dxa"/>
                  <w:tcBorders>
                    <w:top w:val="single" w:color="auto" w:sz="4" w:space="0"/>
                    <w:left w:val="single" w:color="auto" w:sz="4" w:space="0"/>
                    <w:bottom w:val="single" w:color="auto" w:sz="4" w:space="0"/>
                    <w:right w:val="single" w:color="auto" w:sz="4" w:space="0"/>
                  </w:tcBorders>
                  <w:vAlign w:val="center"/>
                </w:tcPr>
                <w:p w14:paraId="2F0EC37E">
                  <w:pPr>
                    <w:keepNext w:val="0"/>
                    <w:keepLines w:val="0"/>
                    <w:widowControl/>
                    <w:suppressLineNumbers w:val="0"/>
                    <w:adjustRightInd w:val="0"/>
                    <w:snapToGrid w:val="0"/>
                    <w:spacing w:before="0" w:beforeAutospacing="0" w:after="0" w:afterAutospacing="0" w:line="240" w:lineRule="auto"/>
                    <w:ind w:left="0" w:right="0" w:firstLine="0" w:firstLineChars="0"/>
                    <w:contextualSpacing/>
                    <w:jc w:val="center"/>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1</w:t>
                  </w:r>
                </w:p>
              </w:tc>
              <w:tc>
                <w:tcPr>
                  <w:tcW w:w="543" w:type="dxa"/>
                  <w:tcBorders>
                    <w:top w:val="single" w:color="auto" w:sz="4" w:space="0"/>
                    <w:left w:val="single" w:color="auto" w:sz="4" w:space="0"/>
                    <w:bottom w:val="single" w:color="auto" w:sz="4" w:space="0"/>
                    <w:right w:val="single" w:color="auto" w:sz="4" w:space="0"/>
                  </w:tcBorders>
                  <w:vAlign w:val="center"/>
                </w:tcPr>
                <w:p w14:paraId="4150E863">
                  <w:pPr>
                    <w:keepNext w:val="0"/>
                    <w:keepLines w:val="0"/>
                    <w:widowControl/>
                    <w:suppressLineNumbers w:val="0"/>
                    <w:adjustRightInd w:val="0"/>
                    <w:snapToGrid w:val="0"/>
                    <w:spacing w:before="0" w:beforeAutospacing="0" w:after="0" w:afterAutospacing="0" w:line="240" w:lineRule="auto"/>
                    <w:ind w:left="0" w:right="0" w:firstLine="0" w:firstLineChars="0"/>
                    <w:contextualSpacing/>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0</w:t>
                  </w:r>
                </w:p>
              </w:tc>
            </w:tr>
            <w:tr w14:paraId="05492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85" w:type="dxa"/>
                  <w:vMerge w:val="continue"/>
                  <w:tcBorders>
                    <w:left w:val="single" w:color="auto" w:sz="4" w:space="0"/>
                    <w:right w:val="single" w:color="auto" w:sz="4" w:space="0"/>
                  </w:tcBorders>
                  <w:vAlign w:val="center"/>
                </w:tcPr>
                <w:p w14:paraId="37C4C1A7">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p>
              </w:tc>
              <w:tc>
                <w:tcPr>
                  <w:tcW w:w="657" w:type="dxa"/>
                  <w:vMerge w:val="continue"/>
                  <w:tcBorders>
                    <w:left w:val="single" w:color="auto" w:sz="4" w:space="0"/>
                    <w:right w:val="single" w:color="auto" w:sz="4" w:space="0"/>
                  </w:tcBorders>
                  <w:vAlign w:val="center"/>
                </w:tcPr>
                <w:p w14:paraId="0ECC5B5D">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lang w:bidi="ar"/>
                    </w:rPr>
                  </w:pPr>
                </w:p>
              </w:tc>
              <w:tc>
                <w:tcPr>
                  <w:tcW w:w="683" w:type="dxa"/>
                  <w:vMerge w:val="continue"/>
                  <w:tcBorders>
                    <w:left w:val="single" w:color="auto" w:sz="4" w:space="0"/>
                    <w:right w:val="single" w:color="auto" w:sz="4" w:space="0"/>
                  </w:tcBorders>
                  <w:vAlign w:val="center"/>
                </w:tcPr>
                <w:p w14:paraId="37A7DB55">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p>
              </w:tc>
              <w:tc>
                <w:tcPr>
                  <w:tcW w:w="1092" w:type="dxa"/>
                  <w:tcBorders>
                    <w:top w:val="single" w:color="auto" w:sz="4" w:space="0"/>
                    <w:left w:val="single" w:color="auto" w:sz="4" w:space="0"/>
                    <w:bottom w:val="single" w:color="auto" w:sz="4" w:space="0"/>
                    <w:right w:val="single" w:color="auto" w:sz="4" w:space="0"/>
                  </w:tcBorders>
                  <w:vAlign w:val="center"/>
                </w:tcPr>
                <w:p w14:paraId="6F34C46E">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消防</w:t>
                  </w:r>
                </w:p>
              </w:tc>
              <w:tc>
                <w:tcPr>
                  <w:tcW w:w="2142" w:type="dxa"/>
                  <w:gridSpan w:val="2"/>
                  <w:tcBorders>
                    <w:top w:val="single" w:color="auto" w:sz="4" w:space="0"/>
                    <w:left w:val="single" w:color="auto" w:sz="4" w:space="0"/>
                    <w:bottom w:val="single" w:color="auto" w:sz="4" w:space="0"/>
                    <w:right w:val="single" w:color="auto" w:sz="4" w:space="0"/>
                  </w:tcBorders>
                  <w:vAlign w:val="center"/>
                </w:tcPr>
                <w:p w14:paraId="00A15069">
                  <w:pPr>
                    <w:keepNext w:val="0"/>
                    <w:keepLines w:val="0"/>
                    <w:widowControl/>
                    <w:suppressLineNumbers w:val="0"/>
                    <w:adjustRightInd w:val="0"/>
                    <w:snapToGrid w:val="0"/>
                    <w:spacing w:before="0" w:beforeAutospacing="0" w:after="0" w:afterAutospacing="0" w:line="240" w:lineRule="auto"/>
                    <w:ind w:left="0" w:right="0" w:firstLine="0" w:firstLineChars="0"/>
                    <w:contextualSpacing/>
                    <w:jc w:val="center"/>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消防设施</w:t>
                  </w:r>
                  <w:r>
                    <w:rPr>
                      <w:rFonts w:hint="eastAsia" w:ascii="Times New Roman" w:hAnsi="Times New Roman" w:eastAsia="宋体" w:cs="Times New Roman"/>
                      <w:color w:val="auto"/>
                      <w:kern w:val="0"/>
                      <w:sz w:val="21"/>
                      <w:szCs w:val="21"/>
                      <w:lang w:eastAsia="zh-CN"/>
                    </w:rPr>
                    <w:t>（依托）</w:t>
                  </w:r>
                </w:p>
              </w:tc>
              <w:tc>
                <w:tcPr>
                  <w:tcW w:w="1247" w:type="dxa"/>
                  <w:tcBorders>
                    <w:top w:val="single" w:color="auto" w:sz="4" w:space="0"/>
                    <w:left w:val="single" w:color="auto" w:sz="4" w:space="0"/>
                    <w:bottom w:val="single" w:color="auto" w:sz="4" w:space="0"/>
                    <w:right w:val="single" w:color="auto" w:sz="4" w:space="0"/>
                  </w:tcBorders>
                  <w:vAlign w:val="center"/>
                </w:tcPr>
                <w:p w14:paraId="68E5509D">
                  <w:pPr>
                    <w:keepNext w:val="0"/>
                    <w:keepLines w:val="0"/>
                    <w:widowControl/>
                    <w:suppressLineNumbers w:val="0"/>
                    <w:adjustRightInd w:val="0"/>
                    <w:snapToGrid w:val="0"/>
                    <w:spacing w:before="0" w:beforeAutospacing="0" w:after="0" w:afterAutospacing="0" w:line="240" w:lineRule="auto"/>
                    <w:ind w:left="0" w:right="0" w:firstLine="0" w:firstLineChars="0"/>
                    <w:contextualSpacing/>
                    <w:jc w:val="center"/>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w:t>
                  </w:r>
                </w:p>
              </w:tc>
              <w:tc>
                <w:tcPr>
                  <w:tcW w:w="1000" w:type="dxa"/>
                  <w:tcBorders>
                    <w:top w:val="single" w:color="auto" w:sz="4" w:space="0"/>
                    <w:left w:val="single" w:color="auto" w:sz="4" w:space="0"/>
                    <w:bottom w:val="single" w:color="auto" w:sz="4" w:space="0"/>
                    <w:right w:val="single" w:color="auto" w:sz="4" w:space="0"/>
                  </w:tcBorders>
                  <w:vAlign w:val="center"/>
                </w:tcPr>
                <w:p w14:paraId="10C3CDE0">
                  <w:pPr>
                    <w:keepNext w:val="0"/>
                    <w:keepLines w:val="0"/>
                    <w:widowControl/>
                    <w:suppressLineNumbers w:val="0"/>
                    <w:adjustRightInd w:val="0"/>
                    <w:snapToGrid w:val="0"/>
                    <w:spacing w:before="0" w:beforeAutospacing="0" w:after="0" w:afterAutospacing="0" w:line="240" w:lineRule="auto"/>
                    <w:ind w:left="0" w:right="0" w:firstLine="0" w:firstLineChars="0"/>
                    <w:contextualSpacing/>
                    <w:jc w:val="center"/>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1</w:t>
                  </w:r>
                </w:p>
              </w:tc>
              <w:tc>
                <w:tcPr>
                  <w:tcW w:w="1000" w:type="dxa"/>
                  <w:tcBorders>
                    <w:top w:val="single" w:color="auto" w:sz="4" w:space="0"/>
                    <w:left w:val="single" w:color="auto" w:sz="4" w:space="0"/>
                    <w:bottom w:val="single" w:color="auto" w:sz="4" w:space="0"/>
                    <w:right w:val="single" w:color="auto" w:sz="4" w:space="0"/>
                  </w:tcBorders>
                  <w:vAlign w:val="center"/>
                </w:tcPr>
                <w:p w14:paraId="54B4C4E3">
                  <w:pPr>
                    <w:keepNext w:val="0"/>
                    <w:keepLines w:val="0"/>
                    <w:widowControl/>
                    <w:suppressLineNumbers w:val="0"/>
                    <w:adjustRightInd w:val="0"/>
                    <w:snapToGrid w:val="0"/>
                    <w:spacing w:before="0" w:beforeAutospacing="0" w:after="0" w:afterAutospacing="0" w:line="240" w:lineRule="auto"/>
                    <w:ind w:left="0" w:right="0" w:firstLine="0" w:firstLineChars="0"/>
                    <w:contextualSpacing/>
                    <w:jc w:val="center"/>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1</w:t>
                  </w:r>
                </w:p>
              </w:tc>
              <w:tc>
                <w:tcPr>
                  <w:tcW w:w="543" w:type="dxa"/>
                  <w:tcBorders>
                    <w:top w:val="single" w:color="auto" w:sz="4" w:space="0"/>
                    <w:left w:val="single" w:color="auto" w:sz="4" w:space="0"/>
                    <w:bottom w:val="single" w:color="auto" w:sz="4" w:space="0"/>
                    <w:right w:val="single" w:color="auto" w:sz="4" w:space="0"/>
                  </w:tcBorders>
                  <w:vAlign w:val="center"/>
                </w:tcPr>
                <w:p w14:paraId="546D4E7C">
                  <w:pPr>
                    <w:keepNext w:val="0"/>
                    <w:keepLines w:val="0"/>
                    <w:widowControl/>
                    <w:suppressLineNumbers w:val="0"/>
                    <w:adjustRightInd w:val="0"/>
                    <w:snapToGrid w:val="0"/>
                    <w:spacing w:before="0" w:beforeAutospacing="0" w:after="0" w:afterAutospacing="0" w:line="240" w:lineRule="auto"/>
                    <w:ind w:left="0" w:right="0" w:firstLine="0" w:firstLineChars="0"/>
                    <w:contextualSpacing/>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0</w:t>
                  </w:r>
                </w:p>
              </w:tc>
            </w:tr>
            <w:tr w14:paraId="19ADB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85" w:type="dxa"/>
                  <w:vMerge w:val="continue"/>
                  <w:tcBorders>
                    <w:left w:val="single" w:color="auto" w:sz="4" w:space="0"/>
                    <w:right w:val="single" w:color="auto" w:sz="4" w:space="0"/>
                  </w:tcBorders>
                  <w:vAlign w:val="center"/>
                </w:tcPr>
                <w:p w14:paraId="1B612920">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p>
              </w:tc>
              <w:tc>
                <w:tcPr>
                  <w:tcW w:w="657" w:type="dxa"/>
                  <w:vMerge w:val="continue"/>
                  <w:tcBorders>
                    <w:left w:val="single" w:color="auto" w:sz="4" w:space="0"/>
                    <w:right w:val="single" w:color="auto" w:sz="4" w:space="0"/>
                  </w:tcBorders>
                  <w:vAlign w:val="center"/>
                </w:tcPr>
                <w:p w14:paraId="7671D7ED">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lang w:bidi="ar"/>
                    </w:rPr>
                  </w:pPr>
                </w:p>
              </w:tc>
              <w:tc>
                <w:tcPr>
                  <w:tcW w:w="683" w:type="dxa"/>
                  <w:vMerge w:val="continue"/>
                  <w:tcBorders>
                    <w:left w:val="single" w:color="auto" w:sz="4" w:space="0"/>
                    <w:right w:val="single" w:color="auto" w:sz="4" w:space="0"/>
                  </w:tcBorders>
                  <w:vAlign w:val="center"/>
                </w:tcPr>
                <w:p w14:paraId="26BD557C">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p>
              </w:tc>
              <w:tc>
                <w:tcPr>
                  <w:tcW w:w="1092" w:type="dxa"/>
                  <w:tcBorders>
                    <w:top w:val="single" w:color="auto" w:sz="4" w:space="0"/>
                    <w:left w:val="single" w:color="auto" w:sz="4" w:space="0"/>
                    <w:bottom w:val="single" w:color="auto" w:sz="4" w:space="0"/>
                    <w:right w:val="single" w:color="auto" w:sz="4" w:space="0"/>
                  </w:tcBorders>
                  <w:vAlign w:val="center"/>
                </w:tcPr>
                <w:p w14:paraId="58932B02">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制冷</w:t>
                  </w:r>
                </w:p>
              </w:tc>
              <w:tc>
                <w:tcPr>
                  <w:tcW w:w="2142" w:type="dxa"/>
                  <w:gridSpan w:val="2"/>
                  <w:tcBorders>
                    <w:top w:val="single" w:color="auto" w:sz="4" w:space="0"/>
                    <w:left w:val="single" w:color="auto" w:sz="4" w:space="0"/>
                    <w:bottom w:val="single" w:color="auto" w:sz="4" w:space="0"/>
                    <w:right w:val="single" w:color="auto" w:sz="4" w:space="0"/>
                  </w:tcBorders>
                  <w:vAlign w:val="center"/>
                </w:tcPr>
                <w:p w14:paraId="7AC8FF4D">
                  <w:pPr>
                    <w:keepNext w:val="0"/>
                    <w:keepLines w:val="0"/>
                    <w:widowControl/>
                    <w:suppressLineNumbers w:val="0"/>
                    <w:adjustRightInd w:val="0"/>
                    <w:snapToGrid w:val="0"/>
                    <w:spacing w:before="0" w:beforeAutospacing="0" w:after="0" w:afterAutospacing="0" w:line="240" w:lineRule="auto"/>
                    <w:ind w:left="0" w:right="0" w:firstLine="0" w:firstLineChars="0"/>
                    <w:contextualSpacing/>
                    <w:jc w:val="center"/>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制冷系统</w:t>
                  </w:r>
                  <w:r>
                    <w:rPr>
                      <w:rFonts w:hint="eastAsia" w:ascii="Times New Roman" w:hAnsi="Times New Roman" w:eastAsia="宋体" w:cs="Times New Roman"/>
                      <w:color w:val="auto"/>
                      <w:kern w:val="0"/>
                      <w:sz w:val="21"/>
                      <w:szCs w:val="21"/>
                      <w:lang w:eastAsia="zh-CN"/>
                    </w:rPr>
                    <w:t>（依托）</w:t>
                  </w:r>
                </w:p>
              </w:tc>
              <w:tc>
                <w:tcPr>
                  <w:tcW w:w="1247" w:type="dxa"/>
                  <w:tcBorders>
                    <w:top w:val="single" w:color="auto" w:sz="4" w:space="0"/>
                    <w:left w:val="single" w:color="auto" w:sz="4" w:space="0"/>
                    <w:bottom w:val="single" w:color="auto" w:sz="4" w:space="0"/>
                    <w:right w:val="single" w:color="auto" w:sz="4" w:space="0"/>
                  </w:tcBorders>
                  <w:vAlign w:val="center"/>
                </w:tcPr>
                <w:p w14:paraId="2A6CB9CC">
                  <w:pPr>
                    <w:keepNext w:val="0"/>
                    <w:keepLines w:val="0"/>
                    <w:widowControl/>
                    <w:suppressLineNumbers w:val="0"/>
                    <w:adjustRightInd w:val="0"/>
                    <w:snapToGrid w:val="0"/>
                    <w:spacing w:before="0" w:beforeAutospacing="0" w:after="0" w:afterAutospacing="0" w:line="240" w:lineRule="auto"/>
                    <w:ind w:left="0" w:right="0" w:firstLine="0" w:firstLineChars="0"/>
                    <w:contextualSpacing/>
                    <w:jc w:val="center"/>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w:t>
                  </w:r>
                </w:p>
              </w:tc>
              <w:tc>
                <w:tcPr>
                  <w:tcW w:w="1000" w:type="dxa"/>
                  <w:tcBorders>
                    <w:top w:val="single" w:color="auto" w:sz="4" w:space="0"/>
                    <w:left w:val="single" w:color="auto" w:sz="4" w:space="0"/>
                    <w:bottom w:val="single" w:color="auto" w:sz="4" w:space="0"/>
                    <w:right w:val="single" w:color="auto" w:sz="4" w:space="0"/>
                  </w:tcBorders>
                  <w:vAlign w:val="center"/>
                </w:tcPr>
                <w:p w14:paraId="2529A1F9">
                  <w:pPr>
                    <w:keepNext w:val="0"/>
                    <w:keepLines w:val="0"/>
                    <w:widowControl/>
                    <w:suppressLineNumbers w:val="0"/>
                    <w:adjustRightInd w:val="0"/>
                    <w:snapToGrid w:val="0"/>
                    <w:spacing w:before="0" w:beforeAutospacing="0" w:after="0" w:afterAutospacing="0" w:line="240" w:lineRule="auto"/>
                    <w:ind w:left="0" w:right="0" w:firstLine="0" w:firstLineChars="0"/>
                    <w:contextualSpacing/>
                    <w:jc w:val="center"/>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1</w:t>
                  </w:r>
                </w:p>
              </w:tc>
              <w:tc>
                <w:tcPr>
                  <w:tcW w:w="1000" w:type="dxa"/>
                  <w:tcBorders>
                    <w:top w:val="single" w:color="auto" w:sz="4" w:space="0"/>
                    <w:left w:val="single" w:color="auto" w:sz="4" w:space="0"/>
                    <w:bottom w:val="single" w:color="auto" w:sz="4" w:space="0"/>
                    <w:right w:val="single" w:color="auto" w:sz="4" w:space="0"/>
                  </w:tcBorders>
                  <w:vAlign w:val="center"/>
                </w:tcPr>
                <w:p w14:paraId="6145DE14">
                  <w:pPr>
                    <w:keepNext w:val="0"/>
                    <w:keepLines w:val="0"/>
                    <w:widowControl/>
                    <w:suppressLineNumbers w:val="0"/>
                    <w:adjustRightInd w:val="0"/>
                    <w:snapToGrid w:val="0"/>
                    <w:spacing w:before="0" w:beforeAutospacing="0" w:after="0" w:afterAutospacing="0" w:line="240" w:lineRule="auto"/>
                    <w:ind w:left="0" w:right="0" w:firstLine="0" w:firstLineChars="0"/>
                    <w:contextualSpacing/>
                    <w:jc w:val="center"/>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1</w:t>
                  </w:r>
                </w:p>
              </w:tc>
              <w:tc>
                <w:tcPr>
                  <w:tcW w:w="543" w:type="dxa"/>
                  <w:tcBorders>
                    <w:top w:val="single" w:color="auto" w:sz="4" w:space="0"/>
                    <w:left w:val="single" w:color="auto" w:sz="4" w:space="0"/>
                    <w:bottom w:val="single" w:color="auto" w:sz="4" w:space="0"/>
                    <w:right w:val="single" w:color="auto" w:sz="4" w:space="0"/>
                  </w:tcBorders>
                  <w:vAlign w:val="center"/>
                </w:tcPr>
                <w:p w14:paraId="21B6046A">
                  <w:pPr>
                    <w:keepNext w:val="0"/>
                    <w:keepLines w:val="0"/>
                    <w:widowControl/>
                    <w:suppressLineNumbers w:val="0"/>
                    <w:adjustRightInd w:val="0"/>
                    <w:snapToGrid w:val="0"/>
                    <w:spacing w:before="0" w:beforeAutospacing="0" w:after="0" w:afterAutospacing="0" w:line="240" w:lineRule="auto"/>
                    <w:ind w:left="0" w:right="0" w:firstLine="0" w:firstLineChars="0"/>
                    <w:contextualSpacing/>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0</w:t>
                  </w:r>
                </w:p>
              </w:tc>
            </w:tr>
            <w:tr w14:paraId="4B0AF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85" w:type="dxa"/>
                  <w:vMerge w:val="continue"/>
                  <w:tcBorders>
                    <w:left w:val="single" w:color="auto" w:sz="4" w:space="0"/>
                    <w:right w:val="single" w:color="auto" w:sz="4" w:space="0"/>
                  </w:tcBorders>
                  <w:vAlign w:val="center"/>
                </w:tcPr>
                <w:p w14:paraId="45018B27">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p>
              </w:tc>
              <w:tc>
                <w:tcPr>
                  <w:tcW w:w="657" w:type="dxa"/>
                  <w:vMerge w:val="continue"/>
                  <w:tcBorders>
                    <w:left w:val="single" w:color="auto" w:sz="4" w:space="0"/>
                    <w:right w:val="single" w:color="auto" w:sz="4" w:space="0"/>
                  </w:tcBorders>
                  <w:vAlign w:val="center"/>
                </w:tcPr>
                <w:p w14:paraId="419AC4B3">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lang w:bidi="ar"/>
                    </w:rPr>
                  </w:pPr>
                </w:p>
              </w:tc>
              <w:tc>
                <w:tcPr>
                  <w:tcW w:w="683" w:type="dxa"/>
                  <w:vMerge w:val="continue"/>
                  <w:tcBorders>
                    <w:left w:val="single" w:color="auto" w:sz="4" w:space="0"/>
                    <w:right w:val="single" w:color="auto" w:sz="4" w:space="0"/>
                  </w:tcBorders>
                  <w:vAlign w:val="center"/>
                </w:tcPr>
                <w:p w14:paraId="1CC110E0">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p>
              </w:tc>
              <w:tc>
                <w:tcPr>
                  <w:tcW w:w="1092" w:type="dxa"/>
                  <w:tcBorders>
                    <w:top w:val="single" w:color="auto" w:sz="4" w:space="0"/>
                    <w:left w:val="single" w:color="auto" w:sz="4" w:space="0"/>
                    <w:bottom w:val="single" w:color="auto" w:sz="4" w:space="0"/>
                    <w:right w:val="single" w:color="auto" w:sz="4" w:space="0"/>
                  </w:tcBorders>
                  <w:vAlign w:val="center"/>
                </w:tcPr>
                <w:p w14:paraId="241F017D">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制水</w:t>
                  </w:r>
                </w:p>
              </w:tc>
              <w:tc>
                <w:tcPr>
                  <w:tcW w:w="2142" w:type="dxa"/>
                  <w:gridSpan w:val="2"/>
                  <w:tcBorders>
                    <w:top w:val="single" w:color="auto" w:sz="4" w:space="0"/>
                    <w:left w:val="single" w:color="auto" w:sz="4" w:space="0"/>
                    <w:bottom w:val="single" w:color="auto" w:sz="4" w:space="0"/>
                    <w:right w:val="single" w:color="auto" w:sz="4" w:space="0"/>
                  </w:tcBorders>
                  <w:vAlign w:val="center"/>
                </w:tcPr>
                <w:p w14:paraId="158336E2">
                  <w:pPr>
                    <w:keepNext w:val="0"/>
                    <w:keepLines w:val="0"/>
                    <w:widowControl/>
                    <w:suppressLineNumbers w:val="0"/>
                    <w:adjustRightInd w:val="0"/>
                    <w:snapToGrid w:val="0"/>
                    <w:spacing w:before="0" w:beforeAutospacing="0" w:after="0" w:afterAutospacing="0" w:line="240" w:lineRule="auto"/>
                    <w:ind w:left="0" w:right="0" w:firstLine="0" w:firstLineChars="0"/>
                    <w:contextualSpacing/>
                    <w:jc w:val="center"/>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制水系统</w:t>
                  </w:r>
                  <w:r>
                    <w:rPr>
                      <w:rFonts w:hint="eastAsia" w:ascii="Times New Roman" w:hAnsi="Times New Roman" w:eastAsia="宋体" w:cs="Times New Roman"/>
                      <w:color w:val="auto"/>
                      <w:kern w:val="0"/>
                      <w:sz w:val="21"/>
                      <w:szCs w:val="21"/>
                      <w:lang w:eastAsia="zh-CN"/>
                    </w:rPr>
                    <w:t>（依托）</w:t>
                  </w:r>
                </w:p>
              </w:tc>
              <w:tc>
                <w:tcPr>
                  <w:tcW w:w="1247" w:type="dxa"/>
                  <w:tcBorders>
                    <w:top w:val="single" w:color="auto" w:sz="4" w:space="0"/>
                    <w:left w:val="single" w:color="auto" w:sz="4" w:space="0"/>
                    <w:bottom w:val="single" w:color="auto" w:sz="4" w:space="0"/>
                    <w:right w:val="single" w:color="auto" w:sz="4" w:space="0"/>
                  </w:tcBorders>
                  <w:vAlign w:val="center"/>
                </w:tcPr>
                <w:p w14:paraId="20AE5817">
                  <w:pPr>
                    <w:keepNext w:val="0"/>
                    <w:keepLines w:val="0"/>
                    <w:widowControl/>
                    <w:suppressLineNumbers w:val="0"/>
                    <w:adjustRightInd w:val="0"/>
                    <w:snapToGrid w:val="0"/>
                    <w:spacing w:before="0" w:beforeAutospacing="0" w:after="0" w:afterAutospacing="0" w:line="240" w:lineRule="auto"/>
                    <w:ind w:left="0" w:right="0" w:firstLine="0" w:firstLineChars="0"/>
                    <w:contextualSpacing/>
                    <w:jc w:val="center"/>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处理能力</w:t>
                  </w:r>
                  <w:r>
                    <w:rPr>
                      <w:rFonts w:hint="eastAsia" w:ascii="Times New Roman" w:hAnsi="Times New Roman" w:eastAsia="宋体" w:cs="Times New Roman"/>
                      <w:color w:val="auto"/>
                      <w:kern w:val="0"/>
                      <w:sz w:val="21"/>
                      <w:szCs w:val="21"/>
                    </w:rPr>
                    <w:t>3</w:t>
                  </w:r>
                  <w:r>
                    <w:rPr>
                      <w:rFonts w:hint="default" w:ascii="Times New Roman" w:hAnsi="Times New Roman" w:eastAsia="宋体" w:cs="Times New Roman"/>
                      <w:color w:val="auto"/>
                      <w:kern w:val="0"/>
                      <w:sz w:val="21"/>
                      <w:szCs w:val="21"/>
                    </w:rPr>
                    <w:t>t/h</w:t>
                  </w:r>
                </w:p>
              </w:tc>
              <w:tc>
                <w:tcPr>
                  <w:tcW w:w="1000" w:type="dxa"/>
                  <w:tcBorders>
                    <w:top w:val="single" w:color="auto" w:sz="4" w:space="0"/>
                    <w:left w:val="single" w:color="auto" w:sz="4" w:space="0"/>
                    <w:bottom w:val="single" w:color="auto" w:sz="4" w:space="0"/>
                    <w:right w:val="single" w:color="auto" w:sz="4" w:space="0"/>
                  </w:tcBorders>
                  <w:vAlign w:val="center"/>
                </w:tcPr>
                <w:p w14:paraId="0AE37F96">
                  <w:pPr>
                    <w:keepNext w:val="0"/>
                    <w:keepLines w:val="0"/>
                    <w:widowControl/>
                    <w:suppressLineNumbers w:val="0"/>
                    <w:adjustRightInd w:val="0"/>
                    <w:snapToGrid w:val="0"/>
                    <w:spacing w:before="0" w:beforeAutospacing="0" w:after="0" w:afterAutospacing="0" w:line="240" w:lineRule="auto"/>
                    <w:ind w:left="0" w:right="0" w:firstLine="0" w:firstLineChars="0"/>
                    <w:contextualSpacing/>
                    <w:jc w:val="center"/>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1</w:t>
                  </w:r>
                </w:p>
              </w:tc>
              <w:tc>
                <w:tcPr>
                  <w:tcW w:w="1000" w:type="dxa"/>
                  <w:tcBorders>
                    <w:top w:val="single" w:color="auto" w:sz="4" w:space="0"/>
                    <w:left w:val="single" w:color="auto" w:sz="4" w:space="0"/>
                    <w:bottom w:val="single" w:color="auto" w:sz="4" w:space="0"/>
                    <w:right w:val="single" w:color="auto" w:sz="4" w:space="0"/>
                  </w:tcBorders>
                  <w:vAlign w:val="center"/>
                </w:tcPr>
                <w:p w14:paraId="5E8E7032">
                  <w:pPr>
                    <w:keepNext w:val="0"/>
                    <w:keepLines w:val="0"/>
                    <w:widowControl/>
                    <w:suppressLineNumbers w:val="0"/>
                    <w:adjustRightInd w:val="0"/>
                    <w:snapToGrid w:val="0"/>
                    <w:spacing w:before="0" w:beforeAutospacing="0" w:after="0" w:afterAutospacing="0" w:line="240" w:lineRule="auto"/>
                    <w:ind w:left="0" w:right="0" w:firstLine="0" w:firstLineChars="0"/>
                    <w:contextualSpacing/>
                    <w:jc w:val="center"/>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1</w:t>
                  </w:r>
                </w:p>
              </w:tc>
              <w:tc>
                <w:tcPr>
                  <w:tcW w:w="543" w:type="dxa"/>
                  <w:tcBorders>
                    <w:top w:val="single" w:color="auto" w:sz="4" w:space="0"/>
                    <w:left w:val="single" w:color="auto" w:sz="4" w:space="0"/>
                    <w:bottom w:val="single" w:color="auto" w:sz="4" w:space="0"/>
                    <w:right w:val="single" w:color="auto" w:sz="4" w:space="0"/>
                  </w:tcBorders>
                  <w:vAlign w:val="center"/>
                </w:tcPr>
                <w:p w14:paraId="6E1A51FD">
                  <w:pPr>
                    <w:keepNext w:val="0"/>
                    <w:keepLines w:val="0"/>
                    <w:widowControl/>
                    <w:suppressLineNumbers w:val="0"/>
                    <w:adjustRightInd w:val="0"/>
                    <w:snapToGrid w:val="0"/>
                    <w:spacing w:before="0" w:beforeAutospacing="0" w:after="0" w:afterAutospacing="0" w:line="240" w:lineRule="auto"/>
                    <w:ind w:left="0" w:right="0" w:firstLine="0" w:firstLineChars="0"/>
                    <w:contextualSpacing/>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0</w:t>
                  </w:r>
                </w:p>
              </w:tc>
            </w:tr>
            <w:tr w14:paraId="29AE2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85" w:type="dxa"/>
                  <w:vMerge w:val="continue"/>
                  <w:tcBorders>
                    <w:left w:val="single" w:color="auto" w:sz="4" w:space="0"/>
                    <w:right w:val="single" w:color="auto" w:sz="4" w:space="0"/>
                  </w:tcBorders>
                  <w:vAlign w:val="center"/>
                </w:tcPr>
                <w:p w14:paraId="2C982CC3">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p>
              </w:tc>
              <w:tc>
                <w:tcPr>
                  <w:tcW w:w="657" w:type="dxa"/>
                  <w:vMerge w:val="continue"/>
                  <w:tcBorders>
                    <w:left w:val="single" w:color="auto" w:sz="4" w:space="0"/>
                    <w:right w:val="single" w:color="auto" w:sz="4" w:space="0"/>
                  </w:tcBorders>
                  <w:vAlign w:val="center"/>
                </w:tcPr>
                <w:p w14:paraId="309C3011">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lang w:bidi="ar"/>
                    </w:rPr>
                  </w:pPr>
                </w:p>
              </w:tc>
              <w:tc>
                <w:tcPr>
                  <w:tcW w:w="683" w:type="dxa"/>
                  <w:vMerge w:val="continue"/>
                  <w:tcBorders>
                    <w:left w:val="single" w:color="auto" w:sz="4" w:space="0"/>
                    <w:right w:val="single" w:color="auto" w:sz="4" w:space="0"/>
                  </w:tcBorders>
                  <w:vAlign w:val="center"/>
                </w:tcPr>
                <w:p w14:paraId="67B41FE4">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p>
              </w:tc>
              <w:tc>
                <w:tcPr>
                  <w:tcW w:w="1092" w:type="dxa"/>
                  <w:tcBorders>
                    <w:top w:val="single" w:color="auto" w:sz="4" w:space="0"/>
                    <w:left w:val="single" w:color="auto" w:sz="4" w:space="0"/>
                    <w:bottom w:val="single" w:color="auto" w:sz="4" w:space="0"/>
                    <w:right w:val="single" w:color="auto" w:sz="4" w:space="0"/>
                  </w:tcBorders>
                  <w:vAlign w:val="center"/>
                </w:tcPr>
                <w:p w14:paraId="58D951C2">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蒸汽</w:t>
                  </w:r>
                </w:p>
              </w:tc>
              <w:tc>
                <w:tcPr>
                  <w:tcW w:w="2142" w:type="dxa"/>
                  <w:gridSpan w:val="2"/>
                  <w:tcBorders>
                    <w:top w:val="single" w:color="auto" w:sz="4" w:space="0"/>
                    <w:left w:val="single" w:color="auto" w:sz="4" w:space="0"/>
                    <w:bottom w:val="single" w:color="auto" w:sz="4" w:space="0"/>
                    <w:right w:val="single" w:color="auto" w:sz="4" w:space="0"/>
                  </w:tcBorders>
                  <w:vAlign w:val="center"/>
                </w:tcPr>
                <w:p w14:paraId="176320B2">
                  <w:pPr>
                    <w:keepNext w:val="0"/>
                    <w:keepLines w:val="0"/>
                    <w:widowControl/>
                    <w:suppressLineNumbers w:val="0"/>
                    <w:adjustRightInd w:val="0"/>
                    <w:snapToGrid w:val="0"/>
                    <w:spacing w:before="0" w:beforeAutospacing="0" w:after="0" w:afterAutospacing="0" w:line="240" w:lineRule="auto"/>
                    <w:ind w:left="0" w:right="0" w:firstLine="0" w:firstLineChars="0"/>
                    <w:contextualSpacing/>
                    <w:jc w:val="center"/>
                    <w:rPr>
                      <w:rFonts w:hint="default" w:ascii="Times New Roman" w:hAnsi="Times New Roman" w:eastAsia="宋体" w:cs="Times New Roman"/>
                      <w:color w:val="auto"/>
                      <w:kern w:val="0"/>
                      <w:sz w:val="21"/>
                      <w:szCs w:val="21"/>
                    </w:rPr>
                  </w:pPr>
                  <w:r>
                    <w:rPr>
                      <w:rFonts w:hint="eastAsia" w:ascii="Times New Roman" w:hAnsi="Times New Roman" w:eastAsia="宋体" w:cs="Times New Roman"/>
                      <w:color w:val="auto"/>
                      <w:kern w:val="0"/>
                      <w:sz w:val="21"/>
                      <w:szCs w:val="21"/>
                    </w:rPr>
                    <w:t>纯蒸汽发生器</w:t>
                  </w:r>
                  <w:r>
                    <w:rPr>
                      <w:rFonts w:hint="eastAsia" w:ascii="Times New Roman" w:hAnsi="Times New Roman" w:eastAsia="宋体" w:cs="Times New Roman"/>
                      <w:color w:val="auto"/>
                      <w:kern w:val="0"/>
                      <w:sz w:val="21"/>
                      <w:szCs w:val="21"/>
                      <w:lang w:eastAsia="zh-CN"/>
                    </w:rPr>
                    <w:t>（依托）</w:t>
                  </w:r>
                </w:p>
              </w:tc>
              <w:tc>
                <w:tcPr>
                  <w:tcW w:w="1247" w:type="dxa"/>
                  <w:tcBorders>
                    <w:top w:val="single" w:color="auto" w:sz="4" w:space="0"/>
                    <w:left w:val="single" w:color="auto" w:sz="4" w:space="0"/>
                    <w:bottom w:val="single" w:color="auto" w:sz="4" w:space="0"/>
                    <w:right w:val="single" w:color="auto" w:sz="4" w:space="0"/>
                  </w:tcBorders>
                  <w:vAlign w:val="center"/>
                </w:tcPr>
                <w:p w14:paraId="5BB99B9B">
                  <w:pPr>
                    <w:keepNext w:val="0"/>
                    <w:keepLines w:val="0"/>
                    <w:widowControl/>
                    <w:suppressLineNumbers w:val="0"/>
                    <w:adjustRightInd w:val="0"/>
                    <w:snapToGrid w:val="0"/>
                    <w:spacing w:before="0" w:beforeAutospacing="0" w:after="0" w:afterAutospacing="0" w:line="240" w:lineRule="auto"/>
                    <w:ind w:left="0" w:right="0" w:firstLine="0" w:firstLineChars="0"/>
                    <w:contextualSpacing/>
                    <w:jc w:val="center"/>
                    <w:rPr>
                      <w:rFonts w:hint="default" w:ascii="Times New Roman" w:hAnsi="Times New Roman" w:eastAsia="宋体" w:cs="Times New Roman"/>
                      <w:color w:val="auto"/>
                      <w:kern w:val="0"/>
                      <w:sz w:val="21"/>
                      <w:szCs w:val="21"/>
                    </w:rPr>
                  </w:pPr>
                  <w:r>
                    <w:rPr>
                      <w:rFonts w:hint="eastAsia" w:ascii="Times New Roman" w:hAnsi="Times New Roman" w:eastAsia="宋体" w:cs="Times New Roman"/>
                      <w:color w:val="auto"/>
                      <w:kern w:val="0"/>
                      <w:sz w:val="21"/>
                      <w:szCs w:val="21"/>
                    </w:rPr>
                    <w:t>1.5t/h</w:t>
                  </w:r>
                </w:p>
              </w:tc>
              <w:tc>
                <w:tcPr>
                  <w:tcW w:w="1000" w:type="dxa"/>
                  <w:tcBorders>
                    <w:top w:val="single" w:color="auto" w:sz="4" w:space="0"/>
                    <w:left w:val="single" w:color="auto" w:sz="4" w:space="0"/>
                    <w:bottom w:val="single" w:color="auto" w:sz="4" w:space="0"/>
                    <w:right w:val="single" w:color="auto" w:sz="4" w:space="0"/>
                  </w:tcBorders>
                  <w:vAlign w:val="center"/>
                </w:tcPr>
                <w:p w14:paraId="7210D77C">
                  <w:pPr>
                    <w:keepNext w:val="0"/>
                    <w:keepLines w:val="0"/>
                    <w:widowControl/>
                    <w:suppressLineNumbers w:val="0"/>
                    <w:adjustRightInd w:val="0"/>
                    <w:snapToGrid w:val="0"/>
                    <w:spacing w:before="0" w:beforeAutospacing="0" w:after="0" w:afterAutospacing="0" w:line="240" w:lineRule="auto"/>
                    <w:ind w:left="0" w:right="0" w:firstLine="0" w:firstLineChars="0"/>
                    <w:contextualSpacing/>
                    <w:jc w:val="center"/>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1</w:t>
                  </w:r>
                </w:p>
              </w:tc>
              <w:tc>
                <w:tcPr>
                  <w:tcW w:w="1000" w:type="dxa"/>
                  <w:tcBorders>
                    <w:top w:val="single" w:color="auto" w:sz="4" w:space="0"/>
                    <w:left w:val="single" w:color="auto" w:sz="4" w:space="0"/>
                    <w:bottom w:val="single" w:color="auto" w:sz="4" w:space="0"/>
                    <w:right w:val="single" w:color="auto" w:sz="4" w:space="0"/>
                  </w:tcBorders>
                  <w:vAlign w:val="center"/>
                </w:tcPr>
                <w:p w14:paraId="258AC6D7">
                  <w:pPr>
                    <w:keepNext w:val="0"/>
                    <w:keepLines w:val="0"/>
                    <w:widowControl/>
                    <w:suppressLineNumbers w:val="0"/>
                    <w:adjustRightInd w:val="0"/>
                    <w:snapToGrid w:val="0"/>
                    <w:spacing w:before="0" w:beforeAutospacing="0" w:after="0" w:afterAutospacing="0" w:line="240" w:lineRule="auto"/>
                    <w:ind w:left="0" w:right="0" w:firstLine="0" w:firstLineChars="0"/>
                    <w:contextualSpacing/>
                    <w:jc w:val="center"/>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1</w:t>
                  </w:r>
                </w:p>
              </w:tc>
              <w:tc>
                <w:tcPr>
                  <w:tcW w:w="543" w:type="dxa"/>
                  <w:tcBorders>
                    <w:top w:val="single" w:color="auto" w:sz="4" w:space="0"/>
                    <w:left w:val="single" w:color="auto" w:sz="4" w:space="0"/>
                    <w:bottom w:val="single" w:color="auto" w:sz="4" w:space="0"/>
                    <w:right w:val="single" w:color="auto" w:sz="4" w:space="0"/>
                  </w:tcBorders>
                  <w:vAlign w:val="center"/>
                </w:tcPr>
                <w:p w14:paraId="5A8B178C">
                  <w:pPr>
                    <w:keepNext w:val="0"/>
                    <w:keepLines w:val="0"/>
                    <w:widowControl/>
                    <w:suppressLineNumbers w:val="0"/>
                    <w:adjustRightInd w:val="0"/>
                    <w:snapToGrid w:val="0"/>
                    <w:spacing w:before="0" w:beforeAutospacing="0" w:after="0" w:afterAutospacing="0" w:line="240" w:lineRule="auto"/>
                    <w:ind w:left="0" w:right="0" w:firstLine="0" w:firstLineChars="0"/>
                    <w:contextualSpacing/>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0</w:t>
                  </w:r>
                </w:p>
              </w:tc>
            </w:tr>
            <w:tr w14:paraId="40CF4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85" w:type="dxa"/>
                  <w:vMerge w:val="continue"/>
                  <w:tcBorders>
                    <w:left w:val="single" w:color="auto" w:sz="4" w:space="0"/>
                    <w:right w:val="single" w:color="auto" w:sz="4" w:space="0"/>
                  </w:tcBorders>
                  <w:vAlign w:val="center"/>
                </w:tcPr>
                <w:p w14:paraId="54C17A2B">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p>
              </w:tc>
              <w:tc>
                <w:tcPr>
                  <w:tcW w:w="657" w:type="dxa"/>
                  <w:vMerge w:val="continue"/>
                  <w:tcBorders>
                    <w:left w:val="single" w:color="auto" w:sz="4" w:space="0"/>
                    <w:right w:val="single" w:color="auto" w:sz="4" w:space="0"/>
                  </w:tcBorders>
                  <w:vAlign w:val="center"/>
                </w:tcPr>
                <w:p w14:paraId="5D0C485E">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p>
              </w:tc>
              <w:tc>
                <w:tcPr>
                  <w:tcW w:w="683" w:type="dxa"/>
                  <w:vMerge w:val="restart"/>
                  <w:tcBorders>
                    <w:left w:val="single" w:color="auto" w:sz="4" w:space="0"/>
                    <w:right w:val="single" w:color="auto" w:sz="4" w:space="0"/>
                  </w:tcBorders>
                  <w:vAlign w:val="center"/>
                </w:tcPr>
                <w:p w14:paraId="216B086C">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环保工程</w:t>
                  </w:r>
                </w:p>
              </w:tc>
              <w:tc>
                <w:tcPr>
                  <w:tcW w:w="1092" w:type="dxa"/>
                  <w:tcBorders>
                    <w:top w:val="single" w:color="auto" w:sz="4" w:space="0"/>
                    <w:left w:val="single" w:color="auto" w:sz="4" w:space="0"/>
                    <w:right w:val="single" w:color="auto" w:sz="4" w:space="0"/>
                  </w:tcBorders>
                  <w:vAlign w:val="center"/>
                </w:tcPr>
                <w:p w14:paraId="32E0723F">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废气处理</w:t>
                  </w:r>
                </w:p>
              </w:tc>
              <w:tc>
                <w:tcPr>
                  <w:tcW w:w="2142" w:type="dxa"/>
                  <w:gridSpan w:val="2"/>
                  <w:tcBorders>
                    <w:top w:val="single" w:color="auto" w:sz="4" w:space="0"/>
                    <w:left w:val="single" w:color="auto" w:sz="4" w:space="0"/>
                    <w:bottom w:val="single" w:color="auto" w:sz="4" w:space="0"/>
                    <w:right w:val="single" w:color="auto" w:sz="4" w:space="0"/>
                  </w:tcBorders>
                  <w:vAlign w:val="center"/>
                </w:tcPr>
                <w:p w14:paraId="06E9C4C4">
                  <w:pPr>
                    <w:keepNext w:val="0"/>
                    <w:keepLines w:val="0"/>
                    <w:widowControl/>
                    <w:suppressLineNumbers w:val="0"/>
                    <w:adjustRightInd w:val="0"/>
                    <w:snapToGrid w:val="0"/>
                    <w:spacing w:before="0" w:beforeAutospacing="0" w:after="0" w:afterAutospacing="0" w:line="240" w:lineRule="auto"/>
                    <w:ind w:left="0" w:right="0" w:firstLine="0" w:firstLineChars="0"/>
                    <w:contextualSpacing/>
                    <w:jc w:val="center"/>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污水处理恶臭</w:t>
                  </w:r>
                  <w:r>
                    <w:rPr>
                      <w:rFonts w:hint="eastAsia" w:ascii="Times New Roman" w:hAnsi="Times New Roman" w:eastAsia="宋体" w:cs="Times New Roman"/>
                      <w:color w:val="auto"/>
                      <w:kern w:val="0"/>
                      <w:sz w:val="21"/>
                      <w:szCs w:val="21"/>
                    </w:rPr>
                    <w:t>（“喷淋塔+干式除雾器+活性炭吸附”）</w:t>
                  </w:r>
                  <w:r>
                    <w:rPr>
                      <w:rFonts w:hint="eastAsia" w:ascii="Times New Roman" w:hAnsi="Times New Roman" w:eastAsia="宋体" w:cs="Times New Roman"/>
                      <w:color w:val="auto"/>
                      <w:kern w:val="0"/>
                      <w:sz w:val="21"/>
                      <w:szCs w:val="21"/>
                      <w:lang w:eastAsia="zh-CN"/>
                    </w:rPr>
                    <w:t>（依托）</w:t>
                  </w:r>
                </w:p>
              </w:tc>
              <w:tc>
                <w:tcPr>
                  <w:tcW w:w="1247" w:type="dxa"/>
                  <w:tcBorders>
                    <w:top w:val="single" w:color="auto" w:sz="4" w:space="0"/>
                    <w:left w:val="single" w:color="auto" w:sz="4" w:space="0"/>
                    <w:bottom w:val="single" w:color="auto" w:sz="4" w:space="0"/>
                    <w:right w:val="single" w:color="auto" w:sz="4" w:space="0"/>
                  </w:tcBorders>
                  <w:vAlign w:val="center"/>
                </w:tcPr>
                <w:p w14:paraId="72CF3253">
                  <w:pPr>
                    <w:keepNext w:val="0"/>
                    <w:keepLines w:val="0"/>
                    <w:widowControl/>
                    <w:suppressLineNumbers w:val="0"/>
                    <w:adjustRightInd w:val="0"/>
                    <w:snapToGrid w:val="0"/>
                    <w:spacing w:before="0" w:beforeAutospacing="0" w:after="0" w:afterAutospacing="0" w:line="240" w:lineRule="auto"/>
                    <w:ind w:left="0" w:right="0" w:firstLine="0" w:firstLineChars="0"/>
                    <w:contextualSpacing/>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风量</w:t>
                  </w:r>
                  <w:r>
                    <w:rPr>
                      <w:rFonts w:hint="eastAsia" w:ascii="Times New Roman" w:hAnsi="Times New Roman" w:eastAsia="宋体" w:cs="Times New Roman"/>
                      <w:color w:val="auto"/>
                      <w:sz w:val="21"/>
                      <w:szCs w:val="21"/>
                    </w:rPr>
                    <w:t>5000</w:t>
                  </w:r>
                  <w:r>
                    <w:rPr>
                      <w:rFonts w:hint="default" w:ascii="Times New Roman" w:hAnsi="Times New Roman" w:eastAsia="宋体" w:cs="Times New Roman"/>
                      <w:color w:val="auto"/>
                      <w:sz w:val="21"/>
                      <w:szCs w:val="21"/>
                    </w:rPr>
                    <w:t>m</w:t>
                  </w:r>
                  <w:r>
                    <w:rPr>
                      <w:rFonts w:hint="default" w:ascii="Times New Roman" w:hAnsi="Times New Roman" w:eastAsia="宋体" w:cs="Times New Roman"/>
                      <w:color w:val="auto"/>
                      <w:sz w:val="21"/>
                      <w:szCs w:val="21"/>
                      <w:vertAlign w:val="superscript"/>
                    </w:rPr>
                    <w:t>3</w:t>
                  </w:r>
                  <w:r>
                    <w:rPr>
                      <w:rFonts w:hint="default" w:ascii="Times New Roman" w:hAnsi="Times New Roman" w:eastAsia="宋体" w:cs="Times New Roman"/>
                      <w:color w:val="auto"/>
                      <w:sz w:val="21"/>
                      <w:szCs w:val="21"/>
                    </w:rPr>
                    <w:t>/h</w:t>
                  </w:r>
                </w:p>
              </w:tc>
              <w:tc>
                <w:tcPr>
                  <w:tcW w:w="1000" w:type="dxa"/>
                  <w:tcBorders>
                    <w:top w:val="single" w:color="auto" w:sz="4" w:space="0"/>
                    <w:left w:val="single" w:color="auto" w:sz="4" w:space="0"/>
                    <w:bottom w:val="single" w:color="auto" w:sz="4" w:space="0"/>
                    <w:right w:val="single" w:color="auto" w:sz="4" w:space="0"/>
                  </w:tcBorders>
                  <w:vAlign w:val="center"/>
                </w:tcPr>
                <w:p w14:paraId="2856330F">
                  <w:pPr>
                    <w:keepNext w:val="0"/>
                    <w:keepLines w:val="0"/>
                    <w:widowControl/>
                    <w:suppressLineNumbers w:val="0"/>
                    <w:adjustRightInd w:val="0"/>
                    <w:snapToGrid w:val="0"/>
                    <w:spacing w:before="0" w:beforeAutospacing="0" w:after="0" w:afterAutospacing="0" w:line="240" w:lineRule="auto"/>
                    <w:ind w:left="0" w:right="0" w:firstLine="0" w:firstLineChars="0"/>
                    <w:contextualSpacing/>
                    <w:jc w:val="center"/>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1</w:t>
                  </w:r>
                </w:p>
              </w:tc>
              <w:tc>
                <w:tcPr>
                  <w:tcW w:w="1000" w:type="dxa"/>
                  <w:tcBorders>
                    <w:top w:val="single" w:color="auto" w:sz="4" w:space="0"/>
                    <w:left w:val="single" w:color="auto" w:sz="4" w:space="0"/>
                    <w:bottom w:val="single" w:color="auto" w:sz="4" w:space="0"/>
                    <w:right w:val="single" w:color="auto" w:sz="4" w:space="0"/>
                  </w:tcBorders>
                  <w:vAlign w:val="center"/>
                </w:tcPr>
                <w:p w14:paraId="16A1574D">
                  <w:pPr>
                    <w:keepNext w:val="0"/>
                    <w:keepLines w:val="0"/>
                    <w:widowControl/>
                    <w:suppressLineNumbers w:val="0"/>
                    <w:adjustRightInd w:val="0"/>
                    <w:snapToGrid w:val="0"/>
                    <w:spacing w:before="0" w:beforeAutospacing="0" w:after="0" w:afterAutospacing="0" w:line="240" w:lineRule="auto"/>
                    <w:ind w:left="0" w:right="0" w:firstLine="0" w:firstLineChars="0"/>
                    <w:contextualSpacing/>
                    <w:jc w:val="center"/>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1</w:t>
                  </w:r>
                </w:p>
              </w:tc>
              <w:tc>
                <w:tcPr>
                  <w:tcW w:w="543" w:type="dxa"/>
                  <w:tcBorders>
                    <w:top w:val="single" w:color="auto" w:sz="4" w:space="0"/>
                    <w:left w:val="single" w:color="auto" w:sz="4" w:space="0"/>
                    <w:bottom w:val="single" w:color="auto" w:sz="4" w:space="0"/>
                    <w:right w:val="single" w:color="auto" w:sz="4" w:space="0"/>
                  </w:tcBorders>
                  <w:vAlign w:val="center"/>
                </w:tcPr>
                <w:p w14:paraId="39F55089">
                  <w:pPr>
                    <w:keepNext w:val="0"/>
                    <w:keepLines w:val="0"/>
                    <w:widowControl/>
                    <w:suppressLineNumbers w:val="0"/>
                    <w:adjustRightInd w:val="0"/>
                    <w:snapToGrid w:val="0"/>
                    <w:spacing w:before="0" w:beforeAutospacing="0" w:after="0" w:afterAutospacing="0" w:line="240" w:lineRule="auto"/>
                    <w:ind w:left="0" w:right="0" w:firstLine="0" w:firstLineChars="0"/>
                    <w:contextualSpacing/>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0</w:t>
                  </w:r>
                </w:p>
              </w:tc>
            </w:tr>
            <w:tr w14:paraId="1CA61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85" w:type="dxa"/>
                  <w:vMerge w:val="continue"/>
                  <w:tcBorders>
                    <w:left w:val="single" w:color="auto" w:sz="4" w:space="0"/>
                    <w:right w:val="single" w:color="auto" w:sz="4" w:space="0"/>
                  </w:tcBorders>
                  <w:vAlign w:val="center"/>
                </w:tcPr>
                <w:p w14:paraId="3210C9DA">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p>
              </w:tc>
              <w:tc>
                <w:tcPr>
                  <w:tcW w:w="657" w:type="dxa"/>
                  <w:vMerge w:val="continue"/>
                  <w:tcBorders>
                    <w:left w:val="single" w:color="auto" w:sz="4" w:space="0"/>
                    <w:right w:val="single" w:color="auto" w:sz="4" w:space="0"/>
                  </w:tcBorders>
                  <w:vAlign w:val="center"/>
                </w:tcPr>
                <w:p w14:paraId="1734E114">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p>
              </w:tc>
              <w:tc>
                <w:tcPr>
                  <w:tcW w:w="683" w:type="dxa"/>
                  <w:vMerge w:val="continue"/>
                  <w:tcBorders>
                    <w:left w:val="single" w:color="auto" w:sz="4" w:space="0"/>
                    <w:right w:val="single" w:color="auto" w:sz="4" w:space="0"/>
                  </w:tcBorders>
                  <w:vAlign w:val="center"/>
                </w:tcPr>
                <w:p w14:paraId="6047CCE8">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p>
              </w:tc>
              <w:tc>
                <w:tcPr>
                  <w:tcW w:w="1092" w:type="dxa"/>
                  <w:tcBorders>
                    <w:top w:val="single" w:color="auto" w:sz="4" w:space="0"/>
                    <w:left w:val="single" w:color="auto" w:sz="4" w:space="0"/>
                    <w:right w:val="single" w:color="auto" w:sz="4" w:space="0"/>
                  </w:tcBorders>
                  <w:vAlign w:val="center"/>
                </w:tcPr>
                <w:p w14:paraId="25C37AAD">
                  <w:pPr>
                    <w:keepNext w:val="0"/>
                    <w:keepLines w:val="0"/>
                    <w:widowControl/>
                    <w:suppressLineNumbers w:val="0"/>
                    <w:snapToGrid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废水处理</w:t>
                  </w:r>
                </w:p>
              </w:tc>
              <w:tc>
                <w:tcPr>
                  <w:tcW w:w="2142" w:type="dxa"/>
                  <w:gridSpan w:val="2"/>
                  <w:tcBorders>
                    <w:top w:val="single" w:color="auto" w:sz="4" w:space="0"/>
                    <w:left w:val="single" w:color="auto" w:sz="4" w:space="0"/>
                    <w:bottom w:val="single" w:color="auto" w:sz="4" w:space="0"/>
                    <w:right w:val="single" w:color="auto" w:sz="4" w:space="0"/>
                  </w:tcBorders>
                  <w:vAlign w:val="center"/>
                </w:tcPr>
                <w:p w14:paraId="361343ED">
                  <w:pPr>
                    <w:keepNext w:val="0"/>
                    <w:keepLines w:val="0"/>
                    <w:widowControl/>
                    <w:suppressLineNumbers w:val="0"/>
                    <w:adjustRightInd w:val="0"/>
                    <w:snapToGrid w:val="0"/>
                    <w:spacing w:before="0" w:beforeAutospacing="0" w:after="0" w:afterAutospacing="0" w:line="240" w:lineRule="auto"/>
                    <w:ind w:left="0" w:right="0" w:firstLine="0" w:firstLineChars="0"/>
                    <w:contextualSpacing/>
                    <w:jc w:val="center"/>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污水处理站</w:t>
                  </w:r>
                  <w:r>
                    <w:rPr>
                      <w:rFonts w:hint="eastAsia" w:ascii="Times New Roman" w:hAnsi="Times New Roman" w:eastAsia="宋体" w:cs="Times New Roman"/>
                      <w:color w:val="auto"/>
                      <w:kern w:val="0"/>
                      <w:sz w:val="21"/>
                      <w:szCs w:val="21"/>
                      <w:lang w:eastAsia="zh-CN"/>
                    </w:rPr>
                    <w:t>（依托）</w:t>
                  </w:r>
                </w:p>
              </w:tc>
              <w:tc>
                <w:tcPr>
                  <w:tcW w:w="1247" w:type="dxa"/>
                  <w:tcBorders>
                    <w:top w:val="single" w:color="auto" w:sz="4" w:space="0"/>
                    <w:left w:val="single" w:color="auto" w:sz="4" w:space="0"/>
                    <w:bottom w:val="single" w:color="auto" w:sz="4" w:space="0"/>
                    <w:right w:val="single" w:color="auto" w:sz="4" w:space="0"/>
                  </w:tcBorders>
                  <w:vAlign w:val="center"/>
                </w:tcPr>
                <w:p w14:paraId="2C87F4D3">
                  <w:pPr>
                    <w:keepNext w:val="0"/>
                    <w:keepLines w:val="0"/>
                    <w:widowControl/>
                    <w:suppressLineNumbers w:val="0"/>
                    <w:adjustRightInd w:val="0"/>
                    <w:snapToGrid w:val="0"/>
                    <w:spacing w:before="0" w:beforeAutospacing="0" w:after="0" w:afterAutospacing="0" w:line="240" w:lineRule="auto"/>
                    <w:ind w:left="0" w:right="0" w:firstLine="0" w:firstLineChars="0"/>
                    <w:contextualSpacing/>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处理能力</w:t>
                  </w:r>
                  <w:r>
                    <w:rPr>
                      <w:rFonts w:hint="eastAsia" w:ascii="Times New Roman" w:hAnsi="Times New Roman" w:eastAsia="宋体" w:cs="Times New Roman"/>
                      <w:color w:val="auto"/>
                      <w:sz w:val="21"/>
                      <w:szCs w:val="21"/>
                    </w:rPr>
                    <w:t>50</w:t>
                  </w:r>
                  <w:r>
                    <w:rPr>
                      <w:rFonts w:hint="default" w:ascii="Times New Roman" w:hAnsi="Times New Roman" w:eastAsia="宋体" w:cs="Times New Roman"/>
                      <w:color w:val="auto"/>
                      <w:sz w:val="21"/>
                      <w:szCs w:val="21"/>
                    </w:rPr>
                    <w:t>t/d</w:t>
                  </w:r>
                </w:p>
              </w:tc>
              <w:tc>
                <w:tcPr>
                  <w:tcW w:w="1000" w:type="dxa"/>
                  <w:tcBorders>
                    <w:top w:val="single" w:color="auto" w:sz="4" w:space="0"/>
                    <w:left w:val="single" w:color="auto" w:sz="4" w:space="0"/>
                    <w:bottom w:val="single" w:color="auto" w:sz="4" w:space="0"/>
                    <w:right w:val="single" w:color="auto" w:sz="4" w:space="0"/>
                  </w:tcBorders>
                  <w:vAlign w:val="center"/>
                </w:tcPr>
                <w:p w14:paraId="43D4E36B">
                  <w:pPr>
                    <w:keepNext w:val="0"/>
                    <w:keepLines w:val="0"/>
                    <w:widowControl/>
                    <w:suppressLineNumbers w:val="0"/>
                    <w:adjustRightInd w:val="0"/>
                    <w:snapToGrid w:val="0"/>
                    <w:spacing w:before="0" w:beforeAutospacing="0" w:after="0" w:afterAutospacing="0" w:line="240" w:lineRule="auto"/>
                    <w:ind w:left="0" w:right="0" w:firstLine="0" w:firstLineChars="0"/>
                    <w:contextualSpacing/>
                    <w:jc w:val="center"/>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1</w:t>
                  </w:r>
                </w:p>
              </w:tc>
              <w:tc>
                <w:tcPr>
                  <w:tcW w:w="1000" w:type="dxa"/>
                  <w:tcBorders>
                    <w:top w:val="single" w:color="auto" w:sz="4" w:space="0"/>
                    <w:left w:val="single" w:color="auto" w:sz="4" w:space="0"/>
                    <w:bottom w:val="single" w:color="auto" w:sz="4" w:space="0"/>
                    <w:right w:val="single" w:color="auto" w:sz="4" w:space="0"/>
                  </w:tcBorders>
                  <w:vAlign w:val="center"/>
                </w:tcPr>
                <w:p w14:paraId="0D310947">
                  <w:pPr>
                    <w:keepNext w:val="0"/>
                    <w:keepLines w:val="0"/>
                    <w:widowControl/>
                    <w:suppressLineNumbers w:val="0"/>
                    <w:adjustRightInd w:val="0"/>
                    <w:snapToGrid w:val="0"/>
                    <w:spacing w:before="0" w:beforeAutospacing="0" w:after="0" w:afterAutospacing="0" w:line="240" w:lineRule="auto"/>
                    <w:ind w:left="0" w:right="0" w:firstLine="0" w:firstLineChars="0"/>
                    <w:contextualSpacing/>
                    <w:jc w:val="center"/>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1</w:t>
                  </w:r>
                </w:p>
              </w:tc>
              <w:tc>
                <w:tcPr>
                  <w:tcW w:w="543" w:type="dxa"/>
                  <w:tcBorders>
                    <w:top w:val="single" w:color="auto" w:sz="4" w:space="0"/>
                    <w:left w:val="single" w:color="auto" w:sz="4" w:space="0"/>
                    <w:bottom w:val="single" w:color="auto" w:sz="4" w:space="0"/>
                    <w:right w:val="single" w:color="auto" w:sz="4" w:space="0"/>
                  </w:tcBorders>
                  <w:vAlign w:val="center"/>
                </w:tcPr>
                <w:p w14:paraId="33263496">
                  <w:pPr>
                    <w:keepNext w:val="0"/>
                    <w:keepLines w:val="0"/>
                    <w:widowControl/>
                    <w:suppressLineNumbers w:val="0"/>
                    <w:adjustRightInd w:val="0"/>
                    <w:snapToGrid w:val="0"/>
                    <w:spacing w:before="0" w:beforeAutospacing="0" w:after="0" w:afterAutospacing="0" w:line="240" w:lineRule="auto"/>
                    <w:ind w:left="0" w:right="0" w:firstLine="0" w:firstLineChars="0"/>
                    <w:contextualSpacing/>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0</w:t>
                  </w:r>
                </w:p>
              </w:tc>
            </w:tr>
          </w:tbl>
          <w:p w14:paraId="598FEC60">
            <w:pPr>
              <w:pStyle w:val="4"/>
              <w:numPr>
                <w:ilvl w:val="1"/>
                <w:numId w:val="0"/>
              </w:numPr>
              <w:suppressLineNumbers w:val="0"/>
              <w:spacing w:before="0" w:beforeAutospacing="0" w:after="0" w:afterAutospacing="0"/>
              <w:ind w:left="0" w:leftChars="0" w:right="0" w:rightChars="0" w:firstLine="0" w:firstLineChars="0"/>
              <w:outlineLvl w:val="1"/>
              <w:rPr>
                <w:rFonts w:ascii="Times New Roman" w:hAnsi="Times New Roman" w:cs="Times New Roman"/>
                <w:bCs/>
                <w:kern w:val="2"/>
              </w:rPr>
            </w:pPr>
            <w:r>
              <w:rPr>
                <w:rFonts w:hint="default" w:ascii="Times New Roman" w:hAnsi="Times New Roman" w:eastAsia="宋体" w:cs="宋体"/>
                <w:b/>
                <w:bCs/>
                <w:kern w:val="2"/>
                <w:sz w:val="24"/>
                <w:szCs w:val="28"/>
                <w:lang w:val="en-US" w:eastAsia="zh-CN" w:bidi="ar-SA"/>
              </w:rPr>
              <w:t>2.2</w:t>
            </w:r>
            <w:r>
              <w:rPr>
                <w:rFonts w:ascii="Times New Roman" w:hAnsi="Times New Roman" w:cs="Times New Roman"/>
                <w:bCs/>
                <w:kern w:val="2"/>
              </w:rPr>
              <w:t xml:space="preserve"> 原辅材料消耗及水平衡：</w:t>
            </w:r>
          </w:p>
          <w:p w14:paraId="568FA640">
            <w:pPr>
              <w:pStyle w:val="5"/>
              <w:numPr>
                <w:ilvl w:val="2"/>
                <w:numId w:val="0"/>
              </w:numPr>
              <w:suppressLineNumbers w:val="0"/>
              <w:tabs>
                <w:tab w:val="clear" w:pos="420"/>
              </w:tabs>
              <w:spacing w:before="0" w:beforeAutospacing="0" w:after="0" w:afterAutospacing="0"/>
              <w:ind w:left="0" w:leftChars="0" w:right="0" w:rightChars="0" w:firstLine="0" w:firstLineChars="0"/>
              <w:outlineLvl w:val="2"/>
              <w:rPr>
                <w:rFonts w:ascii="Times New Roman" w:hAnsi="Times New Roman" w:cs="Times New Roman"/>
                <w:bCs/>
                <w:kern w:val="2"/>
              </w:rPr>
            </w:pPr>
            <w:r>
              <w:rPr>
                <w:rFonts w:hint="default" w:ascii="Times New Roman" w:hAnsi="Times New Roman" w:eastAsia="宋体" w:cs="宋体"/>
                <w:b/>
                <w:bCs/>
                <w:kern w:val="2"/>
                <w:sz w:val="24"/>
                <w:szCs w:val="24"/>
                <w:lang w:val="en-US" w:eastAsia="zh-CN" w:bidi="ar-SA"/>
              </w:rPr>
              <w:t>2.2.1</w:t>
            </w:r>
            <w:r>
              <w:rPr>
                <w:rFonts w:ascii="Times New Roman" w:hAnsi="Times New Roman" w:cs="Times New Roman"/>
                <w:bCs/>
                <w:kern w:val="2"/>
              </w:rPr>
              <w:t xml:space="preserve"> 原辅材料消耗</w:t>
            </w:r>
          </w:p>
          <w:p w14:paraId="07E4006A">
            <w:pPr>
              <w:pStyle w:val="9"/>
              <w:numPr>
                <w:ilvl w:val="7"/>
                <w:numId w:val="0"/>
              </w:numPr>
              <w:suppressLineNumbers w:val="0"/>
              <w:spacing w:before="0" w:beforeAutospacing="0" w:after="0" w:afterAutospacing="0" w:line="240" w:lineRule="auto"/>
              <w:ind w:left="0" w:leftChars="0" w:right="0" w:rightChars="0" w:firstLine="0" w:firstLineChars="0"/>
              <w:outlineLvl w:val="7"/>
              <w:rPr>
                <w:rFonts w:hint="eastAsia" w:ascii="Times New Roman" w:hAnsi="Times New Roman" w:eastAsia="宋体" w:cs="Times New Roman"/>
                <w:kern w:val="0"/>
                <w:sz w:val="21"/>
                <w:szCs w:val="21"/>
                <w:lang w:val="en-US" w:eastAsia="zh-CN" w:bidi="ar-SA"/>
              </w:rPr>
            </w:pPr>
            <w:r>
              <w:rPr>
                <w:rFonts w:hint="default" w:ascii="Times New Roman" w:hAnsi="Times New Roman" w:eastAsia="宋体" w:cs="宋体"/>
                <w:b/>
                <w:kern w:val="0"/>
                <w:sz w:val="21"/>
                <w:szCs w:val="21"/>
                <w:lang w:val="en-US" w:eastAsia="zh-CN" w:bidi="ar-SA"/>
              </w:rPr>
              <w:t>表2.2.1-1</w:t>
            </w:r>
            <w:r>
              <w:rPr>
                <w:rFonts w:hint="eastAsia" w:ascii="Times New Roman" w:hAnsi="Times New Roman" w:eastAsia="宋体" w:cs="Times New Roman"/>
                <w:kern w:val="0"/>
                <w:sz w:val="21"/>
                <w:szCs w:val="21"/>
                <w:lang w:val="en-US" w:eastAsia="zh-CN" w:bidi="ar-SA"/>
              </w:rPr>
              <w:t>主要原辅料及能源消耗情况</w:t>
            </w:r>
          </w:p>
          <w:tbl>
            <w:tblPr>
              <w:tblStyle w:val="32"/>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0"/>
              <w:gridCol w:w="1427"/>
              <w:gridCol w:w="1023"/>
              <w:gridCol w:w="1023"/>
              <w:gridCol w:w="990"/>
              <w:gridCol w:w="676"/>
              <w:gridCol w:w="849"/>
              <w:gridCol w:w="759"/>
              <w:gridCol w:w="1804"/>
            </w:tblGrid>
            <w:tr w14:paraId="3C1FF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55" w:type="pct"/>
                  <w:vAlign w:val="center"/>
                </w:tcPr>
                <w:p w14:paraId="0DCFD1F1">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序号</w:t>
                  </w:r>
                </w:p>
              </w:tc>
              <w:tc>
                <w:tcPr>
                  <w:tcW w:w="791" w:type="pct"/>
                  <w:vAlign w:val="center"/>
                </w:tcPr>
                <w:p w14:paraId="1276E956">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名称</w:t>
                  </w:r>
                </w:p>
              </w:tc>
              <w:tc>
                <w:tcPr>
                  <w:tcW w:w="567" w:type="pct"/>
                  <w:shd w:val="clear" w:color="auto" w:fill="auto"/>
                  <w:vAlign w:val="center"/>
                </w:tcPr>
                <w:p w14:paraId="38FA64CC">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kern w:val="2"/>
                      <w:sz w:val="21"/>
                      <w:szCs w:val="21"/>
                      <w:lang w:val="en-US" w:eastAsia="zh-CN" w:bidi="ar-SA"/>
                    </w:rPr>
                  </w:pPr>
                  <w:r>
                    <w:rPr>
                      <w:rFonts w:hint="eastAsia" w:ascii="Times New Roman" w:hAnsi="Times New Roman" w:eastAsia="宋体" w:cs="Times New Roman"/>
                      <w:b/>
                      <w:bCs/>
                      <w:color w:val="auto"/>
                      <w:sz w:val="21"/>
                      <w:szCs w:val="21"/>
                      <w:lang w:eastAsia="zh-CN"/>
                    </w:rPr>
                    <w:t>环评</w:t>
                  </w:r>
                  <w:r>
                    <w:rPr>
                      <w:rFonts w:hint="default" w:ascii="Times New Roman" w:hAnsi="Times New Roman" w:eastAsia="宋体" w:cs="Times New Roman"/>
                      <w:b/>
                      <w:color w:val="auto"/>
                      <w:kern w:val="0"/>
                      <w:sz w:val="21"/>
                      <w:szCs w:val="21"/>
                    </w:rPr>
                    <w:t>年耗量</w:t>
                  </w:r>
                </w:p>
              </w:tc>
              <w:tc>
                <w:tcPr>
                  <w:tcW w:w="567" w:type="pct"/>
                  <w:vAlign w:val="center"/>
                </w:tcPr>
                <w:p w14:paraId="7A41A061">
                  <w:pPr>
                    <w:keepNext w:val="0"/>
                    <w:keepLines w:val="0"/>
                    <w:suppressLineNumbers w:val="0"/>
                    <w:spacing w:before="0" w:beforeAutospacing="0" w:after="0" w:afterAutospacing="0" w:line="240" w:lineRule="auto"/>
                    <w:ind w:left="0" w:right="0" w:firstLine="0" w:firstLineChars="0"/>
                    <w:jc w:val="center"/>
                    <w:rPr>
                      <w:rFonts w:hint="eastAsia" w:ascii="Times New Roman" w:hAnsi="Times New Roman" w:eastAsia="宋体" w:cs="Times New Roman"/>
                      <w:b/>
                      <w:bCs/>
                      <w:color w:val="auto"/>
                      <w:sz w:val="21"/>
                      <w:szCs w:val="21"/>
                      <w:lang w:eastAsia="zh-CN"/>
                    </w:rPr>
                  </w:pPr>
                  <w:r>
                    <w:rPr>
                      <w:rFonts w:hint="eastAsia" w:ascii="Times New Roman" w:hAnsi="Times New Roman" w:eastAsia="宋体" w:cs="Times New Roman"/>
                      <w:b/>
                      <w:bCs/>
                      <w:color w:val="auto"/>
                      <w:sz w:val="21"/>
                      <w:szCs w:val="21"/>
                      <w:lang w:eastAsia="zh-CN"/>
                    </w:rPr>
                    <w:t>实际</w:t>
                  </w:r>
                  <w:r>
                    <w:rPr>
                      <w:rFonts w:hint="default" w:ascii="Times New Roman" w:hAnsi="Times New Roman" w:eastAsia="宋体" w:cs="Times New Roman"/>
                      <w:b/>
                      <w:color w:val="auto"/>
                      <w:kern w:val="0"/>
                      <w:sz w:val="21"/>
                      <w:szCs w:val="21"/>
                    </w:rPr>
                    <w:t>年耗量</w:t>
                  </w:r>
                </w:p>
              </w:tc>
              <w:tc>
                <w:tcPr>
                  <w:tcW w:w="549" w:type="pct"/>
                  <w:vAlign w:val="center"/>
                </w:tcPr>
                <w:p w14:paraId="1B017FB1">
                  <w:pPr>
                    <w:keepNext w:val="0"/>
                    <w:keepLines w:val="0"/>
                    <w:suppressLineNumbers w:val="0"/>
                    <w:spacing w:before="0" w:beforeAutospacing="0" w:after="0" w:afterAutospacing="0" w:line="240" w:lineRule="auto"/>
                    <w:ind w:left="0" w:right="0" w:firstLine="0" w:firstLineChars="0"/>
                    <w:jc w:val="center"/>
                    <w:rPr>
                      <w:rFonts w:hint="eastAsia" w:ascii="Times New Roman" w:hAnsi="Times New Roman" w:eastAsia="宋体" w:cs="Times New Roman"/>
                      <w:b/>
                      <w:bCs/>
                      <w:color w:val="auto"/>
                      <w:sz w:val="21"/>
                      <w:szCs w:val="21"/>
                      <w:lang w:eastAsia="zh-CN"/>
                    </w:rPr>
                  </w:pPr>
                  <w:r>
                    <w:rPr>
                      <w:rFonts w:hint="eastAsia" w:ascii="Times New Roman" w:hAnsi="Times New Roman" w:eastAsia="宋体" w:cs="Times New Roman"/>
                      <w:b/>
                      <w:bCs/>
                      <w:color w:val="auto"/>
                      <w:sz w:val="21"/>
                      <w:szCs w:val="21"/>
                      <w:lang w:eastAsia="zh-CN"/>
                    </w:rPr>
                    <w:t>变化量</w:t>
                  </w:r>
                </w:p>
              </w:tc>
              <w:tc>
                <w:tcPr>
                  <w:tcW w:w="375" w:type="pct"/>
                  <w:vAlign w:val="center"/>
                </w:tcPr>
                <w:p w14:paraId="227165BF">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包装方式</w:t>
                  </w:r>
                </w:p>
              </w:tc>
              <w:tc>
                <w:tcPr>
                  <w:tcW w:w="471" w:type="pct"/>
                  <w:vAlign w:val="center"/>
                </w:tcPr>
                <w:p w14:paraId="25057CAB">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sz w:val="21"/>
                      <w:szCs w:val="21"/>
                    </w:rPr>
                  </w:pPr>
                  <w:r>
                    <w:rPr>
                      <w:rFonts w:hint="eastAsia" w:ascii="Times New Roman" w:hAnsi="Times New Roman" w:eastAsia="宋体" w:cs="Times New Roman"/>
                      <w:b/>
                      <w:bCs/>
                      <w:color w:val="auto"/>
                      <w:sz w:val="21"/>
                      <w:szCs w:val="21"/>
                    </w:rPr>
                    <w:t>原料性状、规格</w:t>
                  </w:r>
                </w:p>
              </w:tc>
              <w:tc>
                <w:tcPr>
                  <w:tcW w:w="421" w:type="pct"/>
                  <w:vAlign w:val="center"/>
                </w:tcPr>
                <w:p w14:paraId="3BB7DF49">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位置</w:t>
                  </w:r>
                </w:p>
              </w:tc>
              <w:tc>
                <w:tcPr>
                  <w:tcW w:w="1000" w:type="pct"/>
                  <w:vAlign w:val="center"/>
                </w:tcPr>
                <w:p w14:paraId="65DBC8DC">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sz w:val="21"/>
                      <w:szCs w:val="21"/>
                    </w:rPr>
                  </w:pPr>
                  <w:r>
                    <w:rPr>
                      <w:rFonts w:hint="eastAsia" w:ascii="Times New Roman" w:hAnsi="Times New Roman" w:eastAsia="宋体" w:cs="Times New Roman"/>
                      <w:b/>
                      <w:bCs/>
                      <w:color w:val="auto"/>
                      <w:sz w:val="21"/>
                      <w:szCs w:val="21"/>
                    </w:rPr>
                    <w:t>备注</w:t>
                  </w:r>
                </w:p>
              </w:tc>
            </w:tr>
            <w:tr w14:paraId="3F456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55" w:type="pct"/>
                  <w:vAlign w:val="center"/>
                </w:tcPr>
                <w:p w14:paraId="690D673D">
                  <w:pPr>
                    <w:keepNext w:val="0"/>
                    <w:keepLines w:val="0"/>
                    <w:widowControl/>
                    <w:suppressLineNumbers w:val="0"/>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w:t>
                  </w:r>
                </w:p>
              </w:tc>
              <w:tc>
                <w:tcPr>
                  <w:tcW w:w="791" w:type="pct"/>
                  <w:vAlign w:val="center"/>
                </w:tcPr>
                <w:p w14:paraId="032A588C">
                  <w:pPr>
                    <w:keepNext w:val="0"/>
                    <w:keepLines w:val="0"/>
                    <w:widowControl/>
                    <w:suppressLineNumbers w:val="0"/>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干扰素原液</w:t>
                  </w:r>
                  <w:r>
                    <w:rPr>
                      <w:rFonts w:hint="eastAsia" w:ascii="Times New Roman" w:hAnsi="Times New Roman" w:eastAsia="宋体" w:cs="Times New Roman"/>
                      <w:color w:val="auto"/>
                      <w:sz w:val="21"/>
                      <w:szCs w:val="21"/>
                    </w:rPr>
                    <w:t>（自产）</w:t>
                  </w:r>
                </w:p>
              </w:tc>
              <w:tc>
                <w:tcPr>
                  <w:tcW w:w="567" w:type="pct"/>
                  <w:shd w:val="clear" w:color="auto" w:fill="auto"/>
                  <w:vAlign w:val="center"/>
                </w:tcPr>
                <w:p w14:paraId="115EFB88">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 w:val="21"/>
                      <w:szCs w:val="21"/>
                    </w:rPr>
                    <w:t>1</w:t>
                  </w:r>
                  <w:r>
                    <w:rPr>
                      <w:rFonts w:hint="default" w:ascii="Times New Roman" w:hAnsi="Times New Roman" w:eastAsia="宋体" w:cs="Times New Roman"/>
                      <w:color w:val="auto"/>
                      <w:sz w:val="21"/>
                      <w:szCs w:val="21"/>
                    </w:rPr>
                    <w:t>7</w:t>
                  </w:r>
                  <w:r>
                    <w:rPr>
                      <w:rFonts w:hint="eastAsia" w:ascii="Times New Roman" w:hAnsi="Times New Roman" w:eastAsia="宋体" w:cs="Times New Roman"/>
                      <w:color w:val="auto"/>
                      <w:sz w:val="21"/>
                      <w:szCs w:val="21"/>
                    </w:rPr>
                    <w:t>g</w:t>
                  </w:r>
                </w:p>
              </w:tc>
              <w:tc>
                <w:tcPr>
                  <w:tcW w:w="567" w:type="pct"/>
                  <w:shd w:val="clear" w:color="auto" w:fill="auto"/>
                  <w:vAlign w:val="center"/>
                </w:tcPr>
                <w:p w14:paraId="6006B109">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 w:val="21"/>
                      <w:szCs w:val="21"/>
                    </w:rPr>
                    <w:t>1</w:t>
                  </w:r>
                  <w:r>
                    <w:rPr>
                      <w:rFonts w:hint="default" w:ascii="Times New Roman" w:hAnsi="Times New Roman" w:eastAsia="宋体" w:cs="Times New Roman"/>
                      <w:color w:val="auto"/>
                      <w:sz w:val="21"/>
                      <w:szCs w:val="21"/>
                    </w:rPr>
                    <w:t>7</w:t>
                  </w:r>
                  <w:r>
                    <w:rPr>
                      <w:rFonts w:hint="eastAsia" w:ascii="Times New Roman" w:hAnsi="Times New Roman" w:eastAsia="宋体" w:cs="Times New Roman"/>
                      <w:color w:val="auto"/>
                      <w:sz w:val="21"/>
                      <w:szCs w:val="21"/>
                    </w:rPr>
                    <w:t>g</w:t>
                  </w:r>
                </w:p>
              </w:tc>
              <w:tc>
                <w:tcPr>
                  <w:tcW w:w="549" w:type="pct"/>
                  <w:vAlign w:val="center"/>
                </w:tcPr>
                <w:p w14:paraId="3BE2833E">
                  <w:pPr>
                    <w:keepNext w:val="0"/>
                    <w:keepLines w:val="0"/>
                    <w:suppressLineNumbers w:val="0"/>
                    <w:spacing w:before="0" w:beforeAutospacing="0" w:after="0" w:afterAutospacing="0" w:line="240" w:lineRule="auto"/>
                    <w:ind w:left="0" w:right="0" w:firstLine="0" w:firstLineChars="0"/>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0</w:t>
                  </w:r>
                </w:p>
              </w:tc>
              <w:tc>
                <w:tcPr>
                  <w:tcW w:w="375" w:type="pct"/>
                  <w:vAlign w:val="center"/>
                </w:tcPr>
                <w:p w14:paraId="531485DF">
                  <w:pPr>
                    <w:keepNext w:val="0"/>
                    <w:keepLines w:val="0"/>
                    <w:widowControl/>
                    <w:suppressLineNumbers w:val="0"/>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瓶装</w:t>
                  </w:r>
                </w:p>
              </w:tc>
              <w:tc>
                <w:tcPr>
                  <w:tcW w:w="471" w:type="pct"/>
                  <w:vAlign w:val="center"/>
                </w:tcPr>
                <w:p w14:paraId="6132F7C4">
                  <w:pPr>
                    <w:keepNext w:val="0"/>
                    <w:keepLines w:val="0"/>
                    <w:widowControl/>
                    <w:suppressLineNumbers w:val="0"/>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液体</w:t>
                  </w:r>
                </w:p>
              </w:tc>
              <w:tc>
                <w:tcPr>
                  <w:tcW w:w="421" w:type="pct"/>
                  <w:vAlign w:val="center"/>
                </w:tcPr>
                <w:p w14:paraId="033247F6">
                  <w:pPr>
                    <w:keepNext w:val="0"/>
                    <w:keepLines w:val="0"/>
                    <w:widowControl/>
                    <w:suppressLineNumbers w:val="0"/>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-20℃冷库保存</w:t>
                  </w:r>
                </w:p>
              </w:tc>
              <w:tc>
                <w:tcPr>
                  <w:tcW w:w="1000" w:type="pct"/>
                  <w:vAlign w:val="center"/>
                </w:tcPr>
                <w:p w14:paraId="7980C014">
                  <w:pPr>
                    <w:keepNext w:val="0"/>
                    <w:keepLines w:val="0"/>
                    <w:widowControl/>
                    <w:suppressLineNumbers w:val="0"/>
                    <w:spacing w:before="0" w:beforeAutospacing="0" w:after="0" w:afterAutospacing="0" w:line="240" w:lineRule="auto"/>
                    <w:ind w:left="0" w:right="0" w:firstLine="0" w:firstLineChars="0"/>
                    <w:jc w:val="center"/>
                    <w:textAlignment w:val="center"/>
                    <w:rPr>
                      <w:rFonts w:hint="eastAsia" w:ascii="Times New Roman" w:hAnsi="Times New Roman" w:eastAsia="宋体" w:cs="Times New Roman"/>
                      <w:color w:val="auto"/>
                      <w:sz w:val="21"/>
                      <w:szCs w:val="21"/>
                      <w:lang w:eastAsia="zh-CN"/>
                    </w:rPr>
                  </w:pPr>
                  <w:r>
                    <w:rPr>
                      <w:rFonts w:hint="eastAsia" w:ascii="Times New Roman" w:hAnsi="Times New Roman" w:eastAsia="宋体" w:cs="Times New Roman"/>
                      <w:color w:val="auto"/>
                      <w:kern w:val="0"/>
                      <w:sz w:val="21"/>
                      <w:szCs w:val="21"/>
                    </w:rPr>
                    <w:t>1</w:t>
                  </w:r>
                  <w:r>
                    <w:rPr>
                      <w:rFonts w:hint="eastAsia" w:ascii="Times New Roman" w:hAnsi="Times New Roman" w:eastAsia="宋体" w:cs="Times New Roman"/>
                      <w:color w:val="auto"/>
                      <w:kern w:val="0"/>
                      <w:sz w:val="21"/>
                      <w:szCs w:val="21"/>
                      <w:lang w:val="en-US" w:eastAsia="zh-CN"/>
                    </w:rPr>
                    <w:t>7</w:t>
                  </w:r>
                  <w:r>
                    <w:rPr>
                      <w:rFonts w:hint="eastAsia" w:ascii="Times New Roman" w:hAnsi="Times New Roman" w:eastAsia="宋体" w:cs="Times New Roman"/>
                      <w:color w:val="auto"/>
                      <w:kern w:val="0"/>
                      <w:sz w:val="21"/>
                      <w:szCs w:val="21"/>
                    </w:rPr>
                    <w:t>0万支标准支使用的干扰素原液用于本项目</w:t>
                  </w:r>
                  <w:r>
                    <w:rPr>
                      <w:rFonts w:hint="eastAsia" w:ascii="Times New Roman" w:hAnsi="Times New Roman" w:eastAsia="宋体" w:cs="Times New Roman"/>
                      <w:color w:val="auto"/>
                      <w:kern w:val="0"/>
                      <w:sz w:val="21"/>
                      <w:szCs w:val="21"/>
                      <w:lang w:eastAsia="zh-CN"/>
                    </w:rPr>
                    <w:t>滴眼液生产</w:t>
                  </w:r>
                </w:p>
              </w:tc>
            </w:tr>
            <w:tr w14:paraId="4171E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55" w:type="pct"/>
                  <w:vAlign w:val="center"/>
                </w:tcPr>
                <w:p w14:paraId="761423A3">
                  <w:pPr>
                    <w:keepNext w:val="0"/>
                    <w:keepLines w:val="0"/>
                    <w:widowControl/>
                    <w:suppressLineNumbers w:val="0"/>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2</w:t>
                  </w:r>
                </w:p>
              </w:tc>
              <w:tc>
                <w:tcPr>
                  <w:tcW w:w="791" w:type="pct"/>
                  <w:vAlign w:val="center"/>
                </w:tcPr>
                <w:p w14:paraId="0E305FE3">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羧甲基纤维素钠</w:t>
                  </w:r>
                </w:p>
              </w:tc>
              <w:tc>
                <w:tcPr>
                  <w:tcW w:w="567" w:type="pct"/>
                  <w:shd w:val="clear" w:color="auto" w:fill="auto"/>
                  <w:vAlign w:val="center"/>
                </w:tcPr>
                <w:p w14:paraId="01566CF9">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 w:val="21"/>
                      <w:szCs w:val="21"/>
                    </w:rPr>
                    <w:t>0.012t</w:t>
                  </w:r>
                </w:p>
              </w:tc>
              <w:tc>
                <w:tcPr>
                  <w:tcW w:w="567" w:type="pct"/>
                  <w:shd w:val="clear" w:color="auto" w:fill="auto"/>
                  <w:vAlign w:val="center"/>
                </w:tcPr>
                <w:p w14:paraId="754EAE24">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 w:val="21"/>
                      <w:szCs w:val="21"/>
                    </w:rPr>
                    <w:t>0.012t</w:t>
                  </w:r>
                </w:p>
              </w:tc>
              <w:tc>
                <w:tcPr>
                  <w:tcW w:w="549" w:type="pct"/>
                  <w:vAlign w:val="center"/>
                </w:tcPr>
                <w:p w14:paraId="0334AC06">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0</w:t>
                  </w:r>
                </w:p>
              </w:tc>
              <w:tc>
                <w:tcPr>
                  <w:tcW w:w="375" w:type="pct"/>
                  <w:vAlign w:val="center"/>
                </w:tcPr>
                <w:p w14:paraId="1334AF13">
                  <w:pPr>
                    <w:keepNext w:val="0"/>
                    <w:keepLines w:val="0"/>
                    <w:widowControl/>
                    <w:suppressLineNumbers w:val="0"/>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袋装</w:t>
                  </w:r>
                </w:p>
              </w:tc>
              <w:tc>
                <w:tcPr>
                  <w:tcW w:w="471" w:type="pct"/>
                  <w:vAlign w:val="center"/>
                </w:tcPr>
                <w:p w14:paraId="7F212C30">
                  <w:pPr>
                    <w:keepNext w:val="0"/>
                    <w:keepLines w:val="0"/>
                    <w:widowControl/>
                    <w:suppressLineNumbers w:val="0"/>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固体</w:t>
                  </w:r>
                </w:p>
              </w:tc>
              <w:tc>
                <w:tcPr>
                  <w:tcW w:w="421" w:type="pct"/>
                  <w:vMerge w:val="restart"/>
                  <w:vAlign w:val="center"/>
                </w:tcPr>
                <w:p w14:paraId="68E7E70E">
                  <w:pPr>
                    <w:keepNext w:val="0"/>
                    <w:keepLines w:val="0"/>
                    <w:widowControl/>
                    <w:suppressLineNumbers w:val="0"/>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原材料仓库</w:t>
                  </w:r>
                </w:p>
              </w:tc>
              <w:tc>
                <w:tcPr>
                  <w:tcW w:w="1000" w:type="pct"/>
                  <w:vAlign w:val="center"/>
                </w:tcPr>
                <w:p w14:paraId="510CE328">
                  <w:pPr>
                    <w:keepNext w:val="0"/>
                    <w:keepLines w:val="0"/>
                    <w:widowControl/>
                    <w:suppressLineNumbers w:val="0"/>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外购</w:t>
                  </w:r>
                </w:p>
              </w:tc>
            </w:tr>
            <w:tr w14:paraId="77FFB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55" w:type="pct"/>
                  <w:vAlign w:val="center"/>
                </w:tcPr>
                <w:p w14:paraId="583C4EC5">
                  <w:pPr>
                    <w:keepNext w:val="0"/>
                    <w:keepLines w:val="0"/>
                    <w:widowControl/>
                    <w:suppressLineNumbers w:val="0"/>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3</w:t>
                  </w:r>
                </w:p>
              </w:tc>
              <w:tc>
                <w:tcPr>
                  <w:tcW w:w="791" w:type="pct"/>
                  <w:vAlign w:val="center"/>
                </w:tcPr>
                <w:p w14:paraId="5CDD2EB9">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硼酸</w:t>
                  </w:r>
                </w:p>
              </w:tc>
              <w:tc>
                <w:tcPr>
                  <w:tcW w:w="567" w:type="pct"/>
                  <w:shd w:val="clear" w:color="auto" w:fill="auto"/>
                  <w:vAlign w:val="center"/>
                </w:tcPr>
                <w:p w14:paraId="7BE99AE7">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 w:val="21"/>
                      <w:szCs w:val="21"/>
                    </w:rPr>
                    <w:t>0.2</w:t>
                  </w:r>
                  <w:r>
                    <w:rPr>
                      <w:rFonts w:hint="default" w:ascii="Times New Roman" w:hAnsi="Times New Roman" w:eastAsia="宋体" w:cs="Times New Roman"/>
                      <w:color w:val="auto"/>
                      <w:sz w:val="21"/>
                      <w:szCs w:val="21"/>
                    </w:rPr>
                    <w:t>28</w:t>
                  </w:r>
                  <w:r>
                    <w:rPr>
                      <w:rFonts w:hint="eastAsia" w:ascii="Times New Roman" w:hAnsi="Times New Roman" w:eastAsia="宋体" w:cs="Times New Roman"/>
                      <w:color w:val="auto"/>
                      <w:sz w:val="21"/>
                      <w:szCs w:val="21"/>
                    </w:rPr>
                    <w:t>t</w:t>
                  </w:r>
                </w:p>
              </w:tc>
              <w:tc>
                <w:tcPr>
                  <w:tcW w:w="567" w:type="pct"/>
                  <w:shd w:val="clear" w:color="auto" w:fill="auto"/>
                  <w:vAlign w:val="center"/>
                </w:tcPr>
                <w:p w14:paraId="2D9231AC">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 w:val="21"/>
                      <w:szCs w:val="21"/>
                    </w:rPr>
                    <w:t>0.2</w:t>
                  </w:r>
                  <w:r>
                    <w:rPr>
                      <w:rFonts w:hint="default" w:ascii="Times New Roman" w:hAnsi="Times New Roman" w:eastAsia="宋体" w:cs="Times New Roman"/>
                      <w:color w:val="auto"/>
                      <w:sz w:val="21"/>
                      <w:szCs w:val="21"/>
                    </w:rPr>
                    <w:t>28</w:t>
                  </w:r>
                  <w:r>
                    <w:rPr>
                      <w:rFonts w:hint="eastAsia" w:ascii="Times New Roman" w:hAnsi="Times New Roman" w:eastAsia="宋体" w:cs="Times New Roman"/>
                      <w:color w:val="auto"/>
                      <w:sz w:val="21"/>
                      <w:szCs w:val="21"/>
                    </w:rPr>
                    <w:t>t</w:t>
                  </w:r>
                </w:p>
              </w:tc>
              <w:tc>
                <w:tcPr>
                  <w:tcW w:w="549" w:type="pct"/>
                  <w:vAlign w:val="center"/>
                </w:tcPr>
                <w:p w14:paraId="5B5EE84C">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0</w:t>
                  </w:r>
                </w:p>
              </w:tc>
              <w:tc>
                <w:tcPr>
                  <w:tcW w:w="375" w:type="pct"/>
                  <w:vAlign w:val="center"/>
                </w:tcPr>
                <w:p w14:paraId="2AD6820F">
                  <w:pPr>
                    <w:keepNext w:val="0"/>
                    <w:keepLines w:val="0"/>
                    <w:widowControl/>
                    <w:suppressLineNumbers w:val="0"/>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袋装</w:t>
                  </w:r>
                </w:p>
              </w:tc>
              <w:tc>
                <w:tcPr>
                  <w:tcW w:w="471" w:type="pct"/>
                  <w:vAlign w:val="center"/>
                </w:tcPr>
                <w:p w14:paraId="7C780D2D">
                  <w:pPr>
                    <w:keepNext w:val="0"/>
                    <w:keepLines w:val="0"/>
                    <w:widowControl/>
                    <w:suppressLineNumbers w:val="0"/>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固体</w:t>
                  </w:r>
                </w:p>
              </w:tc>
              <w:tc>
                <w:tcPr>
                  <w:tcW w:w="421" w:type="pct"/>
                  <w:vMerge w:val="continue"/>
                  <w:vAlign w:val="center"/>
                </w:tcPr>
                <w:p w14:paraId="58A148F7">
                  <w:pPr>
                    <w:keepNext w:val="0"/>
                    <w:keepLines w:val="0"/>
                    <w:widowControl/>
                    <w:suppressLineNumbers w:val="0"/>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color w:val="auto"/>
                      <w:sz w:val="21"/>
                      <w:szCs w:val="21"/>
                    </w:rPr>
                  </w:pPr>
                </w:p>
              </w:tc>
              <w:tc>
                <w:tcPr>
                  <w:tcW w:w="1000" w:type="pct"/>
                  <w:vAlign w:val="center"/>
                </w:tcPr>
                <w:p w14:paraId="04AC6138">
                  <w:pPr>
                    <w:keepNext w:val="0"/>
                    <w:keepLines w:val="0"/>
                    <w:widowControl/>
                    <w:suppressLineNumbers w:val="0"/>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外购</w:t>
                  </w:r>
                </w:p>
              </w:tc>
            </w:tr>
            <w:tr w14:paraId="2F530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55" w:type="pct"/>
                  <w:vAlign w:val="center"/>
                </w:tcPr>
                <w:p w14:paraId="1F2A2B7E">
                  <w:pPr>
                    <w:keepNext w:val="0"/>
                    <w:keepLines w:val="0"/>
                    <w:widowControl/>
                    <w:suppressLineNumbers w:val="0"/>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4</w:t>
                  </w:r>
                </w:p>
              </w:tc>
              <w:tc>
                <w:tcPr>
                  <w:tcW w:w="791" w:type="pct"/>
                  <w:vAlign w:val="center"/>
                </w:tcPr>
                <w:p w14:paraId="73808876">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甘氨酸</w:t>
                  </w:r>
                </w:p>
              </w:tc>
              <w:tc>
                <w:tcPr>
                  <w:tcW w:w="567" w:type="pct"/>
                  <w:shd w:val="clear" w:color="auto" w:fill="auto"/>
                  <w:vAlign w:val="center"/>
                </w:tcPr>
                <w:p w14:paraId="199B7213">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 w:val="21"/>
                      <w:szCs w:val="21"/>
                    </w:rPr>
                    <w:t>8.8kg</w:t>
                  </w:r>
                </w:p>
              </w:tc>
              <w:tc>
                <w:tcPr>
                  <w:tcW w:w="567" w:type="pct"/>
                  <w:shd w:val="clear" w:color="auto" w:fill="auto"/>
                  <w:vAlign w:val="center"/>
                </w:tcPr>
                <w:p w14:paraId="0C1DC3ED">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 w:val="21"/>
                      <w:szCs w:val="21"/>
                    </w:rPr>
                    <w:t>8.8kg</w:t>
                  </w:r>
                </w:p>
              </w:tc>
              <w:tc>
                <w:tcPr>
                  <w:tcW w:w="549" w:type="pct"/>
                  <w:vAlign w:val="center"/>
                </w:tcPr>
                <w:p w14:paraId="56B9791D">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0</w:t>
                  </w:r>
                </w:p>
              </w:tc>
              <w:tc>
                <w:tcPr>
                  <w:tcW w:w="375" w:type="pct"/>
                  <w:vAlign w:val="center"/>
                </w:tcPr>
                <w:p w14:paraId="194F62EC">
                  <w:pPr>
                    <w:keepNext w:val="0"/>
                    <w:keepLines w:val="0"/>
                    <w:widowControl/>
                    <w:suppressLineNumbers w:val="0"/>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袋装</w:t>
                  </w:r>
                </w:p>
              </w:tc>
              <w:tc>
                <w:tcPr>
                  <w:tcW w:w="471" w:type="pct"/>
                  <w:vAlign w:val="center"/>
                </w:tcPr>
                <w:p w14:paraId="71CD4C3A">
                  <w:pPr>
                    <w:keepNext w:val="0"/>
                    <w:keepLines w:val="0"/>
                    <w:widowControl/>
                    <w:suppressLineNumbers w:val="0"/>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固体</w:t>
                  </w:r>
                </w:p>
              </w:tc>
              <w:tc>
                <w:tcPr>
                  <w:tcW w:w="421" w:type="pct"/>
                  <w:vMerge w:val="continue"/>
                  <w:vAlign w:val="center"/>
                </w:tcPr>
                <w:p w14:paraId="048B63B2">
                  <w:pPr>
                    <w:keepNext w:val="0"/>
                    <w:keepLines w:val="0"/>
                    <w:widowControl/>
                    <w:suppressLineNumbers w:val="0"/>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color w:val="auto"/>
                      <w:sz w:val="21"/>
                      <w:szCs w:val="21"/>
                    </w:rPr>
                  </w:pPr>
                </w:p>
              </w:tc>
              <w:tc>
                <w:tcPr>
                  <w:tcW w:w="1000" w:type="pct"/>
                  <w:vAlign w:val="center"/>
                </w:tcPr>
                <w:p w14:paraId="77438A2F">
                  <w:pPr>
                    <w:keepNext w:val="0"/>
                    <w:keepLines w:val="0"/>
                    <w:widowControl/>
                    <w:suppressLineNumbers w:val="0"/>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外购</w:t>
                  </w:r>
                </w:p>
              </w:tc>
            </w:tr>
            <w:tr w14:paraId="7D0D8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55" w:type="pct"/>
                  <w:vAlign w:val="center"/>
                </w:tcPr>
                <w:p w14:paraId="51A8E3A2">
                  <w:pPr>
                    <w:keepNext w:val="0"/>
                    <w:keepLines w:val="0"/>
                    <w:widowControl/>
                    <w:suppressLineNumbers w:val="0"/>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5</w:t>
                  </w:r>
                </w:p>
              </w:tc>
              <w:tc>
                <w:tcPr>
                  <w:tcW w:w="791" w:type="pct"/>
                  <w:vAlign w:val="center"/>
                </w:tcPr>
                <w:p w14:paraId="3935ED3E">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人血白蛋白</w:t>
                  </w:r>
                </w:p>
              </w:tc>
              <w:tc>
                <w:tcPr>
                  <w:tcW w:w="567" w:type="pct"/>
                  <w:shd w:val="clear" w:color="auto" w:fill="auto"/>
                  <w:vAlign w:val="center"/>
                </w:tcPr>
                <w:p w14:paraId="7BEFCB8D">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 w:val="21"/>
                      <w:szCs w:val="21"/>
                    </w:rPr>
                    <w:t>0.2</w:t>
                  </w:r>
                  <w:r>
                    <w:rPr>
                      <w:rFonts w:hint="default" w:ascii="Times New Roman" w:hAnsi="Times New Roman" w:eastAsia="宋体" w:cs="Times New Roman"/>
                      <w:color w:val="auto"/>
                      <w:sz w:val="21"/>
                      <w:szCs w:val="21"/>
                    </w:rPr>
                    <w:t>4</w:t>
                  </w:r>
                  <w:r>
                    <w:rPr>
                      <w:rFonts w:hint="eastAsia" w:ascii="Times New Roman" w:hAnsi="Times New Roman" w:eastAsia="宋体" w:cs="Times New Roman"/>
                      <w:color w:val="auto"/>
                      <w:sz w:val="21"/>
                      <w:szCs w:val="21"/>
                    </w:rPr>
                    <w:t>t</w:t>
                  </w:r>
                </w:p>
              </w:tc>
              <w:tc>
                <w:tcPr>
                  <w:tcW w:w="567" w:type="pct"/>
                  <w:shd w:val="clear" w:color="auto" w:fill="auto"/>
                  <w:vAlign w:val="center"/>
                </w:tcPr>
                <w:p w14:paraId="12B267B9">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 w:val="21"/>
                      <w:szCs w:val="21"/>
                    </w:rPr>
                    <w:t>0.2</w:t>
                  </w:r>
                  <w:r>
                    <w:rPr>
                      <w:rFonts w:hint="default" w:ascii="Times New Roman" w:hAnsi="Times New Roman" w:eastAsia="宋体" w:cs="Times New Roman"/>
                      <w:color w:val="auto"/>
                      <w:sz w:val="21"/>
                      <w:szCs w:val="21"/>
                    </w:rPr>
                    <w:t>4</w:t>
                  </w:r>
                  <w:r>
                    <w:rPr>
                      <w:rFonts w:hint="eastAsia" w:ascii="Times New Roman" w:hAnsi="Times New Roman" w:eastAsia="宋体" w:cs="Times New Roman"/>
                      <w:color w:val="auto"/>
                      <w:sz w:val="21"/>
                      <w:szCs w:val="21"/>
                    </w:rPr>
                    <w:t>t</w:t>
                  </w:r>
                </w:p>
              </w:tc>
              <w:tc>
                <w:tcPr>
                  <w:tcW w:w="549" w:type="pct"/>
                  <w:vAlign w:val="center"/>
                </w:tcPr>
                <w:p w14:paraId="71B7B0E4">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0</w:t>
                  </w:r>
                </w:p>
              </w:tc>
              <w:tc>
                <w:tcPr>
                  <w:tcW w:w="375" w:type="pct"/>
                  <w:vAlign w:val="center"/>
                </w:tcPr>
                <w:p w14:paraId="068FC306">
                  <w:pPr>
                    <w:keepNext w:val="0"/>
                    <w:keepLines w:val="0"/>
                    <w:widowControl/>
                    <w:suppressLineNumbers w:val="0"/>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袋</w:t>
                  </w:r>
                  <w:r>
                    <w:rPr>
                      <w:rFonts w:hint="default" w:ascii="Times New Roman" w:hAnsi="Times New Roman" w:eastAsia="宋体" w:cs="Times New Roman"/>
                      <w:color w:val="auto"/>
                      <w:sz w:val="21"/>
                      <w:szCs w:val="21"/>
                    </w:rPr>
                    <w:t>装</w:t>
                  </w:r>
                </w:p>
              </w:tc>
              <w:tc>
                <w:tcPr>
                  <w:tcW w:w="471" w:type="pct"/>
                  <w:vAlign w:val="center"/>
                </w:tcPr>
                <w:p w14:paraId="23210BEB">
                  <w:pPr>
                    <w:keepNext w:val="0"/>
                    <w:keepLines w:val="0"/>
                    <w:widowControl/>
                    <w:suppressLineNumbers w:val="0"/>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固体</w:t>
                  </w:r>
                </w:p>
              </w:tc>
              <w:tc>
                <w:tcPr>
                  <w:tcW w:w="421" w:type="pct"/>
                  <w:vMerge w:val="continue"/>
                  <w:vAlign w:val="center"/>
                </w:tcPr>
                <w:p w14:paraId="23F17692">
                  <w:pPr>
                    <w:keepNext w:val="0"/>
                    <w:keepLines w:val="0"/>
                    <w:widowControl/>
                    <w:suppressLineNumbers w:val="0"/>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color w:val="auto"/>
                      <w:sz w:val="21"/>
                      <w:szCs w:val="21"/>
                    </w:rPr>
                  </w:pPr>
                </w:p>
              </w:tc>
              <w:tc>
                <w:tcPr>
                  <w:tcW w:w="1000" w:type="pct"/>
                  <w:vAlign w:val="center"/>
                </w:tcPr>
                <w:p w14:paraId="1CC5205F">
                  <w:pPr>
                    <w:keepNext w:val="0"/>
                    <w:keepLines w:val="0"/>
                    <w:widowControl/>
                    <w:suppressLineNumbers w:val="0"/>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外购</w:t>
                  </w:r>
                </w:p>
              </w:tc>
            </w:tr>
            <w:tr w14:paraId="1A21C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55" w:type="pct"/>
                  <w:vAlign w:val="center"/>
                </w:tcPr>
                <w:p w14:paraId="7BE8EA37">
                  <w:pPr>
                    <w:keepNext w:val="0"/>
                    <w:keepLines w:val="0"/>
                    <w:widowControl/>
                    <w:suppressLineNumbers w:val="0"/>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6</w:t>
                  </w:r>
                </w:p>
              </w:tc>
              <w:tc>
                <w:tcPr>
                  <w:tcW w:w="791" w:type="pct"/>
                  <w:vAlign w:val="center"/>
                </w:tcPr>
                <w:p w14:paraId="7D166B49">
                  <w:pPr>
                    <w:keepNext w:val="0"/>
                    <w:keepLines w:val="0"/>
                    <w:widowControl/>
                    <w:suppressLineNumbers w:val="0"/>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塑料粒子</w:t>
                  </w:r>
                  <w:r>
                    <w:rPr>
                      <w:rFonts w:hint="eastAsia" w:ascii="Times New Roman" w:hAnsi="Times New Roman" w:eastAsia="宋体" w:cs="Times New Roman"/>
                      <w:color w:val="auto"/>
                      <w:sz w:val="21"/>
                      <w:szCs w:val="21"/>
                    </w:rPr>
                    <w:t>（PE材质）</w:t>
                  </w:r>
                </w:p>
              </w:tc>
              <w:tc>
                <w:tcPr>
                  <w:tcW w:w="567" w:type="pct"/>
                  <w:shd w:val="clear" w:color="auto" w:fill="auto"/>
                  <w:vAlign w:val="center"/>
                </w:tcPr>
                <w:p w14:paraId="04920ACB">
                  <w:pPr>
                    <w:keepNext w:val="0"/>
                    <w:keepLines w:val="0"/>
                    <w:widowControl/>
                    <w:suppressLineNumbers w:val="0"/>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 w:val="21"/>
                      <w:szCs w:val="21"/>
                    </w:rPr>
                    <w:t>42t</w:t>
                  </w:r>
                </w:p>
              </w:tc>
              <w:tc>
                <w:tcPr>
                  <w:tcW w:w="567" w:type="pct"/>
                  <w:shd w:val="clear" w:color="auto" w:fill="auto"/>
                  <w:vAlign w:val="center"/>
                </w:tcPr>
                <w:p w14:paraId="2C04E460">
                  <w:pPr>
                    <w:keepNext w:val="0"/>
                    <w:keepLines w:val="0"/>
                    <w:widowControl/>
                    <w:suppressLineNumbers w:val="0"/>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 w:val="21"/>
                      <w:szCs w:val="21"/>
                    </w:rPr>
                    <w:t>42t</w:t>
                  </w:r>
                </w:p>
              </w:tc>
              <w:tc>
                <w:tcPr>
                  <w:tcW w:w="549" w:type="pct"/>
                  <w:vAlign w:val="center"/>
                </w:tcPr>
                <w:p w14:paraId="370AB908">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0</w:t>
                  </w:r>
                </w:p>
              </w:tc>
              <w:tc>
                <w:tcPr>
                  <w:tcW w:w="375" w:type="pct"/>
                  <w:vAlign w:val="center"/>
                </w:tcPr>
                <w:p w14:paraId="2CDEBB0E">
                  <w:pPr>
                    <w:keepNext w:val="0"/>
                    <w:keepLines w:val="0"/>
                    <w:widowControl/>
                    <w:suppressLineNumbers w:val="0"/>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袋装</w:t>
                  </w:r>
                </w:p>
              </w:tc>
              <w:tc>
                <w:tcPr>
                  <w:tcW w:w="471" w:type="pct"/>
                  <w:vAlign w:val="center"/>
                </w:tcPr>
                <w:p w14:paraId="7FF254BB">
                  <w:pPr>
                    <w:keepNext w:val="0"/>
                    <w:keepLines w:val="0"/>
                    <w:widowControl/>
                    <w:suppressLineNumbers w:val="0"/>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固体</w:t>
                  </w:r>
                </w:p>
              </w:tc>
              <w:tc>
                <w:tcPr>
                  <w:tcW w:w="421" w:type="pct"/>
                  <w:vMerge w:val="continue"/>
                  <w:vAlign w:val="center"/>
                </w:tcPr>
                <w:p w14:paraId="23D2E332">
                  <w:pPr>
                    <w:keepNext w:val="0"/>
                    <w:keepLines w:val="0"/>
                    <w:widowControl/>
                    <w:suppressLineNumbers w:val="0"/>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color w:val="auto"/>
                      <w:sz w:val="21"/>
                      <w:szCs w:val="21"/>
                    </w:rPr>
                  </w:pPr>
                </w:p>
              </w:tc>
              <w:tc>
                <w:tcPr>
                  <w:tcW w:w="1000" w:type="pct"/>
                  <w:vAlign w:val="center"/>
                </w:tcPr>
                <w:p w14:paraId="391ED206">
                  <w:pPr>
                    <w:keepNext w:val="0"/>
                    <w:keepLines w:val="0"/>
                    <w:widowControl/>
                    <w:suppressLineNumbers w:val="0"/>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外购</w:t>
                  </w:r>
                </w:p>
              </w:tc>
            </w:tr>
            <w:tr w14:paraId="63E4C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55" w:type="pct"/>
                  <w:vAlign w:val="center"/>
                </w:tcPr>
                <w:p w14:paraId="40128AA6">
                  <w:pPr>
                    <w:keepNext w:val="0"/>
                    <w:keepLines w:val="0"/>
                    <w:widowControl/>
                    <w:suppressLineNumbers w:val="0"/>
                    <w:spacing w:before="0" w:beforeAutospacing="0" w:after="0" w:afterAutospacing="0" w:line="240" w:lineRule="auto"/>
                    <w:ind w:left="0" w:right="0" w:firstLine="0" w:firstLineChars="0"/>
                    <w:jc w:val="center"/>
                    <w:textAlignment w:val="center"/>
                    <w:rPr>
                      <w:rFonts w:hint="eastAsia" w:ascii="Times New Roman" w:hAnsi="Times New Roman" w:eastAsia="宋体" w:cs="Times New Roman"/>
                      <w:color w:val="auto"/>
                      <w:sz w:val="21"/>
                      <w:szCs w:val="21"/>
                      <w:lang w:eastAsia="zh-CN"/>
                    </w:rPr>
                  </w:pPr>
                  <w:r>
                    <w:rPr>
                      <w:rFonts w:hint="eastAsia" w:ascii="Times New Roman" w:hAnsi="Times New Roman" w:eastAsia="宋体" w:cs="Times New Roman"/>
                      <w:color w:val="auto"/>
                      <w:sz w:val="21"/>
                      <w:szCs w:val="21"/>
                      <w:lang w:val="en-US" w:eastAsia="zh-CN"/>
                    </w:rPr>
                    <w:t>7</w:t>
                  </w:r>
                </w:p>
              </w:tc>
              <w:tc>
                <w:tcPr>
                  <w:tcW w:w="791" w:type="pct"/>
                  <w:vAlign w:val="center"/>
                </w:tcPr>
                <w:p w14:paraId="759C6FBA">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消毒剂</w:t>
                  </w:r>
                </w:p>
              </w:tc>
              <w:tc>
                <w:tcPr>
                  <w:tcW w:w="567" w:type="pct"/>
                  <w:shd w:val="clear" w:color="auto" w:fill="auto"/>
                  <w:vAlign w:val="center"/>
                </w:tcPr>
                <w:p w14:paraId="3B5FE30C">
                  <w:pPr>
                    <w:keepNext w:val="0"/>
                    <w:keepLines w:val="0"/>
                    <w:widowControl/>
                    <w:suppressLineNumbers w:val="0"/>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 w:val="21"/>
                      <w:szCs w:val="21"/>
                    </w:rPr>
                    <w:t>0.05</w:t>
                  </w:r>
                </w:p>
              </w:tc>
              <w:tc>
                <w:tcPr>
                  <w:tcW w:w="567" w:type="pct"/>
                  <w:shd w:val="clear" w:color="auto" w:fill="auto"/>
                  <w:vAlign w:val="center"/>
                </w:tcPr>
                <w:p w14:paraId="0FDD86D8">
                  <w:pPr>
                    <w:keepNext w:val="0"/>
                    <w:keepLines w:val="0"/>
                    <w:widowControl/>
                    <w:suppressLineNumbers w:val="0"/>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 w:val="21"/>
                      <w:szCs w:val="21"/>
                    </w:rPr>
                    <w:t>0.05</w:t>
                  </w:r>
                </w:p>
              </w:tc>
              <w:tc>
                <w:tcPr>
                  <w:tcW w:w="549" w:type="pct"/>
                  <w:vAlign w:val="center"/>
                </w:tcPr>
                <w:p w14:paraId="4C927E94">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0</w:t>
                  </w:r>
                </w:p>
              </w:tc>
              <w:tc>
                <w:tcPr>
                  <w:tcW w:w="375" w:type="pct"/>
                  <w:vAlign w:val="center"/>
                </w:tcPr>
                <w:p w14:paraId="766888F0">
                  <w:pPr>
                    <w:keepNext w:val="0"/>
                    <w:keepLines w:val="0"/>
                    <w:widowControl/>
                    <w:suppressLineNumbers w:val="0"/>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瓶装</w:t>
                  </w:r>
                </w:p>
              </w:tc>
              <w:tc>
                <w:tcPr>
                  <w:tcW w:w="471" w:type="pct"/>
                  <w:vAlign w:val="center"/>
                </w:tcPr>
                <w:p w14:paraId="31561932">
                  <w:pPr>
                    <w:keepNext w:val="0"/>
                    <w:keepLines w:val="0"/>
                    <w:widowControl/>
                    <w:suppressLineNumbers w:val="0"/>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液体</w:t>
                  </w:r>
                </w:p>
              </w:tc>
              <w:tc>
                <w:tcPr>
                  <w:tcW w:w="421" w:type="pct"/>
                  <w:vMerge w:val="continue"/>
                  <w:vAlign w:val="center"/>
                </w:tcPr>
                <w:p w14:paraId="5720E607">
                  <w:pPr>
                    <w:keepNext w:val="0"/>
                    <w:keepLines w:val="0"/>
                    <w:widowControl/>
                    <w:suppressLineNumbers w:val="0"/>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color w:val="auto"/>
                      <w:sz w:val="21"/>
                      <w:szCs w:val="21"/>
                    </w:rPr>
                  </w:pPr>
                </w:p>
              </w:tc>
              <w:tc>
                <w:tcPr>
                  <w:tcW w:w="1000" w:type="pct"/>
                  <w:vAlign w:val="center"/>
                </w:tcPr>
                <w:p w14:paraId="7983D27A">
                  <w:pPr>
                    <w:keepNext w:val="0"/>
                    <w:keepLines w:val="0"/>
                    <w:widowControl/>
                    <w:suppressLineNumbers w:val="0"/>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外购</w:t>
                  </w:r>
                </w:p>
              </w:tc>
            </w:tr>
            <w:tr w14:paraId="28596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55" w:type="pct"/>
                  <w:vAlign w:val="center"/>
                </w:tcPr>
                <w:p w14:paraId="472ED618">
                  <w:pPr>
                    <w:keepNext w:val="0"/>
                    <w:keepLines w:val="0"/>
                    <w:widowControl/>
                    <w:suppressLineNumbers w:val="0"/>
                    <w:spacing w:before="0" w:beforeAutospacing="0" w:after="0" w:afterAutospacing="0" w:line="240" w:lineRule="auto"/>
                    <w:ind w:left="0" w:right="0" w:firstLine="0" w:firstLineChars="0"/>
                    <w:jc w:val="center"/>
                    <w:textAlignment w:val="center"/>
                    <w:rPr>
                      <w:rFonts w:hint="eastAsia" w:ascii="Times New Roman" w:hAnsi="Times New Roman" w:eastAsia="宋体" w:cs="Times New Roman"/>
                      <w:color w:val="auto"/>
                      <w:sz w:val="21"/>
                      <w:szCs w:val="21"/>
                      <w:lang w:eastAsia="zh-CN"/>
                    </w:rPr>
                  </w:pPr>
                  <w:r>
                    <w:rPr>
                      <w:rFonts w:hint="eastAsia" w:ascii="Times New Roman" w:hAnsi="Times New Roman" w:eastAsia="宋体" w:cs="Times New Roman"/>
                      <w:color w:val="auto"/>
                      <w:sz w:val="21"/>
                      <w:szCs w:val="21"/>
                      <w:lang w:val="en-US" w:eastAsia="zh-CN"/>
                    </w:rPr>
                    <w:t>8</w:t>
                  </w:r>
                </w:p>
              </w:tc>
              <w:tc>
                <w:tcPr>
                  <w:tcW w:w="791" w:type="pct"/>
                  <w:vAlign w:val="center"/>
                </w:tcPr>
                <w:p w14:paraId="767F5C85">
                  <w:pPr>
                    <w:keepNext w:val="0"/>
                    <w:keepLines w:val="0"/>
                    <w:widowControl/>
                    <w:suppressLineNumbers w:val="0"/>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市政蒸汽</w:t>
                  </w:r>
                </w:p>
              </w:tc>
              <w:tc>
                <w:tcPr>
                  <w:tcW w:w="567" w:type="pct"/>
                  <w:shd w:val="clear" w:color="auto" w:fill="auto"/>
                  <w:vAlign w:val="center"/>
                </w:tcPr>
                <w:p w14:paraId="4B1B9846">
                  <w:pPr>
                    <w:keepNext w:val="0"/>
                    <w:keepLines w:val="0"/>
                    <w:widowControl/>
                    <w:suppressLineNumbers w:val="0"/>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color w:val="auto"/>
                      <w:kern w:val="2"/>
                      <w:sz w:val="21"/>
                      <w:szCs w:val="21"/>
                      <w:highlight w:val="yellow"/>
                      <w:lang w:val="en-US" w:eastAsia="zh-CN" w:bidi="ar-SA"/>
                    </w:rPr>
                  </w:pPr>
                  <w:r>
                    <w:rPr>
                      <w:rFonts w:hint="default" w:ascii="Times New Roman" w:hAnsi="Times New Roman" w:eastAsia="宋体" w:cs="Times New Roman"/>
                      <w:color w:val="auto"/>
                      <w:sz w:val="21"/>
                      <w:szCs w:val="21"/>
                    </w:rPr>
                    <w:t>110.122t</w:t>
                  </w:r>
                </w:p>
              </w:tc>
              <w:tc>
                <w:tcPr>
                  <w:tcW w:w="567" w:type="pct"/>
                  <w:shd w:val="clear" w:color="auto" w:fill="auto"/>
                  <w:vAlign w:val="center"/>
                </w:tcPr>
                <w:p w14:paraId="00C0921B">
                  <w:pPr>
                    <w:keepNext w:val="0"/>
                    <w:keepLines w:val="0"/>
                    <w:widowControl/>
                    <w:suppressLineNumbers w:val="0"/>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color w:val="auto"/>
                      <w:kern w:val="2"/>
                      <w:sz w:val="21"/>
                      <w:szCs w:val="21"/>
                      <w:highlight w:val="yellow"/>
                      <w:lang w:val="en-US" w:eastAsia="zh-CN" w:bidi="ar-SA"/>
                    </w:rPr>
                  </w:pPr>
                  <w:r>
                    <w:rPr>
                      <w:rFonts w:hint="default" w:ascii="Times New Roman" w:hAnsi="Times New Roman" w:eastAsia="宋体" w:cs="Times New Roman"/>
                      <w:color w:val="auto"/>
                      <w:sz w:val="21"/>
                      <w:szCs w:val="21"/>
                    </w:rPr>
                    <w:t>110.122t</w:t>
                  </w:r>
                </w:p>
              </w:tc>
              <w:tc>
                <w:tcPr>
                  <w:tcW w:w="549" w:type="pct"/>
                  <w:vAlign w:val="center"/>
                </w:tcPr>
                <w:p w14:paraId="5CAD1DCE">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highlight w:val="yellow"/>
                    </w:rPr>
                  </w:pPr>
                  <w:r>
                    <w:rPr>
                      <w:rFonts w:hint="eastAsia" w:ascii="Times New Roman" w:hAnsi="Times New Roman" w:eastAsia="宋体" w:cs="Times New Roman"/>
                      <w:color w:val="auto"/>
                      <w:sz w:val="21"/>
                      <w:szCs w:val="21"/>
                      <w:lang w:val="en-US" w:eastAsia="zh-CN"/>
                    </w:rPr>
                    <w:t>0</w:t>
                  </w:r>
                </w:p>
              </w:tc>
              <w:tc>
                <w:tcPr>
                  <w:tcW w:w="375" w:type="pct"/>
                  <w:vAlign w:val="center"/>
                </w:tcPr>
                <w:p w14:paraId="06838BFE">
                  <w:pPr>
                    <w:keepNext w:val="0"/>
                    <w:keepLines w:val="0"/>
                    <w:widowControl/>
                    <w:suppressLineNumbers w:val="0"/>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w:t>
                  </w:r>
                </w:p>
              </w:tc>
              <w:tc>
                <w:tcPr>
                  <w:tcW w:w="471" w:type="pct"/>
                  <w:vAlign w:val="center"/>
                </w:tcPr>
                <w:p w14:paraId="5E900C06">
                  <w:pPr>
                    <w:keepNext w:val="0"/>
                    <w:keepLines w:val="0"/>
                    <w:widowControl/>
                    <w:suppressLineNumbers w:val="0"/>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color w:val="auto"/>
                      <w:sz w:val="21"/>
                      <w:szCs w:val="21"/>
                    </w:rPr>
                  </w:pPr>
                </w:p>
              </w:tc>
              <w:tc>
                <w:tcPr>
                  <w:tcW w:w="421" w:type="pct"/>
                  <w:vAlign w:val="center"/>
                </w:tcPr>
                <w:p w14:paraId="25AA1F18">
                  <w:pPr>
                    <w:keepNext w:val="0"/>
                    <w:keepLines w:val="0"/>
                    <w:widowControl/>
                    <w:suppressLineNumbers w:val="0"/>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w:t>
                  </w:r>
                </w:p>
              </w:tc>
              <w:tc>
                <w:tcPr>
                  <w:tcW w:w="1000" w:type="pct"/>
                  <w:vAlign w:val="center"/>
                </w:tcPr>
                <w:p w14:paraId="1C2DA0D3">
                  <w:pPr>
                    <w:keepNext w:val="0"/>
                    <w:keepLines w:val="0"/>
                    <w:widowControl/>
                    <w:suppressLineNumbers w:val="0"/>
                    <w:spacing w:before="0" w:beforeAutospacing="0" w:after="0" w:afterAutospacing="0" w:line="240" w:lineRule="auto"/>
                    <w:ind w:left="0" w:right="0" w:firstLine="0" w:firstLineChars="0"/>
                    <w:jc w:val="center"/>
                    <w:textAlignment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w:t>
                  </w:r>
                </w:p>
              </w:tc>
            </w:tr>
          </w:tbl>
          <w:p w14:paraId="789B7BFC">
            <w:pPr>
              <w:keepNext w:val="0"/>
              <w:keepLines w:val="0"/>
              <w:suppressLineNumbers w:val="0"/>
              <w:spacing w:before="0" w:beforeAutospacing="0" w:after="0" w:afterAutospacing="0"/>
              <w:ind w:left="0" w:right="0"/>
              <w:rPr>
                <w:rFonts w:hint="default"/>
              </w:rPr>
            </w:pPr>
          </w:p>
          <w:p w14:paraId="414F03D6">
            <w:pPr>
              <w:pStyle w:val="5"/>
              <w:numPr>
                <w:ilvl w:val="2"/>
                <w:numId w:val="0"/>
              </w:numPr>
              <w:suppressLineNumbers w:val="0"/>
              <w:tabs>
                <w:tab w:val="clear" w:pos="420"/>
              </w:tabs>
              <w:spacing w:before="0" w:beforeAutospacing="0" w:after="0" w:afterAutospacing="0"/>
              <w:ind w:left="0" w:leftChars="0" w:right="0" w:rightChars="0" w:firstLine="0" w:firstLineChars="0"/>
              <w:outlineLvl w:val="2"/>
              <w:rPr>
                <w:rFonts w:ascii="Times New Roman" w:hAnsi="Times New Roman" w:cs="Times New Roman"/>
                <w:bCs/>
                <w:kern w:val="2"/>
              </w:rPr>
            </w:pPr>
            <w:r>
              <w:rPr>
                <w:rFonts w:hint="default" w:ascii="Times New Roman" w:hAnsi="Times New Roman" w:eastAsia="宋体" w:cs="宋体"/>
                <w:b/>
                <w:bCs/>
                <w:kern w:val="2"/>
                <w:sz w:val="24"/>
                <w:szCs w:val="24"/>
                <w:lang w:val="en-US" w:eastAsia="zh-CN" w:bidi="ar-SA"/>
              </w:rPr>
              <w:t>2.2.2</w:t>
            </w:r>
            <w:r>
              <w:rPr>
                <w:rFonts w:ascii="Times New Roman" w:hAnsi="Times New Roman" w:cs="Times New Roman"/>
                <w:bCs/>
                <w:kern w:val="2"/>
              </w:rPr>
              <w:t xml:space="preserve"> 水平衡</w:t>
            </w:r>
          </w:p>
          <w:p w14:paraId="15155C07">
            <w:pPr>
              <w:keepNext w:val="0"/>
              <w:keepLines w:val="0"/>
              <w:widowControl/>
              <w:suppressLineNumbers w:val="0"/>
              <w:spacing w:before="0" w:beforeAutospacing="0" w:after="0" w:afterAutospacing="0" w:line="360" w:lineRule="auto"/>
              <w:ind w:left="0" w:right="0" w:firstLine="480" w:firstLineChars="200"/>
              <w:jc w:val="both"/>
              <w:rPr>
                <w:rFonts w:hint="eastAsia"/>
                <w:sz w:val="24"/>
                <w:lang w:val="en-US" w:eastAsia="zh-CN"/>
              </w:rPr>
            </w:pPr>
            <w:r>
              <w:rPr>
                <w:rFonts w:hint="default" w:ascii="Times New Roman" w:hAnsi="Times New Roman" w:cs="Times New Roman"/>
                <w:caps w:val="0"/>
                <w:smallCaps w:val="0"/>
                <w:color w:val="auto"/>
                <w:spacing w:val="0"/>
                <w:w w:val="100"/>
                <w:position w:val="0"/>
                <w:sz w:val="24"/>
                <w:szCs w:val="24"/>
                <w:lang w:val="en-US" w:eastAsia="zh-CN"/>
              </w:rPr>
              <w:t>本次验收范围生活污水排入已建化粪池预处理，生产废水排入已建污水处理站处理后，预处理后废水、蒸汽冷凝水经废水总排口进入海关路市政污水管网，通过望塘污水处理厂处理达标后，排入南淝河</w:t>
            </w:r>
            <w:r>
              <w:rPr>
                <w:rFonts w:hint="eastAsia" w:ascii="Times New Roman" w:hAnsi="Times New Roman" w:cs="Times New Roman"/>
                <w:caps w:val="0"/>
                <w:smallCaps w:val="0"/>
                <w:color w:val="auto"/>
                <w:spacing w:val="0"/>
                <w:w w:val="100"/>
                <w:position w:val="0"/>
                <w:sz w:val="24"/>
                <w:szCs w:val="24"/>
                <w:lang w:val="en-US" w:eastAsia="zh-CN"/>
              </w:rPr>
              <w:t>。</w:t>
            </w:r>
            <w:r>
              <w:rPr>
                <w:rFonts w:hint="eastAsia"/>
                <w:sz w:val="24"/>
                <w:lang w:eastAsia="zh-CN"/>
              </w:rPr>
              <w:t>项目实际建设完成后</w:t>
            </w:r>
            <w:r>
              <w:rPr>
                <w:rFonts w:hint="eastAsia"/>
                <w:sz w:val="24"/>
                <w:lang w:val="en-US" w:eastAsia="zh-CN"/>
              </w:rPr>
              <w:t>水平衡图如下：</w:t>
            </w:r>
          </w:p>
          <w:p w14:paraId="6B9C6611">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0" w:firstLineChars="0"/>
              <w:jc w:val="center"/>
              <w:textAlignment w:val="baseline"/>
              <w:rPr>
                <w:rFonts w:hint="default"/>
              </w:rPr>
            </w:pPr>
            <w:r>
              <w:rPr>
                <w:rFonts w:hint="eastAsia"/>
                <w:color w:val="auto"/>
                <w:sz w:val="24"/>
              </w:rPr>
              <w:drawing>
                <wp:inline distT="0" distB="0" distL="114300" distR="114300">
                  <wp:extent cx="5859145" cy="3426460"/>
                  <wp:effectExtent l="0" t="0" r="0" b="0"/>
                  <wp:docPr id="23" name="ECB019B1-382A-4266-B25C-5B523AA43C14-1" descr="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ECB019B1-382A-4266-B25C-5B523AA43C14-1" descr="wps"/>
                          <pic:cNvPicPr>
                            <a:picLocks noChangeAspect="1"/>
                          </pic:cNvPicPr>
                        </pic:nvPicPr>
                        <pic:blipFill>
                          <a:blip r:embed="rId16"/>
                          <a:stretch>
                            <a:fillRect/>
                          </a:stretch>
                        </pic:blipFill>
                        <pic:spPr>
                          <a:xfrm>
                            <a:off x="0" y="0"/>
                            <a:ext cx="5859145" cy="3426460"/>
                          </a:xfrm>
                          <a:prstGeom prst="rect">
                            <a:avLst/>
                          </a:prstGeom>
                        </pic:spPr>
                      </pic:pic>
                    </a:graphicData>
                  </a:graphic>
                </wp:inline>
              </w:drawing>
            </w:r>
          </w:p>
          <w:p w14:paraId="392D075D">
            <w:pPr>
              <w:keepNext w:val="0"/>
              <w:keepLines w:val="0"/>
              <w:suppressLineNumbers w:val="0"/>
              <w:spacing w:before="0" w:beforeAutospacing="0" w:after="0" w:afterAutospacing="0" w:line="360" w:lineRule="auto"/>
              <w:ind w:left="360" w:leftChars="150" w:right="0" w:firstLine="0" w:firstLineChars="0"/>
              <w:jc w:val="center"/>
              <w:rPr>
                <w:rFonts w:hint="default" w:ascii="Times New Roman" w:hAnsi="Times New Roman" w:cs="Times New Roman"/>
                <w:b/>
                <w:bCs/>
                <w:color w:val="auto"/>
                <w:highlight w:val="none"/>
              </w:rPr>
            </w:pPr>
            <w:r>
              <w:rPr>
                <w:rFonts w:hint="default" w:ascii="Times New Roman" w:hAnsi="Times New Roman" w:eastAsia="宋体" w:cs="Times New Roman"/>
                <w:b/>
                <w:bCs/>
                <w:color w:val="auto"/>
                <w:sz w:val="21"/>
                <w:lang w:val="en-US" w:eastAsia="zh-CN"/>
              </w:rPr>
              <w:t>图</w:t>
            </w:r>
            <w:r>
              <w:rPr>
                <w:rFonts w:hint="eastAsia" w:ascii="Times New Roman" w:hAnsi="Times New Roman" w:eastAsia="宋体" w:cs="Times New Roman"/>
                <w:b/>
                <w:bCs/>
                <w:color w:val="auto"/>
                <w:sz w:val="21"/>
                <w:lang w:val="en-US" w:eastAsia="zh-CN"/>
              </w:rPr>
              <w:t>1</w:t>
            </w:r>
            <w:r>
              <w:rPr>
                <w:rFonts w:hint="default" w:ascii="Times New Roman" w:hAnsi="Times New Roman" w:eastAsia="宋体" w:cs="Times New Roman"/>
                <w:b/>
                <w:bCs/>
                <w:color w:val="auto"/>
                <w:sz w:val="21"/>
                <w:lang w:val="en-US" w:eastAsia="zh-CN"/>
              </w:rPr>
              <w:t xml:space="preserve"> </w:t>
            </w:r>
            <w:r>
              <w:rPr>
                <w:rFonts w:hint="eastAsia" w:cs="Times New Roman"/>
                <w:b/>
                <w:bCs/>
                <w:color w:val="auto"/>
                <w:sz w:val="21"/>
                <w:lang w:val="en-US" w:eastAsia="zh-CN"/>
              </w:rPr>
              <w:t>本项目</w:t>
            </w:r>
            <w:r>
              <w:rPr>
                <w:rFonts w:hint="default" w:ascii="Times New Roman" w:hAnsi="Times New Roman" w:eastAsia="宋体" w:cs="Times New Roman"/>
                <w:b/>
                <w:bCs/>
                <w:color w:val="auto"/>
                <w:sz w:val="21"/>
                <w:lang w:val="en-US" w:eastAsia="zh-CN"/>
              </w:rPr>
              <w:t>水平衡图</w:t>
            </w:r>
            <w:r>
              <w:rPr>
                <w:rFonts w:hint="default" w:ascii="Times New Roman" w:hAnsi="Times New Roman" w:eastAsia="宋体" w:cs="Times New Roman"/>
                <w:b/>
                <w:bCs/>
                <w:color w:val="auto"/>
                <w:sz w:val="21"/>
              </w:rPr>
              <w:t>（单位：m</w:t>
            </w:r>
            <w:r>
              <w:rPr>
                <w:rFonts w:hint="default" w:ascii="Times New Roman" w:hAnsi="Times New Roman" w:eastAsia="宋体" w:cs="Times New Roman"/>
                <w:b/>
                <w:bCs/>
                <w:color w:val="auto"/>
                <w:sz w:val="21"/>
                <w:vertAlign w:val="superscript"/>
              </w:rPr>
              <w:t>3</w:t>
            </w:r>
            <w:r>
              <w:rPr>
                <w:rFonts w:hint="default" w:ascii="Times New Roman" w:hAnsi="Times New Roman" w:eastAsia="宋体" w:cs="Times New Roman"/>
                <w:b/>
                <w:bCs/>
                <w:color w:val="auto"/>
                <w:sz w:val="21"/>
              </w:rPr>
              <w:t>/d）</w:t>
            </w:r>
          </w:p>
          <w:p w14:paraId="6E4F0E1C">
            <w:pPr>
              <w:pStyle w:val="4"/>
              <w:numPr>
                <w:ilvl w:val="1"/>
                <w:numId w:val="0"/>
              </w:numPr>
              <w:suppressLineNumbers w:val="0"/>
              <w:spacing w:before="0" w:beforeAutospacing="0" w:after="0" w:afterAutospacing="0"/>
              <w:ind w:left="0" w:leftChars="0" w:right="0" w:rightChars="0" w:firstLine="0" w:firstLineChars="0"/>
              <w:outlineLvl w:val="1"/>
              <w:rPr>
                <w:rFonts w:ascii="Times New Roman" w:hAnsi="Times New Roman" w:cs="Times New Roman"/>
                <w:bCs/>
                <w:kern w:val="2"/>
              </w:rPr>
            </w:pPr>
            <w:r>
              <w:rPr>
                <w:rFonts w:hint="default" w:ascii="Times New Roman" w:hAnsi="Times New Roman" w:eastAsia="宋体" w:cs="宋体"/>
                <w:b/>
                <w:bCs/>
                <w:kern w:val="2"/>
                <w:sz w:val="24"/>
                <w:szCs w:val="28"/>
                <w:lang w:val="en-US" w:eastAsia="zh-CN" w:bidi="ar-SA"/>
              </w:rPr>
              <w:t>2.3</w:t>
            </w:r>
            <w:r>
              <w:rPr>
                <w:rFonts w:ascii="Times New Roman" w:hAnsi="Times New Roman" w:cs="Times New Roman"/>
                <w:bCs/>
                <w:kern w:val="2"/>
              </w:rPr>
              <w:t xml:space="preserve"> 主要工艺流程及产污环节（附处理工艺流程图，标出产污节点）</w:t>
            </w:r>
          </w:p>
          <w:p w14:paraId="7B068EF4">
            <w:pPr>
              <w:pStyle w:val="5"/>
              <w:numPr>
                <w:ilvl w:val="2"/>
                <w:numId w:val="0"/>
              </w:numPr>
              <w:suppressLineNumbers w:val="0"/>
              <w:tabs>
                <w:tab w:val="clear" w:pos="420"/>
              </w:tabs>
              <w:spacing w:before="0" w:beforeAutospacing="0" w:after="0" w:afterAutospacing="0"/>
              <w:ind w:left="0" w:leftChars="0" w:right="0" w:rightChars="0" w:firstLine="0" w:firstLineChars="0"/>
              <w:outlineLvl w:val="2"/>
              <w:rPr>
                <w:rFonts w:ascii="Times New Roman" w:hAnsi="Times New Roman" w:cs="Times New Roman"/>
                <w:bCs/>
                <w:kern w:val="2"/>
              </w:rPr>
            </w:pPr>
            <w:r>
              <w:rPr>
                <w:rFonts w:hint="default" w:ascii="Times New Roman" w:hAnsi="Times New Roman" w:eastAsia="宋体" w:cs="宋体"/>
                <w:b/>
                <w:bCs/>
                <w:kern w:val="2"/>
                <w:sz w:val="24"/>
                <w:szCs w:val="24"/>
                <w:lang w:val="en-US" w:eastAsia="zh-CN" w:bidi="ar-SA"/>
              </w:rPr>
              <w:t>2.3.1</w:t>
            </w:r>
            <w:r>
              <w:rPr>
                <w:rFonts w:ascii="Times New Roman" w:hAnsi="Times New Roman" w:cs="Times New Roman"/>
                <w:bCs/>
                <w:kern w:val="2"/>
              </w:rPr>
              <w:t xml:space="preserve"> 主要工艺流程及产污环节图</w:t>
            </w:r>
          </w:p>
          <w:p w14:paraId="422FF802">
            <w:pPr>
              <w:keepNext w:val="0"/>
              <w:keepLines w:val="0"/>
              <w:suppressLineNumbers w:val="0"/>
              <w:spacing w:before="0" w:beforeAutospacing="0" w:after="0" w:afterAutospacing="0" w:line="360" w:lineRule="auto"/>
              <w:ind w:left="0" w:right="0" w:firstLine="482" w:firstLineChars="200"/>
              <w:jc w:val="both"/>
              <w:rPr>
                <w:rFonts w:hint="default" w:ascii="Times New Roman" w:hAnsi="Times New Roman" w:eastAsia="宋体" w:cs="Times New Roman"/>
                <w:color w:val="auto"/>
                <w:sz w:val="21"/>
              </w:rPr>
            </w:pPr>
            <w:r>
              <w:rPr>
                <w:rFonts w:hint="default" w:ascii="Times New Roman" w:hAnsi="Times New Roman" w:eastAsia="宋体" w:cs="Times New Roman"/>
                <w:b/>
                <w:bCs/>
                <w:color w:val="auto"/>
                <w:sz w:val="24"/>
              </w:rPr>
              <w:t>1、</w:t>
            </w:r>
            <w:r>
              <w:rPr>
                <w:rFonts w:hint="eastAsia" w:ascii="Times New Roman" w:hAnsi="Times New Roman" w:eastAsia="宋体" w:cs="Times New Roman"/>
                <w:b/>
                <w:bCs/>
                <w:color w:val="auto"/>
                <w:sz w:val="24"/>
              </w:rPr>
              <w:t>滴眼液生产</w:t>
            </w:r>
            <w:r>
              <w:rPr>
                <w:rFonts w:hint="default" w:ascii="Times New Roman" w:hAnsi="Times New Roman" w:eastAsia="宋体" w:cs="Times New Roman"/>
                <w:b/>
                <w:bCs/>
                <w:color w:val="auto"/>
                <w:sz w:val="24"/>
              </w:rPr>
              <w:t>工艺流程</w:t>
            </w:r>
            <w:r>
              <w:rPr>
                <w:rFonts w:hint="eastAsia" w:ascii="Times New Roman" w:hAnsi="Times New Roman" w:eastAsia="宋体" w:cs="Times New Roman"/>
                <w:b/>
                <w:bCs/>
                <w:color w:val="auto"/>
                <w:sz w:val="24"/>
              </w:rPr>
              <w:t>及产污环节</w:t>
            </w:r>
          </w:p>
          <w:p w14:paraId="372AF1A7">
            <w:pPr>
              <w:keepNext w:val="0"/>
              <w:keepLines w:val="0"/>
              <w:suppressLineNumbers w:val="0"/>
              <w:spacing w:before="0" w:beforeAutospacing="0" w:after="0" w:afterAutospacing="0" w:line="360" w:lineRule="auto"/>
              <w:ind w:left="0" w:right="0" w:firstLine="0" w:firstLineChars="0"/>
              <w:jc w:val="center"/>
              <w:rPr>
                <w:rFonts w:hint="default" w:ascii="Times New Roman" w:hAnsi="Times New Roman" w:eastAsia="宋体" w:cs="Times New Roman"/>
                <w:b/>
                <w:bCs/>
                <w:color w:val="auto"/>
                <w:sz w:val="21"/>
              </w:rPr>
            </w:pPr>
            <w:r>
              <w:rPr>
                <w:rFonts w:hint="eastAsia" w:ascii="Times New Roman" w:hAnsi="Times New Roman" w:eastAsia="宋体" w:cs="Times New Roman"/>
                <w:b/>
                <w:bCs/>
                <w:color w:val="auto"/>
                <w:sz w:val="21"/>
              </w:rPr>
              <w:drawing>
                <wp:inline distT="0" distB="0" distL="114300" distR="114300">
                  <wp:extent cx="4903470" cy="5551170"/>
                  <wp:effectExtent l="0" t="0" r="0" b="0"/>
                  <wp:docPr id="26" name="ECB019B1-382A-4266-B25C-5B523AA43C14-2" descr="C:/Users/Administrator/AppData/Local/Temp/wps.wVNute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ECB019B1-382A-4266-B25C-5B523AA43C14-2" descr="C:/Users/Administrator/AppData/Local/Temp/wps.wVNutewps"/>
                          <pic:cNvPicPr>
                            <a:picLocks noChangeAspect="1"/>
                          </pic:cNvPicPr>
                        </pic:nvPicPr>
                        <pic:blipFill>
                          <a:blip r:embed="rId17"/>
                          <a:stretch>
                            <a:fillRect/>
                          </a:stretch>
                        </pic:blipFill>
                        <pic:spPr>
                          <a:xfrm>
                            <a:off x="0" y="0"/>
                            <a:ext cx="4903470" cy="5551170"/>
                          </a:xfrm>
                          <a:prstGeom prst="rect">
                            <a:avLst/>
                          </a:prstGeom>
                        </pic:spPr>
                      </pic:pic>
                    </a:graphicData>
                  </a:graphic>
                </wp:inline>
              </w:drawing>
            </w:r>
          </w:p>
          <w:p w14:paraId="0A8E2A12">
            <w:pPr>
              <w:keepNext w:val="0"/>
              <w:keepLines w:val="0"/>
              <w:suppressLineNumbers w:val="0"/>
              <w:spacing w:before="0" w:beforeAutospacing="0" w:after="0" w:afterAutospacing="0" w:line="360" w:lineRule="auto"/>
              <w:ind w:left="0" w:right="0" w:firstLine="0" w:firstLineChars="0"/>
              <w:jc w:val="center"/>
              <w:rPr>
                <w:rFonts w:hint="default" w:ascii="Times New Roman" w:hAnsi="Times New Roman" w:eastAsia="宋体" w:cs="Times New Roman"/>
                <w:b/>
                <w:bCs/>
                <w:color w:val="auto"/>
                <w:sz w:val="21"/>
              </w:rPr>
            </w:pPr>
            <w:r>
              <w:rPr>
                <w:rFonts w:hint="default" w:ascii="Times New Roman" w:hAnsi="Times New Roman" w:eastAsia="宋体" w:cs="Times New Roman"/>
                <w:b/>
                <w:bCs/>
                <w:color w:val="auto"/>
                <w:sz w:val="21"/>
              </w:rPr>
              <w:t>图</w:t>
            </w:r>
            <w:r>
              <w:rPr>
                <w:rFonts w:hint="eastAsia" w:ascii="Times New Roman" w:hAnsi="Times New Roman" w:eastAsia="宋体" w:cs="Times New Roman"/>
                <w:b/>
                <w:bCs/>
                <w:color w:val="auto"/>
                <w:sz w:val="21"/>
                <w:lang w:val="en-US" w:eastAsia="zh-CN"/>
              </w:rPr>
              <w:t>2</w:t>
            </w:r>
            <w:r>
              <w:rPr>
                <w:rFonts w:hint="default" w:ascii="Times New Roman" w:hAnsi="Times New Roman" w:eastAsia="宋体" w:cs="Times New Roman"/>
                <w:b/>
                <w:bCs/>
                <w:color w:val="auto"/>
                <w:sz w:val="21"/>
              </w:rPr>
              <w:t xml:space="preserve">  </w:t>
            </w:r>
            <w:r>
              <w:rPr>
                <w:rFonts w:hint="eastAsia" w:ascii="Times New Roman" w:hAnsi="Times New Roman" w:eastAsia="宋体" w:cs="Times New Roman"/>
                <w:b/>
                <w:bCs/>
                <w:color w:val="auto"/>
                <w:sz w:val="21"/>
              </w:rPr>
              <w:t>滴眼液</w:t>
            </w:r>
            <w:r>
              <w:rPr>
                <w:rFonts w:hint="default" w:ascii="Times New Roman" w:hAnsi="Times New Roman" w:eastAsia="宋体" w:cs="Times New Roman"/>
                <w:b/>
                <w:bCs/>
                <w:color w:val="auto"/>
                <w:sz w:val="21"/>
              </w:rPr>
              <w:t>生产工艺流程及产污节点图</w:t>
            </w:r>
          </w:p>
          <w:p w14:paraId="5709E11D">
            <w:pPr>
              <w:keepNext w:val="0"/>
              <w:keepLines w:val="0"/>
              <w:suppressLineNumbers w:val="0"/>
              <w:spacing w:before="0" w:beforeAutospacing="0" w:after="0" w:afterAutospacing="0" w:line="360" w:lineRule="auto"/>
              <w:ind w:left="0" w:right="0" w:firstLine="480" w:firstLineChars="200"/>
              <w:jc w:val="both"/>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工艺流程及产污环节说明：</w:t>
            </w:r>
          </w:p>
          <w:p w14:paraId="4237B5CB">
            <w:pPr>
              <w:keepNext w:val="0"/>
              <w:keepLines w:val="0"/>
              <w:suppressLineNumbers w:val="0"/>
              <w:spacing w:before="0" w:beforeAutospacing="0" w:after="0" w:afterAutospacing="0" w:line="360" w:lineRule="auto"/>
              <w:ind w:left="0" w:right="0" w:firstLine="480" w:firstLineChars="200"/>
              <w:jc w:val="both"/>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（1）称量</w:t>
            </w:r>
          </w:p>
          <w:p w14:paraId="291CD4F3">
            <w:pPr>
              <w:keepNext w:val="0"/>
              <w:keepLines w:val="0"/>
              <w:suppressLineNumbers w:val="0"/>
              <w:spacing w:before="0" w:beforeAutospacing="0" w:after="0" w:afterAutospacing="0" w:line="360" w:lineRule="auto"/>
              <w:ind w:left="0" w:right="0" w:firstLine="480" w:firstLineChars="200"/>
              <w:jc w:val="both"/>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①</w:t>
            </w:r>
            <w:r>
              <w:rPr>
                <w:rFonts w:hint="eastAsia" w:ascii="Times New Roman" w:hAnsi="Times New Roman" w:eastAsia="宋体" w:cs="Times New Roman"/>
                <w:color w:val="auto"/>
                <w:sz w:val="24"/>
              </w:rPr>
              <w:t>羧甲纤维素钠、硼酸、甘氨酸、人血白蛋白、注射水</w:t>
            </w:r>
            <w:r>
              <w:rPr>
                <w:rFonts w:hint="default" w:ascii="Times New Roman" w:hAnsi="Times New Roman" w:eastAsia="宋体" w:cs="Times New Roman"/>
                <w:color w:val="auto"/>
                <w:sz w:val="24"/>
              </w:rPr>
              <w:t>称量：在负压称量室内将原料按照相应的比例进行称量。</w:t>
            </w:r>
          </w:p>
          <w:p w14:paraId="6B7CECB2">
            <w:pPr>
              <w:keepNext w:val="0"/>
              <w:keepLines w:val="0"/>
              <w:suppressLineNumbers w:val="0"/>
              <w:spacing w:before="0" w:beforeAutospacing="0" w:after="0" w:afterAutospacing="0" w:line="360" w:lineRule="auto"/>
              <w:ind w:left="0" w:right="0" w:firstLine="480" w:firstLineChars="200"/>
              <w:jc w:val="both"/>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②原液称量：在负压称量室内将原液</w:t>
            </w:r>
            <w:r>
              <w:rPr>
                <w:rFonts w:hint="eastAsia" w:ascii="Times New Roman" w:hAnsi="Times New Roman" w:eastAsia="宋体" w:cs="Times New Roman"/>
                <w:color w:val="auto"/>
                <w:sz w:val="24"/>
              </w:rPr>
              <w:t>每批次0.34g</w:t>
            </w:r>
            <w:r>
              <w:rPr>
                <w:rFonts w:hint="default" w:ascii="Times New Roman" w:hAnsi="Times New Roman" w:eastAsia="宋体" w:cs="Times New Roman"/>
                <w:color w:val="auto"/>
                <w:sz w:val="24"/>
              </w:rPr>
              <w:t>进行称量。</w:t>
            </w:r>
          </w:p>
          <w:p w14:paraId="6DDD9CF1">
            <w:pPr>
              <w:keepNext w:val="0"/>
              <w:keepLines w:val="0"/>
              <w:suppressLineNumbers w:val="0"/>
              <w:spacing w:before="0" w:beforeAutospacing="0" w:after="0" w:afterAutospacing="0" w:line="360" w:lineRule="auto"/>
              <w:ind w:left="0" w:right="0" w:firstLine="480" w:firstLineChars="200"/>
              <w:jc w:val="both"/>
              <w:rPr>
                <w:rFonts w:hint="default" w:ascii="Times New Roman" w:hAnsi="Times New Roman" w:eastAsia="宋体" w:cs="Times New Roman"/>
                <w:color w:val="auto"/>
                <w:sz w:val="24"/>
              </w:rPr>
            </w:pPr>
            <w:r>
              <w:rPr>
                <w:rFonts w:hint="eastAsia" w:ascii="Times New Roman" w:hAnsi="Times New Roman" w:eastAsia="宋体" w:cs="Times New Roman"/>
                <w:color w:val="auto"/>
                <w:sz w:val="24"/>
              </w:rPr>
              <w:t>羧甲纤维素钠、硼酸、甘氨酸、人血白蛋白、干扰素原液</w:t>
            </w:r>
            <w:r>
              <w:rPr>
                <w:rFonts w:hint="default" w:ascii="Times New Roman" w:hAnsi="Times New Roman" w:eastAsia="宋体" w:cs="Times New Roman"/>
                <w:color w:val="auto"/>
                <w:sz w:val="24"/>
              </w:rPr>
              <w:t>拆卸包装过程会产生</w:t>
            </w:r>
            <w:r>
              <w:rPr>
                <w:rFonts w:hint="eastAsia" w:ascii="Times New Roman" w:hAnsi="Times New Roman" w:eastAsia="宋体" w:cs="Times New Roman"/>
                <w:color w:val="auto"/>
                <w:sz w:val="24"/>
              </w:rPr>
              <w:t>废包装材料（沾染化学试剂）</w:t>
            </w:r>
            <w:r>
              <w:rPr>
                <w:rFonts w:hint="default" w:ascii="Times New Roman" w:hAnsi="Times New Roman" w:eastAsia="宋体" w:cs="Times New Roman"/>
                <w:color w:val="auto"/>
                <w:sz w:val="24"/>
              </w:rPr>
              <w:t>（S1）</w:t>
            </w:r>
            <w:r>
              <w:rPr>
                <w:rFonts w:hint="eastAsia" w:ascii="Times New Roman" w:hAnsi="Times New Roman" w:eastAsia="宋体" w:cs="Times New Roman"/>
                <w:color w:val="auto"/>
                <w:sz w:val="24"/>
                <w:lang w:eastAsia="zh-CN"/>
              </w:rPr>
              <w:t>，每批次的拆包投放的原料量较少，拆包投料粉尘可忽略不计</w:t>
            </w:r>
            <w:r>
              <w:rPr>
                <w:rFonts w:hint="default" w:ascii="Times New Roman" w:hAnsi="Times New Roman" w:eastAsia="宋体" w:cs="Times New Roman"/>
                <w:color w:val="auto"/>
                <w:sz w:val="24"/>
              </w:rPr>
              <w:t>。</w:t>
            </w:r>
          </w:p>
          <w:p w14:paraId="0223AD88">
            <w:pPr>
              <w:keepNext w:val="0"/>
              <w:keepLines w:val="0"/>
              <w:suppressLineNumbers w:val="0"/>
              <w:spacing w:before="0" w:beforeAutospacing="0" w:after="0" w:afterAutospacing="0" w:line="360" w:lineRule="auto"/>
              <w:ind w:left="0" w:right="0" w:firstLine="480" w:firstLineChars="200"/>
              <w:jc w:val="both"/>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（2）配制：按所要求的配方在原液中按比例添加</w:t>
            </w:r>
            <w:r>
              <w:rPr>
                <w:rFonts w:hint="eastAsia" w:ascii="Times New Roman" w:hAnsi="Times New Roman" w:eastAsia="宋体" w:cs="Times New Roman"/>
                <w:color w:val="auto"/>
                <w:sz w:val="24"/>
              </w:rPr>
              <w:t>羧甲纤维素钠、硼酸、甘氨酸、人血白蛋白</w:t>
            </w:r>
            <w:r>
              <w:rPr>
                <w:rFonts w:hint="default" w:ascii="Times New Roman" w:hAnsi="Times New Roman" w:eastAsia="宋体" w:cs="Times New Roman"/>
                <w:color w:val="auto"/>
                <w:kern w:val="0"/>
                <w:sz w:val="24"/>
                <w:szCs w:val="22"/>
              </w:rPr>
              <w:t>（</w:t>
            </w:r>
            <w:r>
              <w:rPr>
                <w:rFonts w:hint="eastAsia" w:ascii="Times New Roman" w:hAnsi="Times New Roman" w:eastAsia="宋体" w:cs="Times New Roman"/>
                <w:color w:val="auto"/>
                <w:kern w:val="0"/>
                <w:sz w:val="24"/>
                <w:szCs w:val="22"/>
              </w:rPr>
              <w:t>配比比例</w:t>
            </w:r>
            <w:r>
              <w:rPr>
                <w:rFonts w:hint="default" w:ascii="Times New Roman" w:hAnsi="Times New Roman" w:eastAsia="宋体" w:cs="Times New Roman"/>
                <w:color w:val="auto"/>
                <w:kern w:val="0"/>
                <w:sz w:val="24"/>
                <w:szCs w:val="22"/>
              </w:rPr>
              <w:t>15:285:11:300）</w:t>
            </w:r>
            <w:r>
              <w:rPr>
                <w:rFonts w:hint="default" w:ascii="Times New Roman" w:hAnsi="Times New Roman" w:eastAsia="宋体" w:cs="Times New Roman"/>
                <w:color w:val="auto"/>
                <w:sz w:val="24"/>
              </w:rPr>
              <w:t>，并用注射水稀释定容。物料输送均采用密闭管道输送，配液系统利用市政蒸汽/纯蒸汽进行消毒灭菌。配液系统采用121℃30分钟在线灭菌，灭菌会产生蒸汽冷凝水（W1）。</w:t>
            </w:r>
          </w:p>
          <w:p w14:paraId="286C3DC6">
            <w:pPr>
              <w:keepNext w:val="0"/>
              <w:keepLines w:val="0"/>
              <w:suppressLineNumbers w:val="0"/>
              <w:spacing w:before="0" w:beforeAutospacing="0" w:after="0" w:afterAutospacing="0" w:line="360" w:lineRule="auto"/>
              <w:ind w:left="0" w:right="0" w:firstLine="480" w:firstLineChars="200"/>
              <w:jc w:val="both"/>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（3）除菌过滤：将配制好半成品通过0.22μm的滤筒/滤芯过滤至缓冲罐。除菌过滤过程使用一次性的过滤材料，滤筒/滤芯更换2个/批次，一次更换量为0.05kg，滤筒/滤芯拆卸包装过程会产生</w:t>
            </w:r>
            <w:r>
              <w:rPr>
                <w:rFonts w:hint="eastAsia" w:ascii="Times New Roman" w:hAnsi="Times New Roman" w:eastAsia="宋体" w:cs="Times New Roman"/>
                <w:color w:val="auto"/>
                <w:sz w:val="24"/>
              </w:rPr>
              <w:t>废包装材料（未沾染化学试剂）</w:t>
            </w:r>
            <w:r>
              <w:rPr>
                <w:rFonts w:hint="default" w:ascii="Times New Roman" w:hAnsi="Times New Roman" w:eastAsia="宋体" w:cs="Times New Roman"/>
                <w:color w:val="auto"/>
                <w:sz w:val="24"/>
              </w:rPr>
              <w:t>（S2），过滤过程会产生废滤筒/滤芯（S3）。</w:t>
            </w:r>
          </w:p>
          <w:p w14:paraId="41731BA1">
            <w:pPr>
              <w:keepNext w:val="0"/>
              <w:keepLines w:val="0"/>
              <w:suppressLineNumbers w:val="0"/>
              <w:spacing w:before="0" w:beforeAutospacing="0" w:after="0" w:afterAutospacing="0" w:line="360" w:lineRule="auto"/>
              <w:ind w:left="0" w:right="0" w:firstLine="480" w:firstLineChars="200"/>
              <w:jc w:val="both"/>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（4）</w:t>
            </w:r>
            <w:r>
              <w:rPr>
                <w:rFonts w:hint="eastAsia" w:ascii="Times New Roman" w:hAnsi="Times New Roman" w:eastAsia="宋体" w:cs="Times New Roman"/>
                <w:color w:val="auto"/>
                <w:sz w:val="24"/>
              </w:rPr>
              <w:t>BFS上料：将塑料粒子</w:t>
            </w:r>
            <w:r>
              <w:rPr>
                <w:rFonts w:hint="eastAsia" w:ascii="Times New Roman" w:hAnsi="Times New Roman" w:eastAsia="宋体" w:cs="Times New Roman"/>
                <w:sz w:val="24"/>
                <w:szCs w:val="24"/>
                <w:lang w:eastAsia="zh-CN"/>
              </w:rPr>
              <w:t>通过人工投料</w:t>
            </w:r>
            <w:r>
              <w:rPr>
                <w:rFonts w:hint="eastAsia" w:ascii="Times New Roman" w:hAnsi="Times New Roman" w:eastAsia="宋体" w:cs="Times New Roman"/>
                <w:color w:val="auto"/>
                <w:sz w:val="24"/>
                <w:szCs w:val="24"/>
              </w:rPr>
              <w:t>投</w:t>
            </w:r>
            <w:r>
              <w:rPr>
                <w:rFonts w:hint="eastAsia" w:ascii="Times New Roman" w:hAnsi="Times New Roman" w:eastAsia="宋体" w:cs="Times New Roman"/>
                <w:color w:val="auto"/>
                <w:sz w:val="24"/>
              </w:rPr>
              <w:t>入至吹灌封一体机中。</w:t>
            </w:r>
          </w:p>
          <w:p w14:paraId="7A67D483">
            <w:pPr>
              <w:keepNext w:val="0"/>
              <w:keepLines w:val="0"/>
              <w:suppressLineNumbers w:val="0"/>
              <w:spacing w:before="0" w:beforeAutospacing="0" w:after="0" w:afterAutospacing="0" w:line="360" w:lineRule="auto"/>
              <w:ind w:left="0" w:right="0" w:firstLine="480" w:firstLineChars="200"/>
              <w:jc w:val="both"/>
              <w:rPr>
                <w:rFonts w:hint="default" w:ascii="Times New Roman" w:hAnsi="Times New Roman" w:eastAsia="宋体" w:cs="Times New Roman"/>
                <w:color w:val="auto"/>
                <w:sz w:val="24"/>
              </w:rPr>
            </w:pPr>
            <w:r>
              <w:rPr>
                <w:rFonts w:hint="eastAsia" w:ascii="Times New Roman" w:hAnsi="Times New Roman" w:eastAsia="宋体" w:cs="Times New Roman"/>
                <w:color w:val="auto"/>
                <w:sz w:val="24"/>
              </w:rPr>
              <w:t>（5）BFS成型坯：BFS一体机中的螺杆注塑挤压机将塑料粒子加温热融后，通过挤出头在洁净空气的支撑下形成型坯</w:t>
            </w:r>
            <w:r>
              <w:rPr>
                <w:rFonts w:hint="eastAsia" w:ascii="Times New Roman" w:hAnsi="Times New Roman" w:eastAsia="宋体" w:cs="Times New Roman"/>
                <w:color w:val="auto"/>
                <w:kern w:val="0"/>
                <w:sz w:val="24"/>
                <w:szCs w:val="22"/>
              </w:rPr>
              <w:t>，此过程产生废塑料制品（S4）</w:t>
            </w:r>
            <w:r>
              <w:rPr>
                <w:rFonts w:hint="eastAsia" w:ascii="Times New Roman" w:hAnsi="Times New Roman" w:eastAsia="宋体" w:cs="Times New Roman"/>
                <w:color w:val="auto"/>
                <w:sz w:val="24"/>
              </w:rPr>
              <w:t>。</w:t>
            </w:r>
          </w:p>
          <w:p w14:paraId="42BA10AF">
            <w:pPr>
              <w:keepNext w:val="0"/>
              <w:keepLines w:val="0"/>
              <w:suppressLineNumbers w:val="0"/>
              <w:spacing w:before="0" w:beforeAutospacing="0" w:after="0" w:afterAutospacing="0" w:line="360" w:lineRule="auto"/>
              <w:ind w:left="0" w:right="0" w:firstLine="480" w:firstLineChars="200"/>
              <w:jc w:val="both"/>
              <w:rPr>
                <w:rFonts w:hint="default" w:ascii="Times New Roman" w:hAnsi="Times New Roman" w:eastAsia="宋体" w:cs="Times New Roman"/>
                <w:color w:val="auto"/>
                <w:sz w:val="24"/>
              </w:rPr>
            </w:pPr>
            <w:r>
              <w:rPr>
                <w:rFonts w:hint="eastAsia" w:ascii="Times New Roman" w:hAnsi="Times New Roman" w:eastAsia="宋体" w:cs="Times New Roman"/>
                <w:color w:val="auto"/>
                <w:sz w:val="24"/>
              </w:rPr>
              <w:t>（6）BFS模具成型：在A级风淋的保护和型坯夹的帮助下，型坯进入密封单元的模具中，在洁净压缩空气和真空的作用下在模具内加工成容器。此过程会产生少量的注塑废气（G1）</w:t>
            </w:r>
          </w:p>
          <w:p w14:paraId="2F11A161">
            <w:pPr>
              <w:keepNext w:val="0"/>
              <w:keepLines w:val="0"/>
              <w:suppressLineNumbers w:val="0"/>
              <w:spacing w:before="0" w:beforeAutospacing="0" w:after="0" w:afterAutospacing="0" w:line="360" w:lineRule="auto"/>
              <w:ind w:left="0" w:right="0" w:firstLine="480" w:firstLineChars="200"/>
              <w:jc w:val="both"/>
              <w:rPr>
                <w:rFonts w:hint="default" w:ascii="Times New Roman" w:hAnsi="Times New Roman" w:eastAsia="宋体" w:cs="Times New Roman"/>
                <w:color w:val="auto"/>
                <w:sz w:val="24"/>
              </w:rPr>
            </w:pPr>
            <w:r>
              <w:rPr>
                <w:rFonts w:hint="eastAsia" w:ascii="Times New Roman" w:hAnsi="Times New Roman" w:eastAsia="宋体" w:cs="Times New Roman"/>
                <w:color w:val="auto"/>
                <w:sz w:val="24"/>
              </w:rPr>
              <w:t>（6）BFS灌封</w:t>
            </w:r>
            <w:r>
              <w:rPr>
                <w:rFonts w:hint="default" w:ascii="Times New Roman" w:hAnsi="Times New Roman" w:eastAsia="宋体" w:cs="Times New Roman"/>
                <w:color w:val="auto"/>
                <w:sz w:val="24"/>
              </w:rPr>
              <w:t>：利用</w:t>
            </w:r>
            <w:r>
              <w:rPr>
                <w:rFonts w:hint="eastAsia" w:ascii="Times New Roman" w:hAnsi="Times New Roman" w:eastAsia="宋体" w:cs="Times New Roman"/>
                <w:color w:val="auto"/>
                <w:sz w:val="24"/>
              </w:rPr>
              <w:t>吹灌封（BFS）一体机中的灌注系统在容器中灌入药液的同时排出容器内的气体；密封单元的头模将容器密封后模具单元张开，而后对得到的滴眼液半成品进行冲切，分割成5支/板的滴眼液半成品，此过程会产生废塑料制品（S4）。</w:t>
            </w:r>
          </w:p>
          <w:p w14:paraId="0C5D6D88">
            <w:pPr>
              <w:keepNext w:val="0"/>
              <w:keepLines w:val="0"/>
              <w:suppressLineNumbers w:val="0"/>
              <w:spacing w:before="0" w:beforeAutospacing="0" w:after="0" w:afterAutospacing="0" w:line="360" w:lineRule="auto"/>
              <w:ind w:left="0" w:right="0" w:firstLine="480" w:firstLineChars="200"/>
              <w:jc w:val="both"/>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w:t>
            </w:r>
            <w:r>
              <w:rPr>
                <w:rFonts w:hint="eastAsia" w:ascii="Times New Roman" w:hAnsi="Times New Roman" w:eastAsia="宋体" w:cs="Times New Roman"/>
                <w:color w:val="auto"/>
                <w:sz w:val="24"/>
              </w:rPr>
              <w:t>7</w:t>
            </w:r>
            <w:r>
              <w:rPr>
                <w:rFonts w:hint="default" w:ascii="Times New Roman" w:hAnsi="Times New Roman" w:eastAsia="宋体" w:cs="Times New Roman"/>
                <w:color w:val="auto"/>
                <w:sz w:val="24"/>
              </w:rPr>
              <w:t>）灯检</w:t>
            </w:r>
            <w:r>
              <w:rPr>
                <w:rFonts w:hint="eastAsia" w:ascii="Times New Roman" w:hAnsi="Times New Roman" w:eastAsia="宋体" w:cs="Times New Roman"/>
                <w:color w:val="auto"/>
                <w:sz w:val="24"/>
              </w:rPr>
              <w:t>、检漏</w:t>
            </w:r>
            <w:r>
              <w:rPr>
                <w:rFonts w:hint="default" w:ascii="Times New Roman" w:hAnsi="Times New Roman" w:eastAsia="宋体" w:cs="Times New Roman"/>
                <w:color w:val="auto"/>
                <w:sz w:val="24"/>
              </w:rPr>
              <w:t>：</w:t>
            </w:r>
            <w:r>
              <w:rPr>
                <w:rFonts w:hint="eastAsia" w:ascii="Times New Roman" w:hAnsi="Times New Roman" w:eastAsia="宋体" w:cs="Times New Roman"/>
                <w:color w:val="auto"/>
                <w:sz w:val="24"/>
              </w:rPr>
              <w:t>利用BFS自动灯检机和BFS真空衰减机对滴眼液半成品进行灯检和检漏。</w:t>
            </w:r>
          </w:p>
          <w:p w14:paraId="04AFDB7B">
            <w:pPr>
              <w:keepNext w:val="0"/>
              <w:keepLines w:val="0"/>
              <w:suppressLineNumbers w:val="0"/>
              <w:spacing w:before="0" w:beforeAutospacing="0" w:after="0" w:afterAutospacing="0" w:line="360" w:lineRule="auto"/>
              <w:ind w:left="0" w:right="0" w:firstLine="480" w:firstLineChars="200"/>
              <w:jc w:val="both"/>
              <w:rPr>
                <w:rFonts w:hint="default" w:ascii="Times New Roman" w:hAnsi="Times New Roman" w:eastAsia="宋体" w:cs="Times New Roman"/>
                <w:color w:val="auto"/>
                <w:sz w:val="24"/>
              </w:rPr>
            </w:pPr>
            <w:r>
              <w:rPr>
                <w:rFonts w:hint="eastAsia" w:ascii="Times New Roman" w:hAnsi="Times New Roman" w:eastAsia="宋体" w:cs="Times New Roman"/>
                <w:color w:val="auto"/>
                <w:sz w:val="24"/>
              </w:rPr>
              <w:t>自动灯检机的原理：滴眼液半成品在高速旋转状态下迅速停止，这时瓶内的液体由于惯性继续旋转。此时，光源照射在产品上，图像采集器在特定角度连续拍摄旋转液体中悬浮的不溶性物质引起的散射光能量。然后这些图像被数据处理系统分析，与预设的阈值进行比较，以检测是否存在超过一定大小的不溶性物质或可见异物。一旦检测完成，机器会自动区分合格品与不合格品</w:t>
            </w:r>
            <w:r>
              <w:rPr>
                <w:rFonts w:hint="default" w:ascii="Times New Roman" w:hAnsi="Times New Roman" w:eastAsia="宋体" w:cs="Times New Roman"/>
                <w:color w:val="auto"/>
                <w:sz w:val="24"/>
              </w:rPr>
              <w:t>。</w:t>
            </w:r>
          </w:p>
          <w:p w14:paraId="20835697">
            <w:pPr>
              <w:keepNext w:val="0"/>
              <w:keepLines w:val="0"/>
              <w:suppressLineNumbers w:val="0"/>
              <w:spacing w:before="0" w:beforeAutospacing="0" w:after="0" w:afterAutospacing="0" w:line="360" w:lineRule="auto"/>
              <w:ind w:left="0" w:right="0" w:firstLine="480" w:firstLineChars="200"/>
              <w:jc w:val="both"/>
              <w:rPr>
                <w:rFonts w:hint="default" w:ascii="Helvetica" w:hAnsi="Helvetica" w:eastAsia="宋体" w:cs="Helvetica"/>
                <w:color w:val="auto"/>
                <w:sz w:val="24"/>
                <w:shd w:val="clear" w:color="auto" w:fill="FFFFFF"/>
              </w:rPr>
            </w:pPr>
            <w:r>
              <w:rPr>
                <w:rFonts w:hint="eastAsia" w:ascii="Times New Roman" w:hAnsi="Times New Roman" w:eastAsia="宋体" w:cs="Times New Roman"/>
                <w:color w:val="auto"/>
                <w:sz w:val="24"/>
              </w:rPr>
              <w:t>真空衰减机的原理：</w:t>
            </w:r>
            <w:r>
              <w:rPr>
                <w:rFonts w:hint="default" w:ascii="Times New Roman" w:hAnsi="Times New Roman" w:eastAsia="宋体" w:cs="Times New Roman"/>
                <w:color w:val="auto"/>
                <w:sz w:val="24"/>
              </w:rPr>
              <w:t>通过将滴眼液半成品放置于机器中的</w:t>
            </w:r>
            <w:r>
              <w:rPr>
                <w:rFonts w:hint="default" w:ascii="Times New Roman" w:hAnsi="Times New Roman" w:eastAsia="宋体" w:cs="Times New Roman"/>
                <w:color w:val="auto"/>
                <w:sz w:val="24"/>
                <w:shd w:val="clear" w:color="auto" w:fill="FFFFFF"/>
              </w:rPr>
              <w:t>真空系统中，然后与衰减室连接，然后抽真空使真空系统达到一定的真空度。如果真空系统存在泄漏，系统中的气体分子就会通过泄漏口进入衰减室，从而引起压力变化。压力传感器会感知到这种变化，并通过数字显示或声音报警等方式提示检测者</w:t>
            </w:r>
            <w:r>
              <w:rPr>
                <w:rFonts w:hint="eastAsia" w:ascii="Times New Roman" w:hAnsi="Times New Roman" w:eastAsia="宋体" w:cs="Times New Roman"/>
                <w:color w:val="auto"/>
                <w:sz w:val="24"/>
                <w:shd w:val="clear" w:color="auto" w:fill="FFFFFF"/>
              </w:rPr>
              <w:t>，从而区分合格品与不合格品。</w:t>
            </w:r>
          </w:p>
          <w:p w14:paraId="2A43EBE4">
            <w:pPr>
              <w:keepNext w:val="0"/>
              <w:keepLines w:val="0"/>
              <w:suppressLineNumbers w:val="0"/>
              <w:spacing w:before="0" w:beforeAutospacing="0" w:after="0" w:afterAutospacing="0" w:line="360" w:lineRule="auto"/>
              <w:ind w:left="0" w:right="0" w:firstLine="480" w:firstLineChars="200"/>
              <w:jc w:val="both"/>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灯检</w:t>
            </w:r>
            <w:r>
              <w:rPr>
                <w:rFonts w:hint="eastAsia" w:ascii="Times New Roman" w:hAnsi="Times New Roman" w:eastAsia="宋体" w:cs="Times New Roman"/>
                <w:color w:val="auto"/>
                <w:sz w:val="24"/>
              </w:rPr>
              <w:t>、检漏</w:t>
            </w:r>
            <w:r>
              <w:rPr>
                <w:rFonts w:hint="default" w:ascii="Times New Roman" w:hAnsi="Times New Roman" w:eastAsia="宋体" w:cs="Times New Roman"/>
                <w:color w:val="auto"/>
                <w:sz w:val="24"/>
              </w:rPr>
              <w:t>过程中会产生不合格品（S</w:t>
            </w:r>
            <w:r>
              <w:rPr>
                <w:rFonts w:hint="eastAsia" w:ascii="Times New Roman" w:hAnsi="Times New Roman" w:eastAsia="宋体" w:cs="Times New Roman"/>
                <w:color w:val="auto"/>
                <w:sz w:val="24"/>
              </w:rPr>
              <w:t>5</w:t>
            </w:r>
            <w:r>
              <w:rPr>
                <w:rFonts w:hint="default" w:ascii="Times New Roman" w:hAnsi="Times New Roman" w:eastAsia="宋体" w:cs="Times New Roman"/>
                <w:color w:val="auto"/>
                <w:sz w:val="24"/>
              </w:rPr>
              <w:t>），</w:t>
            </w:r>
            <w:r>
              <w:rPr>
                <w:rFonts w:hint="eastAsia" w:ascii="Times New Roman" w:hAnsi="Times New Roman" w:eastAsia="宋体" w:cs="Times New Roman"/>
                <w:color w:val="auto"/>
                <w:sz w:val="24"/>
              </w:rPr>
              <w:t>不合格品率为产能的0.5</w:t>
            </w:r>
            <w:r>
              <w:rPr>
                <w:rFonts w:hint="default" w:ascii="Arial" w:hAnsi="Arial" w:eastAsia="宋体" w:cs="Arial"/>
                <w:color w:val="auto"/>
                <w:sz w:val="24"/>
              </w:rPr>
              <w:t>‰</w:t>
            </w:r>
            <w:r>
              <w:rPr>
                <w:rFonts w:hint="eastAsia" w:ascii="Times New Roman" w:hAnsi="Times New Roman" w:eastAsia="宋体" w:cs="Times New Roman"/>
                <w:color w:val="auto"/>
                <w:sz w:val="24"/>
              </w:rPr>
              <w:t>，</w:t>
            </w:r>
            <w:r>
              <w:rPr>
                <w:rFonts w:hint="default" w:ascii="Times New Roman" w:hAnsi="Times New Roman" w:eastAsia="宋体" w:cs="Times New Roman"/>
                <w:color w:val="auto"/>
                <w:sz w:val="24"/>
              </w:rPr>
              <w:t>不合格品收集后委托有资质单位处理。</w:t>
            </w:r>
          </w:p>
          <w:p w14:paraId="6477EE6F">
            <w:pPr>
              <w:keepNext w:val="0"/>
              <w:keepLines w:val="0"/>
              <w:suppressLineNumbers w:val="0"/>
              <w:spacing w:before="0" w:beforeAutospacing="0" w:after="0" w:afterAutospacing="0" w:line="360" w:lineRule="auto"/>
              <w:ind w:left="0" w:right="0" w:firstLine="480" w:firstLineChars="200"/>
              <w:jc w:val="both"/>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w:t>
            </w:r>
            <w:r>
              <w:rPr>
                <w:rFonts w:hint="eastAsia" w:ascii="Times New Roman" w:hAnsi="Times New Roman" w:eastAsia="宋体" w:cs="Times New Roman"/>
                <w:color w:val="auto"/>
                <w:sz w:val="24"/>
              </w:rPr>
              <w:t>8</w:t>
            </w:r>
            <w:r>
              <w:rPr>
                <w:rFonts w:hint="default" w:ascii="Times New Roman" w:hAnsi="Times New Roman" w:eastAsia="宋体" w:cs="Times New Roman"/>
                <w:color w:val="auto"/>
                <w:sz w:val="24"/>
              </w:rPr>
              <w:t>）贴标：灯检</w:t>
            </w:r>
            <w:r>
              <w:rPr>
                <w:rFonts w:hint="eastAsia" w:ascii="Times New Roman" w:hAnsi="Times New Roman" w:eastAsia="宋体" w:cs="Times New Roman"/>
                <w:color w:val="auto"/>
                <w:sz w:val="24"/>
              </w:rPr>
              <w:t>、检漏</w:t>
            </w:r>
            <w:r>
              <w:rPr>
                <w:rFonts w:hint="default" w:ascii="Times New Roman" w:hAnsi="Times New Roman" w:eastAsia="宋体" w:cs="Times New Roman"/>
                <w:color w:val="auto"/>
                <w:sz w:val="24"/>
              </w:rPr>
              <w:t>完成后的合格产品经过</w:t>
            </w:r>
            <w:r>
              <w:rPr>
                <w:rFonts w:hint="eastAsia" w:ascii="Times New Roman" w:hAnsi="Times New Roman" w:eastAsia="宋体" w:cs="Times New Roman"/>
                <w:color w:val="auto"/>
                <w:sz w:val="24"/>
              </w:rPr>
              <w:t>自动</w:t>
            </w:r>
            <w:r>
              <w:rPr>
                <w:rFonts w:hint="default" w:ascii="Times New Roman" w:hAnsi="Times New Roman" w:eastAsia="宋体" w:cs="Times New Roman"/>
                <w:color w:val="auto"/>
                <w:sz w:val="24"/>
              </w:rPr>
              <w:t>贴标机进行贴标处理。</w:t>
            </w:r>
          </w:p>
          <w:p w14:paraId="1D4ACBAB">
            <w:pPr>
              <w:keepNext w:val="0"/>
              <w:keepLines w:val="0"/>
              <w:suppressLineNumbers w:val="0"/>
              <w:spacing w:before="0" w:beforeAutospacing="0" w:after="0" w:afterAutospacing="0" w:line="360" w:lineRule="auto"/>
              <w:ind w:left="0" w:right="0" w:firstLine="480" w:firstLineChars="200"/>
              <w:jc w:val="both"/>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w:t>
            </w:r>
            <w:r>
              <w:rPr>
                <w:rFonts w:hint="eastAsia" w:ascii="Times New Roman" w:hAnsi="Times New Roman" w:eastAsia="宋体" w:cs="Times New Roman"/>
                <w:color w:val="auto"/>
                <w:sz w:val="24"/>
              </w:rPr>
              <w:t>9</w:t>
            </w:r>
            <w:r>
              <w:rPr>
                <w:rFonts w:hint="default" w:ascii="Times New Roman" w:hAnsi="Times New Roman" w:eastAsia="宋体" w:cs="Times New Roman"/>
                <w:color w:val="auto"/>
                <w:sz w:val="24"/>
              </w:rPr>
              <w:t>）半成品检定：贴标完成后的半成品进行检定，此工序会产生不合格品（S</w:t>
            </w:r>
            <w:r>
              <w:rPr>
                <w:rFonts w:hint="eastAsia" w:ascii="Times New Roman" w:hAnsi="Times New Roman" w:eastAsia="宋体" w:cs="Times New Roman"/>
                <w:color w:val="auto"/>
                <w:sz w:val="24"/>
              </w:rPr>
              <w:t>5</w:t>
            </w:r>
            <w:r>
              <w:rPr>
                <w:rFonts w:hint="default" w:ascii="Times New Roman" w:hAnsi="Times New Roman" w:eastAsia="宋体" w:cs="Times New Roman"/>
                <w:color w:val="auto"/>
                <w:sz w:val="24"/>
              </w:rPr>
              <w:t>），</w:t>
            </w:r>
            <w:r>
              <w:rPr>
                <w:rFonts w:hint="eastAsia" w:ascii="Times New Roman" w:hAnsi="Times New Roman" w:eastAsia="宋体" w:cs="Times New Roman"/>
                <w:color w:val="auto"/>
                <w:sz w:val="24"/>
              </w:rPr>
              <w:t>不合格品率为产能的0.5</w:t>
            </w:r>
            <w:r>
              <w:rPr>
                <w:rFonts w:hint="default" w:ascii="Arial" w:hAnsi="Arial" w:eastAsia="宋体" w:cs="Arial"/>
                <w:color w:val="auto"/>
                <w:sz w:val="24"/>
              </w:rPr>
              <w:t>‰</w:t>
            </w:r>
            <w:r>
              <w:rPr>
                <w:rFonts w:hint="eastAsia" w:ascii="Times New Roman" w:hAnsi="Times New Roman" w:eastAsia="宋体" w:cs="Times New Roman"/>
                <w:color w:val="auto"/>
                <w:sz w:val="24"/>
              </w:rPr>
              <w:t>，</w:t>
            </w:r>
            <w:r>
              <w:rPr>
                <w:rFonts w:hint="default" w:ascii="Times New Roman" w:hAnsi="Times New Roman" w:eastAsia="宋体" w:cs="Times New Roman"/>
                <w:color w:val="auto"/>
                <w:sz w:val="24"/>
              </w:rPr>
              <w:t>不合格品收集后委托有资质单位处理。</w:t>
            </w:r>
          </w:p>
          <w:p w14:paraId="4222EB88">
            <w:pPr>
              <w:keepNext w:val="0"/>
              <w:keepLines w:val="0"/>
              <w:suppressLineNumbers w:val="0"/>
              <w:spacing w:before="0" w:beforeAutospacing="0" w:after="0" w:afterAutospacing="0" w:line="360" w:lineRule="auto"/>
              <w:ind w:left="0" w:right="0" w:firstLine="480" w:firstLineChars="200"/>
              <w:jc w:val="both"/>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w:t>
            </w:r>
            <w:r>
              <w:rPr>
                <w:rFonts w:hint="eastAsia" w:ascii="Times New Roman" w:hAnsi="Times New Roman" w:eastAsia="宋体" w:cs="Times New Roman"/>
                <w:color w:val="auto"/>
                <w:sz w:val="24"/>
              </w:rPr>
              <w:t>10</w:t>
            </w:r>
            <w:r>
              <w:rPr>
                <w:rFonts w:hint="default" w:ascii="Times New Roman" w:hAnsi="Times New Roman" w:eastAsia="宋体" w:cs="Times New Roman"/>
                <w:color w:val="auto"/>
                <w:sz w:val="24"/>
              </w:rPr>
              <w:t>）包装：将合格的半成品进行包装，包装后即得到成品。</w:t>
            </w:r>
          </w:p>
          <w:p w14:paraId="0E47CCC9">
            <w:pPr>
              <w:keepNext w:val="0"/>
              <w:keepLines w:val="0"/>
              <w:suppressLineNumbers w:val="0"/>
              <w:adjustRightInd w:val="0"/>
              <w:spacing w:before="0" w:beforeAutospacing="0" w:after="0" w:afterAutospacing="0" w:line="360" w:lineRule="auto"/>
              <w:ind w:left="0" w:right="0" w:firstLine="482" w:firstLineChars="200"/>
              <w:jc w:val="both"/>
              <w:textAlignment w:val="baseline"/>
              <w:rPr>
                <w:rFonts w:hint="default" w:ascii="Times New Roman" w:hAnsi="Times New Roman" w:eastAsia="宋体" w:cs="Times New Roman"/>
                <w:b/>
                <w:bCs/>
                <w:color w:val="auto"/>
                <w:kern w:val="0"/>
                <w:sz w:val="24"/>
                <w:szCs w:val="20"/>
              </w:rPr>
            </w:pPr>
            <w:r>
              <w:rPr>
                <w:rFonts w:hint="default" w:ascii="Times New Roman" w:hAnsi="Times New Roman" w:eastAsia="宋体" w:cs="Times New Roman"/>
                <w:b/>
                <w:bCs/>
                <w:color w:val="auto"/>
                <w:kern w:val="0"/>
                <w:sz w:val="24"/>
                <w:szCs w:val="20"/>
              </w:rPr>
              <w:t>2、制纯水工艺流程及产污环节</w:t>
            </w:r>
          </w:p>
          <w:p w14:paraId="695E46FD">
            <w:pPr>
              <w:keepNext w:val="0"/>
              <w:keepLines w:val="0"/>
              <w:suppressLineNumbers w:val="0"/>
              <w:spacing w:before="0" w:beforeAutospacing="0" w:after="0" w:afterAutospacing="0" w:line="360" w:lineRule="auto"/>
              <w:ind w:left="0" w:right="0" w:firstLine="0" w:firstLineChars="0"/>
              <w:jc w:val="center"/>
              <w:rPr>
                <w:rFonts w:hint="default" w:ascii="Times New Roman" w:hAnsi="Times New Roman" w:eastAsia="宋体" w:cs="Times New Roman"/>
                <w:b/>
                <w:bCs/>
                <w:color w:val="auto"/>
                <w:sz w:val="21"/>
              </w:rPr>
            </w:pPr>
            <w:r>
              <w:rPr>
                <w:rFonts w:hint="eastAsia" w:ascii="Times New Roman" w:hAnsi="Times New Roman" w:eastAsia="宋体" w:cs="Times New Roman"/>
                <w:b/>
                <w:bCs/>
                <w:color w:val="auto"/>
                <w:sz w:val="28"/>
                <w:szCs w:val="28"/>
              </w:rPr>
              <w:object>
                <v:shape id="_x0000_i1025" o:spt="75" alt="" type="#_x0000_t75" style="height:247.5pt;width:420pt;" o:ole="t" filled="f" o:preferrelative="t" stroked="f" coordsize="21600,21600">
                  <v:path/>
                  <v:fill on="f" focussize="0,0"/>
                  <v:stroke on="f"/>
                  <v:imagedata r:id="rId19" o:title=""/>
                  <o:lock v:ext="edit" aspectratio="f"/>
                  <w10:wrap type="none"/>
                  <w10:anchorlock/>
                </v:shape>
                <o:OLEObject Type="Embed" ProgID="Visio.Drawing.11" ShapeID="_x0000_i1025" DrawAspect="Content" ObjectID="_1468075725" r:id="rId18">
                  <o:LockedField>false</o:LockedField>
                </o:OLEObject>
              </w:object>
            </w:r>
          </w:p>
          <w:p w14:paraId="53248E7A">
            <w:pPr>
              <w:keepNext w:val="0"/>
              <w:keepLines w:val="0"/>
              <w:suppressLineNumbers w:val="0"/>
              <w:spacing w:before="0" w:beforeAutospacing="0" w:after="0" w:afterAutospacing="0" w:line="360" w:lineRule="auto"/>
              <w:ind w:left="0" w:right="0" w:firstLine="0" w:firstLineChars="0"/>
              <w:jc w:val="center"/>
              <w:rPr>
                <w:rFonts w:hint="default" w:ascii="Times New Roman" w:hAnsi="Times New Roman" w:eastAsia="宋体" w:cs="Times New Roman"/>
                <w:b/>
                <w:bCs/>
                <w:color w:val="auto"/>
                <w:sz w:val="21"/>
              </w:rPr>
            </w:pPr>
            <w:r>
              <w:rPr>
                <w:rFonts w:hint="default" w:ascii="Times New Roman" w:hAnsi="Times New Roman" w:eastAsia="宋体" w:cs="Times New Roman"/>
                <w:b/>
                <w:bCs/>
                <w:color w:val="auto"/>
                <w:sz w:val="21"/>
              </w:rPr>
              <w:t>图</w:t>
            </w:r>
            <w:r>
              <w:rPr>
                <w:rFonts w:hint="eastAsia" w:ascii="Times New Roman" w:hAnsi="Times New Roman" w:eastAsia="宋体" w:cs="Times New Roman"/>
                <w:b/>
                <w:bCs/>
                <w:color w:val="auto"/>
                <w:sz w:val="21"/>
                <w:lang w:val="en-US" w:eastAsia="zh-CN"/>
              </w:rPr>
              <w:t>3</w:t>
            </w:r>
            <w:r>
              <w:rPr>
                <w:rFonts w:hint="default" w:ascii="Times New Roman" w:hAnsi="Times New Roman" w:eastAsia="宋体" w:cs="Times New Roman"/>
                <w:b/>
                <w:bCs/>
                <w:color w:val="auto"/>
                <w:sz w:val="21"/>
              </w:rPr>
              <w:t xml:space="preserve">  制纯水工艺流程及产污环节图</w:t>
            </w:r>
          </w:p>
          <w:p w14:paraId="5319D665">
            <w:pPr>
              <w:keepNext w:val="0"/>
              <w:keepLines w:val="0"/>
              <w:suppressLineNumbers w:val="0"/>
              <w:spacing w:before="0" w:beforeAutospacing="0" w:after="0" w:afterAutospacing="0" w:line="360" w:lineRule="auto"/>
              <w:ind w:left="0" w:right="0" w:firstLine="480" w:firstLineChars="200"/>
              <w:jc w:val="both"/>
              <w:rPr>
                <w:rFonts w:hint="default" w:ascii="Times New Roman" w:hAnsi="Times New Roman" w:eastAsia="宋体" w:cs="Times New Roman"/>
                <w:color w:val="auto"/>
                <w:kern w:val="0"/>
                <w:sz w:val="24"/>
              </w:rPr>
            </w:pPr>
            <w:r>
              <w:rPr>
                <w:rFonts w:hint="default" w:ascii="Times New Roman" w:hAnsi="Times New Roman" w:eastAsia="宋体" w:cs="Times New Roman"/>
                <w:color w:val="auto"/>
                <w:kern w:val="0"/>
                <w:sz w:val="24"/>
              </w:rPr>
              <w:t>工艺流程及产污节点说明：</w:t>
            </w:r>
          </w:p>
          <w:p w14:paraId="38C1D5CD">
            <w:pPr>
              <w:keepNext w:val="0"/>
              <w:keepLines w:val="0"/>
              <w:suppressLineNumbers w:val="0"/>
              <w:spacing w:before="0" w:beforeAutospacing="0" w:after="0" w:afterAutospacing="0" w:line="360" w:lineRule="auto"/>
              <w:ind w:left="0" w:right="0" w:firstLine="480" w:firstLineChars="200"/>
              <w:jc w:val="both"/>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利用石英砂作为过滤介质，在一定的压力下，把浊度较高的水通过一定厚度的粒状或非粒的石英砂过滤，有效的截留除去水中的悬浮物、有机物、胶质颗粒、微生物、氯、嗅味及部分重金属离子等；被处理水自活性炭过滤器上部进入，自上而下的通过活性炭滤层，利用活性炭的吸附性能，使水中的有害物质，如有机物、胶体、微生物、油类、余氯、及嗅味等吸附在活性炭表面而被去除；精密过滤器可去除水微小颗粒、胶体等杂质，在反渗透装置前设置，可保护高压泵和反渗透膜；反渗透装置在高于溶液渗透压的压力作用下，借助于只允许水透过而不允许其它物质透过的半透膜的选择截留作用，使溶液中的溶质与溶剂分离，利用反渗透的分离特性，有效去除水中的溶解盐、胶体、有机物、细菌、微生物等杂质。</w:t>
            </w:r>
          </w:p>
          <w:p w14:paraId="300421A9">
            <w:pPr>
              <w:keepNext w:val="0"/>
              <w:keepLines w:val="0"/>
              <w:suppressLineNumbers w:val="0"/>
              <w:spacing w:before="0" w:beforeAutospacing="0" w:after="0" w:afterAutospacing="0" w:line="360" w:lineRule="auto"/>
              <w:ind w:left="0" w:right="0" w:firstLine="480" w:firstLineChars="200"/>
              <w:jc w:val="both"/>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经过上述步骤制取水为纯化水，纯化水制取率为46.2%，纯水制备工序会产生纯水制备</w:t>
            </w:r>
            <w:r>
              <w:rPr>
                <w:rFonts w:hint="eastAsia" w:ascii="Times New Roman" w:hAnsi="Times New Roman" w:eastAsia="宋体" w:cs="Times New Roman"/>
                <w:color w:val="auto"/>
                <w:sz w:val="24"/>
              </w:rPr>
              <w:t>浓水</w:t>
            </w:r>
            <w:r>
              <w:rPr>
                <w:rFonts w:hint="default" w:ascii="Times New Roman" w:hAnsi="Times New Roman" w:eastAsia="宋体" w:cs="Times New Roman"/>
                <w:color w:val="auto"/>
                <w:sz w:val="24"/>
              </w:rPr>
              <w:t>（W2）和纯水制备环节产生的废树脂</w:t>
            </w:r>
            <w:r>
              <w:rPr>
                <w:rFonts w:hint="eastAsia" w:ascii="Times New Roman" w:hAnsi="Times New Roman" w:eastAsia="宋体" w:cs="Times New Roman"/>
                <w:color w:val="auto"/>
                <w:sz w:val="24"/>
              </w:rPr>
              <w:t>和废反渗透膜</w:t>
            </w:r>
            <w:r>
              <w:rPr>
                <w:rFonts w:hint="default" w:ascii="Times New Roman" w:hAnsi="Times New Roman" w:eastAsia="宋体" w:cs="Times New Roman"/>
                <w:color w:val="auto"/>
                <w:sz w:val="24"/>
              </w:rPr>
              <w:t>（S</w:t>
            </w:r>
            <w:r>
              <w:rPr>
                <w:rFonts w:hint="eastAsia" w:ascii="Times New Roman" w:hAnsi="Times New Roman" w:eastAsia="宋体" w:cs="Times New Roman"/>
                <w:color w:val="auto"/>
                <w:sz w:val="24"/>
              </w:rPr>
              <w:t>6</w:t>
            </w:r>
            <w:r>
              <w:rPr>
                <w:rFonts w:hint="default" w:ascii="Times New Roman" w:hAnsi="Times New Roman" w:eastAsia="宋体" w:cs="Times New Roman"/>
                <w:color w:val="auto"/>
                <w:sz w:val="24"/>
              </w:rPr>
              <w:t>）。</w:t>
            </w:r>
          </w:p>
          <w:p w14:paraId="4A13072A">
            <w:pPr>
              <w:keepNext w:val="0"/>
              <w:keepLines w:val="0"/>
              <w:suppressLineNumbers w:val="0"/>
              <w:spacing w:before="0" w:beforeAutospacing="0" w:after="0" w:afterAutospacing="0" w:line="360" w:lineRule="auto"/>
              <w:ind w:left="0" w:right="0" w:firstLine="480" w:firstLineChars="200"/>
              <w:jc w:val="both"/>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以纯化水为原料水，以市政蒸汽供热，通过多效蒸馏水机将原料水多效蒸发和冷凝，排除不凝性气体和杂质，从而获得高纯度的蒸馏水，即注射水。注射水制取率为90%，注射水制备工序会产生</w:t>
            </w:r>
            <w:r>
              <w:rPr>
                <w:rFonts w:hint="eastAsia" w:ascii="Times New Roman" w:hAnsi="Times New Roman" w:eastAsia="宋体" w:cs="Times New Roman"/>
                <w:color w:val="auto"/>
                <w:sz w:val="24"/>
              </w:rPr>
              <w:t>蒸汽冷凝水（W1）和</w:t>
            </w:r>
            <w:r>
              <w:rPr>
                <w:rFonts w:hint="default" w:ascii="Times New Roman" w:hAnsi="Times New Roman" w:eastAsia="宋体" w:cs="Times New Roman"/>
                <w:color w:val="auto"/>
                <w:sz w:val="24"/>
              </w:rPr>
              <w:t>注射水制备</w:t>
            </w:r>
            <w:r>
              <w:rPr>
                <w:rFonts w:hint="eastAsia" w:ascii="Times New Roman" w:hAnsi="Times New Roman" w:eastAsia="宋体" w:cs="Times New Roman"/>
                <w:color w:val="auto"/>
                <w:sz w:val="24"/>
              </w:rPr>
              <w:t>浓水</w:t>
            </w:r>
            <w:r>
              <w:rPr>
                <w:rFonts w:hint="default" w:ascii="Times New Roman" w:hAnsi="Times New Roman" w:eastAsia="宋体" w:cs="Times New Roman"/>
                <w:color w:val="auto"/>
                <w:sz w:val="24"/>
              </w:rPr>
              <w:t>（W3）。</w:t>
            </w:r>
          </w:p>
          <w:p w14:paraId="0F46D81D">
            <w:pPr>
              <w:keepNext w:val="0"/>
              <w:keepLines w:val="0"/>
              <w:suppressLineNumbers w:val="0"/>
              <w:spacing w:before="0" w:beforeAutospacing="0" w:after="0" w:afterAutospacing="0" w:line="360" w:lineRule="auto"/>
              <w:ind w:left="0" w:right="0" w:firstLine="480" w:firstLineChars="200"/>
              <w:jc w:val="both"/>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纯蒸汽发生器是以纯化水为原料水，用蒸汽加热的纯蒸汽制备设备。工作流程是：原料水在一效预热器被工业蒸汽加热，进入二效预热器以后被工业蒸汽凝结水继续加热；然后在进入蒸发器顶部经分水装置，均匀地分布进入蒸发列管，在蒸发列管内形成薄膜状的水流。这些水流因为薄所以很快被蒸发，产生二次蒸汽。二次蒸汽继续在蒸发器中盘旋上升，经过汽水分离装置，作为纯蒸汽从纯蒸汽出口输出。出口前设电导率在线检测，判断纯蒸汽是否合格。此过程可去除源水中微粒及细菌内毒素等物质，从而获得高纯度的蒸汽。纯蒸汽制取率为90%，主要用于设备内部灭菌，纯蒸汽制备工序会产生蒸汽冷凝水（W1）</w:t>
            </w:r>
            <w:r>
              <w:rPr>
                <w:rFonts w:hint="eastAsia" w:ascii="Times New Roman" w:hAnsi="Times New Roman" w:eastAsia="宋体" w:cs="Times New Roman"/>
                <w:color w:val="auto"/>
                <w:sz w:val="24"/>
              </w:rPr>
              <w:t>和纯蒸汽制备浓水（W4）</w:t>
            </w:r>
            <w:r>
              <w:rPr>
                <w:rFonts w:hint="default" w:ascii="Times New Roman" w:hAnsi="Times New Roman" w:eastAsia="宋体" w:cs="Times New Roman"/>
                <w:color w:val="auto"/>
                <w:sz w:val="24"/>
              </w:rPr>
              <w:t>。</w:t>
            </w:r>
          </w:p>
          <w:p w14:paraId="3DCF70AB">
            <w:pPr>
              <w:keepNext w:val="0"/>
              <w:keepLines w:val="0"/>
              <w:suppressLineNumbers w:val="0"/>
              <w:adjustRightInd w:val="0"/>
              <w:spacing w:before="0" w:beforeAutospacing="0" w:after="0" w:afterAutospacing="0" w:line="360" w:lineRule="auto"/>
              <w:ind w:left="0" w:right="0" w:firstLine="482" w:firstLineChars="200"/>
              <w:jc w:val="both"/>
              <w:textAlignment w:val="baseline"/>
              <w:rPr>
                <w:rFonts w:hint="default" w:ascii="Times New Roman" w:hAnsi="Times New Roman" w:eastAsia="宋体" w:cs="Times New Roman"/>
                <w:b/>
                <w:bCs/>
                <w:color w:val="auto"/>
                <w:kern w:val="0"/>
                <w:sz w:val="24"/>
                <w:szCs w:val="20"/>
              </w:rPr>
            </w:pPr>
            <w:r>
              <w:rPr>
                <w:rFonts w:hint="default" w:ascii="Times New Roman" w:hAnsi="Times New Roman" w:eastAsia="宋体" w:cs="Times New Roman"/>
                <w:b/>
                <w:bCs/>
                <w:color w:val="auto"/>
                <w:kern w:val="0"/>
                <w:sz w:val="24"/>
                <w:szCs w:val="20"/>
              </w:rPr>
              <w:t>3、消毒工艺</w:t>
            </w:r>
          </w:p>
          <w:p w14:paraId="06535818">
            <w:pPr>
              <w:keepNext w:val="0"/>
              <w:keepLines w:val="0"/>
              <w:suppressLineNumbers w:val="0"/>
              <w:spacing w:before="0" w:beforeAutospacing="0" w:after="0" w:afterAutospacing="0" w:line="360" w:lineRule="auto"/>
              <w:ind w:left="0" w:right="0" w:firstLine="480" w:firstLineChars="200"/>
              <w:jc w:val="both"/>
              <w:rPr>
                <w:rFonts w:hint="default" w:ascii="Times New Roman" w:hAnsi="Times New Roman" w:eastAsia="宋体" w:cs="Times New Roman"/>
                <w:color w:val="auto"/>
                <w:kern w:val="0"/>
                <w:sz w:val="24"/>
              </w:rPr>
            </w:pPr>
            <w:r>
              <w:rPr>
                <w:rFonts w:hint="default" w:ascii="Times New Roman" w:hAnsi="Times New Roman" w:eastAsia="宋体" w:cs="Times New Roman"/>
                <w:color w:val="auto"/>
                <w:kern w:val="0"/>
                <w:sz w:val="24"/>
              </w:rPr>
              <w:t>①</w:t>
            </w:r>
            <w:r>
              <w:rPr>
                <w:rFonts w:hint="eastAsia" w:ascii="Times New Roman" w:hAnsi="Times New Roman" w:eastAsia="宋体" w:cs="Times New Roman"/>
                <w:color w:val="auto"/>
                <w:kern w:val="0"/>
                <w:sz w:val="24"/>
              </w:rPr>
              <w:t>设备</w:t>
            </w:r>
            <w:r>
              <w:rPr>
                <w:rFonts w:hint="default" w:ascii="Times New Roman" w:hAnsi="Times New Roman" w:eastAsia="宋体" w:cs="Times New Roman"/>
                <w:color w:val="auto"/>
                <w:kern w:val="0"/>
                <w:sz w:val="24"/>
              </w:rPr>
              <w:t>蒸汽灭菌消毒：本项目将</w:t>
            </w:r>
            <w:r>
              <w:rPr>
                <w:rFonts w:hint="eastAsia" w:ascii="Times New Roman" w:hAnsi="Times New Roman" w:eastAsia="宋体" w:cs="Times New Roman"/>
                <w:color w:val="auto"/>
                <w:kern w:val="0"/>
                <w:sz w:val="24"/>
              </w:rPr>
              <w:t>小型设备</w:t>
            </w:r>
            <w:r>
              <w:rPr>
                <w:rFonts w:hint="default" w:ascii="Times New Roman" w:hAnsi="Times New Roman" w:eastAsia="宋体" w:cs="Times New Roman"/>
                <w:color w:val="auto"/>
                <w:kern w:val="0"/>
                <w:sz w:val="24"/>
              </w:rPr>
              <w:t>放入灭菌设备中利用市政蒸汽/纯蒸汽进行121℃30分钟灭菌</w:t>
            </w:r>
            <w:r>
              <w:rPr>
                <w:rFonts w:hint="eastAsia" w:ascii="Times New Roman" w:hAnsi="Times New Roman" w:eastAsia="宋体" w:cs="Times New Roman"/>
                <w:color w:val="auto"/>
                <w:kern w:val="0"/>
                <w:sz w:val="24"/>
              </w:rPr>
              <w:t>，此工序会产生蒸汽冷凝水（W1）。</w:t>
            </w:r>
          </w:p>
          <w:p w14:paraId="44DBFB4B">
            <w:pPr>
              <w:keepNext w:val="0"/>
              <w:keepLines w:val="0"/>
              <w:suppressLineNumbers w:val="0"/>
              <w:spacing w:before="0" w:beforeAutospacing="0" w:after="0" w:afterAutospacing="0" w:line="360" w:lineRule="auto"/>
              <w:ind w:left="0" w:right="0" w:firstLine="480" w:firstLineChars="200"/>
              <w:jc w:val="both"/>
              <w:rPr>
                <w:rFonts w:hint="default" w:ascii="Times New Roman" w:hAnsi="Times New Roman" w:eastAsia="宋体" w:cs="Times New Roman"/>
                <w:sz w:val="24"/>
              </w:rPr>
            </w:pPr>
            <w:r>
              <w:rPr>
                <w:rFonts w:hint="default" w:ascii="Times New Roman" w:hAnsi="Times New Roman" w:eastAsia="宋体" w:cs="Times New Roman"/>
                <w:color w:val="auto"/>
                <w:kern w:val="0"/>
                <w:sz w:val="24"/>
              </w:rPr>
              <w:t>②地面消毒：本项目采用消毒剂（新洁尔灭、过氧化氢）喷洒车间地面进行消毒处理。</w:t>
            </w:r>
          </w:p>
          <w:p w14:paraId="1FEB6D75">
            <w:pPr>
              <w:pStyle w:val="5"/>
              <w:numPr>
                <w:ilvl w:val="2"/>
                <w:numId w:val="0"/>
              </w:numPr>
              <w:suppressLineNumbers w:val="0"/>
              <w:tabs>
                <w:tab w:val="clear" w:pos="420"/>
              </w:tabs>
              <w:spacing w:before="0" w:beforeAutospacing="0" w:after="0" w:afterAutospacing="0"/>
              <w:ind w:left="0" w:leftChars="0" w:right="0" w:rightChars="0" w:firstLine="0" w:firstLineChars="0"/>
              <w:outlineLvl w:val="2"/>
              <w:rPr>
                <w:rFonts w:hint="default" w:ascii="Times New Roman" w:hAnsi="Times New Roman" w:eastAsia="宋体" w:cs="Times New Roman"/>
                <w:bCs/>
                <w:kern w:val="2"/>
              </w:rPr>
            </w:pPr>
            <w:r>
              <w:rPr>
                <w:rFonts w:hint="default" w:ascii="Times New Roman" w:hAnsi="Times New Roman" w:eastAsia="宋体" w:cs="宋体"/>
                <w:b/>
                <w:bCs/>
                <w:kern w:val="2"/>
                <w:sz w:val="24"/>
                <w:szCs w:val="24"/>
                <w:lang w:val="en-US" w:eastAsia="zh-CN" w:bidi="ar-SA"/>
              </w:rPr>
              <w:t>2.3.2</w:t>
            </w:r>
            <w:r>
              <w:rPr>
                <w:rFonts w:hint="default" w:ascii="Times New Roman" w:hAnsi="Times New Roman" w:eastAsia="宋体" w:cs="Times New Roman"/>
                <w:bCs/>
                <w:kern w:val="2"/>
              </w:rPr>
              <w:t>项目产污环节分析</w:t>
            </w:r>
          </w:p>
          <w:p w14:paraId="36804DED">
            <w:pPr>
              <w:keepNext w:val="0"/>
              <w:keepLines w:val="0"/>
              <w:widowControl/>
              <w:suppressLineNumbers w:val="0"/>
              <w:spacing w:before="0" w:beforeAutospacing="0" w:after="0" w:afterAutospacing="0" w:line="360" w:lineRule="auto"/>
              <w:ind w:left="0" w:right="0" w:firstLine="480" w:firstLineChars="200"/>
              <w:jc w:val="left"/>
              <w:rPr>
                <w:rFonts w:hint="default" w:ascii="Times New Roman" w:hAnsi="Times New Roman" w:eastAsia="宋体" w:cs="Times New Roman"/>
                <w:sz w:val="24"/>
              </w:rPr>
            </w:pPr>
            <w:r>
              <w:rPr>
                <w:rFonts w:hint="default" w:ascii="Times New Roman" w:hAnsi="Times New Roman" w:eastAsia="宋体" w:cs="Times New Roman"/>
                <w:sz w:val="24"/>
              </w:rPr>
              <w:t>本项目产污环节见下表</w:t>
            </w:r>
            <w:r>
              <w:rPr>
                <w:rFonts w:hint="eastAsia" w:ascii="Times New Roman" w:hAnsi="Times New Roman" w:eastAsia="宋体" w:cs="Times New Roman"/>
                <w:sz w:val="24"/>
              </w:rPr>
              <w:t>：</w:t>
            </w:r>
          </w:p>
          <w:p w14:paraId="4D5BF06B">
            <w:pPr>
              <w:keepNext w:val="0"/>
              <w:keepLines w:val="0"/>
              <w:widowControl/>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表2-</w:t>
            </w:r>
            <w:r>
              <w:rPr>
                <w:rFonts w:hint="eastAsia" w:ascii="Times New Roman" w:hAnsi="Times New Roman" w:eastAsia="宋体" w:cs="Times New Roman"/>
                <w:b/>
                <w:kern w:val="0"/>
                <w:sz w:val="21"/>
                <w:szCs w:val="21"/>
              </w:rPr>
              <w:t>7</w:t>
            </w:r>
            <w:r>
              <w:rPr>
                <w:rFonts w:hint="default" w:ascii="Times New Roman" w:hAnsi="Times New Roman" w:eastAsia="宋体" w:cs="Times New Roman"/>
                <w:b/>
                <w:kern w:val="0"/>
                <w:sz w:val="21"/>
                <w:szCs w:val="21"/>
              </w:rPr>
              <w:t xml:space="preserve">  项目污染因素识别一览表</w:t>
            </w:r>
          </w:p>
          <w:tbl>
            <w:tblPr>
              <w:tblStyle w:val="32"/>
              <w:tblpPr w:leftFromText="180" w:rightFromText="180" w:vertAnchor="text" w:tblpXSpec="center" w:tblpY="55"/>
              <w:tblOverlap w:val="never"/>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4"/>
              <w:gridCol w:w="1327"/>
              <w:gridCol w:w="1740"/>
              <w:gridCol w:w="1590"/>
              <w:gridCol w:w="3321"/>
            </w:tblGrid>
            <w:tr w14:paraId="1C949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574" w:type="pct"/>
                  <w:vAlign w:val="center"/>
                </w:tcPr>
                <w:p w14:paraId="6F65573E">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sz w:val="21"/>
                    </w:rPr>
                  </w:pPr>
                  <w:r>
                    <w:rPr>
                      <w:rFonts w:hint="default" w:ascii="Times New Roman" w:hAnsi="Times New Roman" w:eastAsia="宋体" w:cs="Times New Roman"/>
                      <w:b/>
                      <w:bCs/>
                      <w:color w:val="auto"/>
                      <w:sz w:val="21"/>
                    </w:rPr>
                    <w:t>分类</w:t>
                  </w:r>
                </w:p>
              </w:tc>
              <w:tc>
                <w:tcPr>
                  <w:tcW w:w="1701" w:type="pct"/>
                  <w:gridSpan w:val="2"/>
                  <w:vAlign w:val="center"/>
                </w:tcPr>
                <w:p w14:paraId="7BD629EA">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sz w:val="21"/>
                    </w:rPr>
                  </w:pPr>
                  <w:r>
                    <w:rPr>
                      <w:rFonts w:hint="default" w:ascii="Times New Roman" w:hAnsi="Times New Roman" w:eastAsia="宋体" w:cs="Times New Roman"/>
                      <w:b/>
                      <w:bCs/>
                      <w:color w:val="auto"/>
                      <w:sz w:val="21"/>
                    </w:rPr>
                    <w:t>产生环节</w:t>
                  </w:r>
                </w:p>
              </w:tc>
              <w:tc>
                <w:tcPr>
                  <w:tcW w:w="881" w:type="pct"/>
                  <w:vAlign w:val="center"/>
                </w:tcPr>
                <w:p w14:paraId="3F20D7EE">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sz w:val="21"/>
                    </w:rPr>
                  </w:pPr>
                  <w:r>
                    <w:rPr>
                      <w:rFonts w:hint="default" w:ascii="Times New Roman" w:hAnsi="Times New Roman" w:eastAsia="宋体" w:cs="Times New Roman"/>
                      <w:b/>
                      <w:bCs/>
                      <w:color w:val="auto"/>
                      <w:sz w:val="21"/>
                    </w:rPr>
                    <w:t>污染因子</w:t>
                  </w:r>
                </w:p>
              </w:tc>
              <w:tc>
                <w:tcPr>
                  <w:tcW w:w="1842" w:type="pct"/>
                  <w:vAlign w:val="center"/>
                </w:tcPr>
                <w:p w14:paraId="1CA0F35A">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b/>
                      <w:bCs/>
                      <w:color w:val="auto"/>
                      <w:sz w:val="21"/>
                    </w:rPr>
                  </w:pPr>
                  <w:r>
                    <w:rPr>
                      <w:rFonts w:hint="default" w:ascii="Times New Roman" w:hAnsi="Times New Roman" w:eastAsia="宋体" w:cs="Times New Roman"/>
                      <w:b/>
                      <w:bCs/>
                      <w:color w:val="auto"/>
                      <w:sz w:val="21"/>
                    </w:rPr>
                    <w:t>收集及治理措施</w:t>
                  </w:r>
                </w:p>
              </w:tc>
            </w:tr>
            <w:tr w14:paraId="0C80E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574" w:type="pct"/>
                  <w:vMerge w:val="restart"/>
                  <w:vAlign w:val="center"/>
                </w:tcPr>
                <w:p w14:paraId="1870187F">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废气</w:t>
                  </w:r>
                </w:p>
              </w:tc>
              <w:tc>
                <w:tcPr>
                  <w:tcW w:w="736" w:type="pct"/>
                  <w:vAlign w:val="center"/>
                </w:tcPr>
                <w:p w14:paraId="50871E70">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r>
                    <w:rPr>
                      <w:rFonts w:hint="eastAsia" w:ascii="Times New Roman" w:hAnsi="Times New Roman" w:eastAsia="宋体" w:cs="Times New Roman"/>
                      <w:color w:val="auto"/>
                      <w:sz w:val="21"/>
                    </w:rPr>
                    <w:t>BFS吹灌封</w:t>
                  </w:r>
                </w:p>
              </w:tc>
              <w:tc>
                <w:tcPr>
                  <w:tcW w:w="965" w:type="pct"/>
                  <w:vAlign w:val="center"/>
                </w:tcPr>
                <w:p w14:paraId="71C0EDF8">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r>
                    <w:rPr>
                      <w:rFonts w:hint="eastAsia" w:ascii="Times New Roman" w:hAnsi="Times New Roman" w:eastAsia="宋体" w:cs="Times New Roman"/>
                      <w:color w:val="auto"/>
                      <w:sz w:val="21"/>
                    </w:rPr>
                    <w:t>注塑废气</w:t>
                  </w:r>
                </w:p>
              </w:tc>
              <w:tc>
                <w:tcPr>
                  <w:tcW w:w="881" w:type="pct"/>
                  <w:vAlign w:val="center"/>
                </w:tcPr>
                <w:p w14:paraId="027EB280">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非甲烷总烃</w:t>
                  </w:r>
                </w:p>
              </w:tc>
              <w:tc>
                <w:tcPr>
                  <w:tcW w:w="1842" w:type="pct"/>
                  <w:vAlign w:val="center"/>
                </w:tcPr>
                <w:p w14:paraId="30E24375">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少量注塑废气车间内无组织排放</w:t>
                  </w:r>
                </w:p>
              </w:tc>
            </w:tr>
            <w:tr w14:paraId="26161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574" w:type="pct"/>
                  <w:vMerge w:val="continue"/>
                  <w:vAlign w:val="center"/>
                </w:tcPr>
                <w:p w14:paraId="4A5B0BB9">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p>
              </w:tc>
              <w:tc>
                <w:tcPr>
                  <w:tcW w:w="736" w:type="pct"/>
                  <w:vAlign w:val="center"/>
                </w:tcPr>
                <w:p w14:paraId="3A01A716">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污水处理站</w:t>
                  </w:r>
                </w:p>
              </w:tc>
              <w:tc>
                <w:tcPr>
                  <w:tcW w:w="965" w:type="pct"/>
                  <w:vAlign w:val="center"/>
                </w:tcPr>
                <w:p w14:paraId="79FC55F3">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污水处理站</w:t>
                  </w:r>
                  <w:r>
                    <w:rPr>
                      <w:rFonts w:hint="eastAsia" w:ascii="Times New Roman" w:hAnsi="Times New Roman" w:eastAsia="宋体" w:cs="Times New Roman"/>
                      <w:color w:val="auto"/>
                      <w:sz w:val="21"/>
                    </w:rPr>
                    <w:t>废气</w:t>
                  </w:r>
                </w:p>
              </w:tc>
              <w:tc>
                <w:tcPr>
                  <w:tcW w:w="881" w:type="pct"/>
                  <w:vAlign w:val="center"/>
                </w:tcPr>
                <w:p w14:paraId="3241E7B0">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NH</w:t>
                  </w:r>
                  <w:r>
                    <w:rPr>
                      <w:rFonts w:hint="default" w:ascii="Times New Roman" w:hAnsi="Times New Roman" w:eastAsia="宋体" w:cs="Times New Roman"/>
                      <w:color w:val="auto"/>
                      <w:sz w:val="21"/>
                      <w:vertAlign w:val="subscript"/>
                    </w:rPr>
                    <w:t>3</w:t>
                  </w:r>
                  <w:r>
                    <w:rPr>
                      <w:rFonts w:hint="default" w:ascii="Times New Roman" w:hAnsi="Times New Roman" w:eastAsia="宋体" w:cs="Times New Roman"/>
                      <w:color w:val="auto"/>
                      <w:sz w:val="21"/>
                    </w:rPr>
                    <w:t>、H</w:t>
                  </w:r>
                  <w:r>
                    <w:rPr>
                      <w:rFonts w:hint="default" w:ascii="Times New Roman" w:hAnsi="Times New Roman" w:eastAsia="宋体" w:cs="Times New Roman"/>
                      <w:color w:val="auto"/>
                      <w:sz w:val="21"/>
                      <w:vertAlign w:val="subscript"/>
                    </w:rPr>
                    <w:t>2</w:t>
                  </w:r>
                  <w:r>
                    <w:rPr>
                      <w:rFonts w:hint="default" w:ascii="Times New Roman" w:hAnsi="Times New Roman" w:eastAsia="宋体" w:cs="Times New Roman"/>
                      <w:color w:val="auto"/>
                      <w:sz w:val="21"/>
                    </w:rPr>
                    <w:t>S</w:t>
                  </w:r>
                  <w:r>
                    <w:rPr>
                      <w:rFonts w:hint="eastAsia" w:ascii="Times New Roman" w:hAnsi="Times New Roman" w:eastAsia="宋体" w:cs="Times New Roman"/>
                      <w:color w:val="auto"/>
                      <w:sz w:val="21"/>
                    </w:rPr>
                    <w:t>、臭气浓度</w:t>
                  </w:r>
                </w:p>
              </w:tc>
              <w:tc>
                <w:tcPr>
                  <w:tcW w:w="1842" w:type="pct"/>
                  <w:vAlign w:val="center"/>
                </w:tcPr>
                <w:p w14:paraId="580715AA">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依托</w:t>
                  </w:r>
                  <w:r>
                    <w:rPr>
                      <w:rFonts w:hint="eastAsia" w:ascii="Times New Roman" w:hAnsi="Times New Roman" w:eastAsia="宋体" w:cs="Times New Roman"/>
                      <w:color w:val="auto"/>
                      <w:sz w:val="21"/>
                    </w:rPr>
                    <w:t>现有</w:t>
                  </w:r>
                  <w:r>
                    <w:rPr>
                      <w:rFonts w:hint="default" w:ascii="Times New Roman" w:hAnsi="Times New Roman" w:eastAsia="宋体" w:cs="Times New Roman"/>
                      <w:color w:val="auto"/>
                      <w:sz w:val="21"/>
                    </w:rPr>
                    <w:t>的污水处理站，</w:t>
                  </w:r>
                  <w:r>
                    <w:rPr>
                      <w:rFonts w:hint="eastAsia" w:ascii="Times New Roman" w:hAnsi="Times New Roman" w:eastAsia="宋体" w:cs="Times New Roman"/>
                      <w:color w:val="auto"/>
                      <w:sz w:val="21"/>
                    </w:rPr>
                    <w:t>污水处理站地下设置，其主要构筑物密闭加盖，废气由微负压收集后，经“喷淋塔+干式除雾器+活性炭吸附”处理后通过1根15m高排气筒排放（DA001）</w:t>
                  </w:r>
                </w:p>
              </w:tc>
            </w:tr>
            <w:tr w14:paraId="23A4F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574" w:type="pct"/>
                  <w:vMerge w:val="restart"/>
                  <w:vAlign w:val="center"/>
                </w:tcPr>
                <w:p w14:paraId="63DAF8C7">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废水</w:t>
                  </w:r>
                </w:p>
              </w:tc>
              <w:tc>
                <w:tcPr>
                  <w:tcW w:w="736" w:type="pct"/>
                  <w:vAlign w:val="center"/>
                </w:tcPr>
                <w:p w14:paraId="71B97EC1">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配制、灭菌、纯蒸汽制备</w:t>
                  </w:r>
                  <w:r>
                    <w:rPr>
                      <w:rFonts w:hint="eastAsia" w:ascii="Times New Roman" w:hAnsi="Times New Roman" w:eastAsia="宋体" w:cs="Times New Roman"/>
                      <w:color w:val="auto"/>
                      <w:sz w:val="21"/>
                    </w:rPr>
                    <w:t>、注射水制备</w:t>
                  </w:r>
                </w:p>
              </w:tc>
              <w:tc>
                <w:tcPr>
                  <w:tcW w:w="965" w:type="pct"/>
                  <w:vAlign w:val="center"/>
                </w:tcPr>
                <w:p w14:paraId="065320FF">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蒸汽冷凝水W1</w:t>
                  </w:r>
                </w:p>
              </w:tc>
              <w:tc>
                <w:tcPr>
                  <w:tcW w:w="881" w:type="pct"/>
                  <w:vAlign w:val="center"/>
                </w:tcPr>
                <w:p w14:paraId="40E22292">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COD、SS</w:t>
                  </w:r>
                </w:p>
              </w:tc>
              <w:tc>
                <w:tcPr>
                  <w:tcW w:w="1842" w:type="pct"/>
                  <w:vMerge w:val="restart"/>
                  <w:vAlign w:val="center"/>
                </w:tcPr>
                <w:p w14:paraId="7082524B">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经厂区总排口进入市政污水管网</w:t>
                  </w:r>
                </w:p>
              </w:tc>
            </w:tr>
            <w:tr w14:paraId="05DDF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574" w:type="pct"/>
                  <w:vMerge w:val="continue"/>
                  <w:vAlign w:val="center"/>
                </w:tcPr>
                <w:p w14:paraId="6AC13FBE">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p>
              </w:tc>
              <w:tc>
                <w:tcPr>
                  <w:tcW w:w="736" w:type="pct"/>
                  <w:vAlign w:val="center"/>
                </w:tcPr>
                <w:p w14:paraId="0F4828A3">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纯水制备</w:t>
                  </w:r>
                </w:p>
              </w:tc>
              <w:tc>
                <w:tcPr>
                  <w:tcW w:w="965" w:type="pct"/>
                  <w:vAlign w:val="center"/>
                </w:tcPr>
                <w:p w14:paraId="10F73910">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纯水制备</w:t>
                  </w:r>
                  <w:r>
                    <w:rPr>
                      <w:rFonts w:hint="eastAsia" w:ascii="Times New Roman" w:hAnsi="Times New Roman" w:eastAsia="宋体" w:cs="Times New Roman"/>
                      <w:color w:val="auto"/>
                      <w:sz w:val="21"/>
                    </w:rPr>
                    <w:t>浓水</w:t>
                  </w:r>
                  <w:r>
                    <w:rPr>
                      <w:rFonts w:hint="default" w:ascii="Times New Roman" w:hAnsi="Times New Roman" w:eastAsia="宋体" w:cs="Times New Roman"/>
                      <w:color w:val="auto"/>
                      <w:sz w:val="21"/>
                    </w:rPr>
                    <w:t>W2</w:t>
                  </w:r>
                </w:p>
              </w:tc>
              <w:tc>
                <w:tcPr>
                  <w:tcW w:w="881" w:type="pct"/>
                  <w:vAlign w:val="center"/>
                </w:tcPr>
                <w:p w14:paraId="4069787C">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COD、SS</w:t>
                  </w:r>
                </w:p>
              </w:tc>
              <w:tc>
                <w:tcPr>
                  <w:tcW w:w="1842" w:type="pct"/>
                  <w:vMerge w:val="continue"/>
                  <w:vAlign w:val="center"/>
                </w:tcPr>
                <w:p w14:paraId="020AE10D">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p>
              </w:tc>
            </w:tr>
            <w:tr w14:paraId="44B76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574" w:type="pct"/>
                  <w:vMerge w:val="continue"/>
                  <w:vAlign w:val="center"/>
                </w:tcPr>
                <w:p w14:paraId="55D1F96D">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p>
              </w:tc>
              <w:tc>
                <w:tcPr>
                  <w:tcW w:w="736" w:type="pct"/>
                  <w:vAlign w:val="center"/>
                </w:tcPr>
                <w:p w14:paraId="59D71FED">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注射水制备</w:t>
                  </w:r>
                </w:p>
              </w:tc>
              <w:tc>
                <w:tcPr>
                  <w:tcW w:w="965" w:type="pct"/>
                  <w:vAlign w:val="center"/>
                </w:tcPr>
                <w:p w14:paraId="3843A35F">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注射水制备</w:t>
                  </w:r>
                  <w:r>
                    <w:rPr>
                      <w:rFonts w:hint="eastAsia" w:ascii="Times New Roman" w:hAnsi="Times New Roman" w:eastAsia="宋体" w:cs="Times New Roman"/>
                      <w:color w:val="auto"/>
                      <w:sz w:val="21"/>
                    </w:rPr>
                    <w:t>浓水</w:t>
                  </w:r>
                  <w:r>
                    <w:rPr>
                      <w:rFonts w:hint="default" w:ascii="Times New Roman" w:hAnsi="Times New Roman" w:eastAsia="宋体" w:cs="Times New Roman"/>
                      <w:color w:val="auto"/>
                      <w:sz w:val="21"/>
                    </w:rPr>
                    <w:t>W3</w:t>
                  </w:r>
                </w:p>
              </w:tc>
              <w:tc>
                <w:tcPr>
                  <w:tcW w:w="881" w:type="pct"/>
                  <w:vAlign w:val="center"/>
                </w:tcPr>
                <w:p w14:paraId="4159DA46">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COD、SS</w:t>
                  </w:r>
                </w:p>
              </w:tc>
              <w:tc>
                <w:tcPr>
                  <w:tcW w:w="1842" w:type="pct"/>
                  <w:vMerge w:val="continue"/>
                  <w:vAlign w:val="center"/>
                </w:tcPr>
                <w:p w14:paraId="34F71107">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p>
              </w:tc>
            </w:tr>
            <w:tr w14:paraId="6D875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574" w:type="pct"/>
                  <w:vMerge w:val="continue"/>
                  <w:vAlign w:val="center"/>
                </w:tcPr>
                <w:p w14:paraId="3BE15CA2">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p>
              </w:tc>
              <w:tc>
                <w:tcPr>
                  <w:tcW w:w="736" w:type="pct"/>
                  <w:vAlign w:val="center"/>
                </w:tcPr>
                <w:p w14:paraId="5C864374">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r>
                    <w:rPr>
                      <w:rFonts w:hint="eastAsia" w:ascii="Times New Roman" w:hAnsi="Times New Roman" w:eastAsia="宋体" w:cs="Times New Roman"/>
                      <w:color w:val="auto"/>
                      <w:sz w:val="21"/>
                    </w:rPr>
                    <w:t>纯蒸汽制备</w:t>
                  </w:r>
                </w:p>
              </w:tc>
              <w:tc>
                <w:tcPr>
                  <w:tcW w:w="965" w:type="pct"/>
                  <w:vAlign w:val="center"/>
                </w:tcPr>
                <w:p w14:paraId="618315E2">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r>
                    <w:rPr>
                      <w:rFonts w:hint="eastAsia" w:ascii="Times New Roman" w:hAnsi="Times New Roman" w:eastAsia="宋体" w:cs="Times New Roman"/>
                      <w:color w:val="auto"/>
                      <w:sz w:val="21"/>
                    </w:rPr>
                    <w:t>纯蒸汽制备浓水W5</w:t>
                  </w:r>
                </w:p>
              </w:tc>
              <w:tc>
                <w:tcPr>
                  <w:tcW w:w="881" w:type="pct"/>
                  <w:vAlign w:val="center"/>
                </w:tcPr>
                <w:p w14:paraId="243BCD65">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COD、SS</w:t>
                  </w:r>
                </w:p>
              </w:tc>
              <w:tc>
                <w:tcPr>
                  <w:tcW w:w="1842" w:type="pct"/>
                  <w:vMerge w:val="continue"/>
                  <w:vAlign w:val="center"/>
                </w:tcPr>
                <w:p w14:paraId="1E377503">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p>
              </w:tc>
            </w:tr>
            <w:tr w14:paraId="36CFD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574" w:type="pct"/>
                  <w:vMerge w:val="continue"/>
                  <w:vAlign w:val="center"/>
                </w:tcPr>
                <w:p w14:paraId="638752AD">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p>
              </w:tc>
              <w:tc>
                <w:tcPr>
                  <w:tcW w:w="736" w:type="pct"/>
                  <w:vAlign w:val="center"/>
                </w:tcPr>
                <w:p w14:paraId="37694811">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r>
                    <w:rPr>
                      <w:rFonts w:hint="eastAsia" w:ascii="Times New Roman" w:hAnsi="Times New Roman" w:eastAsia="宋体" w:cs="Times New Roman"/>
                      <w:color w:val="auto"/>
                      <w:sz w:val="21"/>
                    </w:rPr>
                    <w:t>办公生活</w:t>
                  </w:r>
                </w:p>
              </w:tc>
              <w:tc>
                <w:tcPr>
                  <w:tcW w:w="965" w:type="pct"/>
                  <w:vAlign w:val="center"/>
                </w:tcPr>
                <w:p w14:paraId="4446E9FD">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生活污水</w:t>
                  </w:r>
                </w:p>
              </w:tc>
              <w:tc>
                <w:tcPr>
                  <w:tcW w:w="881" w:type="pct"/>
                  <w:vAlign w:val="center"/>
                </w:tcPr>
                <w:p w14:paraId="51CCAB1E">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r>
                    <w:rPr>
                      <w:rFonts w:hint="eastAsia" w:ascii="Times New Roman" w:hAnsi="Times New Roman" w:eastAsia="宋体" w:cs="Times New Roman"/>
                      <w:color w:val="auto"/>
                      <w:sz w:val="21"/>
                    </w:rPr>
                    <w:t>COD、BOD</w:t>
                  </w:r>
                  <w:r>
                    <w:rPr>
                      <w:rFonts w:hint="eastAsia" w:ascii="Times New Roman" w:hAnsi="Times New Roman" w:eastAsia="宋体" w:cs="Times New Roman"/>
                      <w:color w:val="auto"/>
                      <w:sz w:val="21"/>
                      <w:vertAlign w:val="subscript"/>
                    </w:rPr>
                    <w:t>5</w:t>
                  </w:r>
                  <w:r>
                    <w:rPr>
                      <w:rFonts w:hint="eastAsia" w:ascii="Times New Roman" w:hAnsi="Times New Roman" w:eastAsia="宋体" w:cs="Times New Roman"/>
                      <w:color w:val="auto"/>
                      <w:sz w:val="21"/>
                    </w:rPr>
                    <w:t>、SS、NH</w:t>
                  </w:r>
                  <w:r>
                    <w:rPr>
                      <w:rFonts w:hint="eastAsia" w:ascii="Times New Roman" w:hAnsi="Times New Roman" w:eastAsia="宋体" w:cs="Times New Roman"/>
                      <w:color w:val="auto"/>
                      <w:sz w:val="21"/>
                      <w:vertAlign w:val="subscript"/>
                    </w:rPr>
                    <w:t>3</w:t>
                  </w:r>
                  <w:r>
                    <w:rPr>
                      <w:rFonts w:hint="eastAsia" w:ascii="Times New Roman" w:hAnsi="Times New Roman" w:eastAsia="宋体" w:cs="Times New Roman"/>
                      <w:color w:val="auto"/>
                      <w:sz w:val="21"/>
                    </w:rPr>
                    <w:t>-N、TP、TN</w:t>
                  </w:r>
                </w:p>
              </w:tc>
              <w:tc>
                <w:tcPr>
                  <w:tcW w:w="1842" w:type="pct"/>
                  <w:vAlign w:val="center"/>
                </w:tcPr>
                <w:p w14:paraId="24C1C924">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r>
                    <w:rPr>
                      <w:rFonts w:hint="eastAsia" w:ascii="Times New Roman" w:hAnsi="Times New Roman" w:eastAsia="宋体" w:cs="Times New Roman"/>
                      <w:color w:val="auto"/>
                      <w:sz w:val="21"/>
                    </w:rPr>
                    <w:t>经化粪池预处理</w:t>
                  </w:r>
                </w:p>
              </w:tc>
            </w:tr>
            <w:tr w14:paraId="5AE8F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574" w:type="pct"/>
                  <w:vMerge w:val="continue"/>
                  <w:vAlign w:val="center"/>
                </w:tcPr>
                <w:p w14:paraId="4A6AA6DF">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p>
              </w:tc>
              <w:tc>
                <w:tcPr>
                  <w:tcW w:w="736" w:type="pct"/>
                  <w:vAlign w:val="center"/>
                </w:tcPr>
                <w:p w14:paraId="73455B1E">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r>
                    <w:rPr>
                      <w:rFonts w:hint="eastAsia" w:ascii="Times New Roman" w:hAnsi="Times New Roman" w:eastAsia="宋体" w:cs="Times New Roman"/>
                      <w:color w:val="auto"/>
                      <w:sz w:val="21"/>
                    </w:rPr>
                    <w:t>食堂</w:t>
                  </w:r>
                </w:p>
              </w:tc>
              <w:tc>
                <w:tcPr>
                  <w:tcW w:w="965" w:type="pct"/>
                  <w:vAlign w:val="center"/>
                </w:tcPr>
                <w:p w14:paraId="1DEA5531">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食堂废水</w:t>
                  </w:r>
                </w:p>
              </w:tc>
              <w:tc>
                <w:tcPr>
                  <w:tcW w:w="881" w:type="pct"/>
                  <w:vAlign w:val="center"/>
                </w:tcPr>
                <w:p w14:paraId="183C69B3">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r>
                    <w:rPr>
                      <w:rFonts w:hint="eastAsia" w:ascii="Times New Roman" w:hAnsi="Times New Roman" w:eastAsia="宋体" w:cs="Times New Roman"/>
                      <w:color w:val="auto"/>
                      <w:sz w:val="21"/>
                    </w:rPr>
                    <w:t>COD、BOD</w:t>
                  </w:r>
                  <w:r>
                    <w:rPr>
                      <w:rFonts w:hint="eastAsia" w:ascii="Times New Roman" w:hAnsi="Times New Roman" w:eastAsia="宋体" w:cs="Times New Roman"/>
                      <w:color w:val="auto"/>
                      <w:sz w:val="21"/>
                      <w:vertAlign w:val="subscript"/>
                    </w:rPr>
                    <w:t>5</w:t>
                  </w:r>
                  <w:r>
                    <w:rPr>
                      <w:rFonts w:hint="eastAsia" w:ascii="Times New Roman" w:hAnsi="Times New Roman" w:eastAsia="宋体" w:cs="Times New Roman"/>
                      <w:color w:val="auto"/>
                      <w:sz w:val="21"/>
                    </w:rPr>
                    <w:t>、SS、NH</w:t>
                  </w:r>
                  <w:r>
                    <w:rPr>
                      <w:rFonts w:hint="eastAsia" w:ascii="Times New Roman" w:hAnsi="Times New Roman" w:eastAsia="宋体" w:cs="Times New Roman"/>
                      <w:color w:val="auto"/>
                      <w:sz w:val="21"/>
                      <w:vertAlign w:val="subscript"/>
                    </w:rPr>
                    <w:t>3</w:t>
                  </w:r>
                  <w:r>
                    <w:rPr>
                      <w:rFonts w:hint="eastAsia" w:ascii="Times New Roman" w:hAnsi="Times New Roman" w:eastAsia="宋体" w:cs="Times New Roman"/>
                      <w:color w:val="auto"/>
                      <w:sz w:val="21"/>
                    </w:rPr>
                    <w:t>-N、动植物油</w:t>
                  </w:r>
                </w:p>
              </w:tc>
              <w:tc>
                <w:tcPr>
                  <w:tcW w:w="1842" w:type="pct"/>
                  <w:vAlign w:val="center"/>
                </w:tcPr>
                <w:p w14:paraId="6F40D994">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r>
                    <w:rPr>
                      <w:rFonts w:hint="eastAsia" w:ascii="Times New Roman" w:hAnsi="Times New Roman" w:eastAsia="宋体" w:cs="Times New Roman"/>
                      <w:color w:val="auto"/>
                      <w:sz w:val="21"/>
                    </w:rPr>
                    <w:t>经</w:t>
                  </w:r>
                  <w:r>
                    <w:rPr>
                      <w:rFonts w:hint="eastAsia" w:ascii="Times New Roman" w:hAnsi="Times New Roman" w:eastAsia="宋体" w:cs="Times New Roman"/>
                      <w:color w:val="auto"/>
                      <w:sz w:val="21"/>
                      <w:lang w:eastAsia="zh-CN"/>
                    </w:rPr>
                    <w:t>油水分离器</w:t>
                  </w:r>
                  <w:r>
                    <w:rPr>
                      <w:rFonts w:hint="eastAsia" w:ascii="Times New Roman" w:hAnsi="Times New Roman" w:eastAsia="宋体" w:cs="Times New Roman"/>
                      <w:color w:val="auto"/>
                      <w:sz w:val="21"/>
                    </w:rPr>
                    <w:t>预处理</w:t>
                  </w:r>
                </w:p>
              </w:tc>
            </w:tr>
            <w:tr w14:paraId="4BE9A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574" w:type="pct"/>
                  <w:vMerge w:val="continue"/>
                  <w:vAlign w:val="center"/>
                </w:tcPr>
                <w:p w14:paraId="3342E71A">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p>
              </w:tc>
              <w:tc>
                <w:tcPr>
                  <w:tcW w:w="736" w:type="pct"/>
                  <w:vAlign w:val="center"/>
                </w:tcPr>
                <w:p w14:paraId="7F5C748C">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设备配件清洗</w:t>
                  </w:r>
                </w:p>
              </w:tc>
              <w:tc>
                <w:tcPr>
                  <w:tcW w:w="965" w:type="pct"/>
                  <w:vAlign w:val="center"/>
                </w:tcPr>
                <w:p w14:paraId="5AD5330C">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设备配件清洗废水</w:t>
                  </w:r>
                </w:p>
              </w:tc>
              <w:tc>
                <w:tcPr>
                  <w:tcW w:w="881" w:type="pct"/>
                  <w:vAlign w:val="center"/>
                </w:tcPr>
                <w:p w14:paraId="27555788">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r>
                    <w:rPr>
                      <w:rFonts w:hint="eastAsia" w:ascii="Times New Roman" w:hAnsi="Times New Roman" w:eastAsia="宋体" w:cs="Times New Roman"/>
                      <w:color w:val="auto"/>
                      <w:sz w:val="21"/>
                    </w:rPr>
                    <w:t>pH、</w:t>
                  </w:r>
                  <w:r>
                    <w:rPr>
                      <w:rFonts w:hint="default" w:ascii="Times New Roman" w:hAnsi="Times New Roman" w:eastAsia="宋体" w:cs="Times New Roman"/>
                      <w:color w:val="auto"/>
                      <w:sz w:val="21"/>
                    </w:rPr>
                    <w:t>COD、BOD</w:t>
                  </w:r>
                  <w:r>
                    <w:rPr>
                      <w:rFonts w:hint="default" w:ascii="Times New Roman" w:hAnsi="Times New Roman" w:eastAsia="宋体" w:cs="Times New Roman"/>
                      <w:color w:val="auto"/>
                      <w:sz w:val="21"/>
                      <w:vertAlign w:val="subscript"/>
                    </w:rPr>
                    <w:t>5</w:t>
                  </w:r>
                  <w:r>
                    <w:rPr>
                      <w:rFonts w:hint="default" w:ascii="Times New Roman" w:hAnsi="Times New Roman" w:eastAsia="宋体" w:cs="Times New Roman"/>
                      <w:color w:val="auto"/>
                      <w:sz w:val="21"/>
                    </w:rPr>
                    <w:t>、SS、NH</w:t>
                  </w:r>
                  <w:r>
                    <w:rPr>
                      <w:rFonts w:hint="default" w:ascii="Times New Roman" w:hAnsi="Times New Roman" w:eastAsia="宋体" w:cs="Times New Roman"/>
                      <w:color w:val="auto"/>
                      <w:sz w:val="21"/>
                      <w:vertAlign w:val="subscript"/>
                    </w:rPr>
                    <w:t>3</w:t>
                  </w:r>
                  <w:r>
                    <w:rPr>
                      <w:rFonts w:hint="default" w:ascii="Times New Roman" w:hAnsi="Times New Roman" w:eastAsia="宋体" w:cs="Times New Roman"/>
                      <w:color w:val="auto"/>
                      <w:sz w:val="21"/>
                    </w:rPr>
                    <w:t>-N、</w:t>
                  </w:r>
                  <w:r>
                    <w:rPr>
                      <w:rFonts w:hint="eastAsia" w:ascii="Times New Roman" w:hAnsi="Times New Roman" w:eastAsia="宋体" w:cs="Times New Roman"/>
                      <w:color w:val="auto"/>
                      <w:sz w:val="21"/>
                    </w:rPr>
                    <w:t>TP、</w:t>
                  </w:r>
                  <w:r>
                    <w:rPr>
                      <w:rFonts w:hint="default" w:ascii="Times New Roman" w:hAnsi="Times New Roman" w:eastAsia="宋体" w:cs="Times New Roman"/>
                      <w:color w:val="auto"/>
                      <w:sz w:val="21"/>
                    </w:rPr>
                    <w:t>TN</w:t>
                  </w:r>
                </w:p>
              </w:tc>
              <w:tc>
                <w:tcPr>
                  <w:tcW w:w="1842" w:type="pct"/>
                  <w:vAlign w:val="center"/>
                </w:tcPr>
                <w:p w14:paraId="756A9D04">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进入厂区污水处理站处理</w:t>
                  </w:r>
                </w:p>
              </w:tc>
            </w:tr>
            <w:tr w14:paraId="34970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574" w:type="pct"/>
                  <w:vAlign w:val="center"/>
                </w:tcPr>
                <w:p w14:paraId="2A2C5FB4">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噪声</w:t>
                  </w:r>
                </w:p>
              </w:tc>
              <w:tc>
                <w:tcPr>
                  <w:tcW w:w="2583" w:type="pct"/>
                  <w:gridSpan w:val="3"/>
                  <w:vAlign w:val="center"/>
                </w:tcPr>
                <w:p w14:paraId="146311B3">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生产设备、风机</w:t>
                  </w:r>
                </w:p>
              </w:tc>
              <w:tc>
                <w:tcPr>
                  <w:tcW w:w="1842" w:type="pct"/>
                  <w:vAlign w:val="center"/>
                </w:tcPr>
                <w:p w14:paraId="19525969">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消声、厂房隔声</w:t>
                  </w:r>
                </w:p>
              </w:tc>
            </w:tr>
            <w:tr w14:paraId="7DEAB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574" w:type="pct"/>
                  <w:vMerge w:val="restart"/>
                  <w:vAlign w:val="center"/>
                </w:tcPr>
                <w:p w14:paraId="45F590D1">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固废</w:t>
                  </w:r>
                </w:p>
              </w:tc>
              <w:tc>
                <w:tcPr>
                  <w:tcW w:w="736" w:type="pct"/>
                  <w:vMerge w:val="restart"/>
                  <w:vAlign w:val="center"/>
                </w:tcPr>
                <w:p w14:paraId="4952A89E">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原料包装</w:t>
                  </w:r>
                </w:p>
              </w:tc>
              <w:tc>
                <w:tcPr>
                  <w:tcW w:w="965" w:type="pct"/>
                  <w:vAlign w:val="center"/>
                </w:tcPr>
                <w:p w14:paraId="79AD17F9">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r>
                    <w:rPr>
                      <w:rFonts w:hint="eastAsia" w:ascii="Times New Roman" w:hAnsi="Times New Roman" w:eastAsia="宋体" w:cs="Times New Roman"/>
                      <w:color w:val="auto"/>
                      <w:sz w:val="21"/>
                    </w:rPr>
                    <w:t>废包装材料（沾染化学试剂）</w:t>
                  </w:r>
                  <w:r>
                    <w:rPr>
                      <w:rFonts w:hint="default" w:ascii="Times New Roman" w:hAnsi="Times New Roman" w:eastAsia="宋体" w:cs="Times New Roman"/>
                      <w:color w:val="auto"/>
                      <w:sz w:val="21"/>
                    </w:rPr>
                    <w:t>S1</w:t>
                  </w:r>
                </w:p>
              </w:tc>
              <w:tc>
                <w:tcPr>
                  <w:tcW w:w="881" w:type="pct"/>
                  <w:vAlign w:val="center"/>
                </w:tcPr>
                <w:p w14:paraId="1E046722">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玻璃、有机物</w:t>
                  </w:r>
                </w:p>
              </w:tc>
              <w:tc>
                <w:tcPr>
                  <w:tcW w:w="1842" w:type="pct"/>
                  <w:vAlign w:val="center"/>
                </w:tcPr>
                <w:p w14:paraId="7A86305E">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委托有资质单位处理</w:t>
                  </w:r>
                </w:p>
              </w:tc>
            </w:tr>
            <w:tr w14:paraId="06A46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574" w:type="pct"/>
                  <w:vMerge w:val="continue"/>
                  <w:vAlign w:val="center"/>
                </w:tcPr>
                <w:p w14:paraId="377681FB">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p>
              </w:tc>
              <w:tc>
                <w:tcPr>
                  <w:tcW w:w="736" w:type="pct"/>
                  <w:vMerge w:val="continue"/>
                  <w:vAlign w:val="center"/>
                </w:tcPr>
                <w:p w14:paraId="0C54501C">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p>
              </w:tc>
              <w:tc>
                <w:tcPr>
                  <w:tcW w:w="965" w:type="pct"/>
                  <w:vAlign w:val="center"/>
                </w:tcPr>
                <w:p w14:paraId="3BAE56ED">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r>
                    <w:rPr>
                      <w:rFonts w:hint="eastAsia" w:ascii="Times New Roman" w:hAnsi="Times New Roman" w:eastAsia="宋体" w:cs="Times New Roman"/>
                      <w:color w:val="auto"/>
                      <w:sz w:val="21"/>
                    </w:rPr>
                    <w:t>废包装材料（未沾染化学试剂）</w:t>
                  </w:r>
                  <w:r>
                    <w:rPr>
                      <w:rFonts w:hint="default" w:ascii="Times New Roman" w:hAnsi="Times New Roman" w:eastAsia="宋体" w:cs="Times New Roman"/>
                      <w:color w:val="auto"/>
                      <w:sz w:val="21"/>
                    </w:rPr>
                    <w:t>S2</w:t>
                  </w:r>
                </w:p>
              </w:tc>
              <w:tc>
                <w:tcPr>
                  <w:tcW w:w="881" w:type="pct"/>
                  <w:vAlign w:val="center"/>
                </w:tcPr>
                <w:p w14:paraId="657E79D1">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塑料</w:t>
                  </w:r>
                </w:p>
              </w:tc>
              <w:tc>
                <w:tcPr>
                  <w:tcW w:w="1842" w:type="pct"/>
                  <w:vAlign w:val="center"/>
                </w:tcPr>
                <w:p w14:paraId="0CFC4EF6">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由物资公司回收再利用</w:t>
                  </w:r>
                </w:p>
              </w:tc>
            </w:tr>
            <w:tr w14:paraId="72D35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574" w:type="pct"/>
                  <w:vMerge w:val="continue"/>
                  <w:vAlign w:val="center"/>
                </w:tcPr>
                <w:p w14:paraId="18F5975D">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p>
              </w:tc>
              <w:tc>
                <w:tcPr>
                  <w:tcW w:w="736" w:type="pct"/>
                  <w:vAlign w:val="center"/>
                </w:tcPr>
                <w:p w14:paraId="6FF017D8">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除菌过滤</w:t>
                  </w:r>
                </w:p>
              </w:tc>
              <w:tc>
                <w:tcPr>
                  <w:tcW w:w="965" w:type="pct"/>
                  <w:vAlign w:val="center"/>
                </w:tcPr>
                <w:p w14:paraId="02BE8A09">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废滤筒/滤芯S3</w:t>
                  </w:r>
                </w:p>
              </w:tc>
              <w:tc>
                <w:tcPr>
                  <w:tcW w:w="881" w:type="pct"/>
                  <w:vAlign w:val="center"/>
                </w:tcPr>
                <w:p w14:paraId="67803043">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滤筒/滤芯</w:t>
                  </w:r>
                </w:p>
              </w:tc>
              <w:tc>
                <w:tcPr>
                  <w:tcW w:w="1842" w:type="pct"/>
                  <w:vAlign w:val="center"/>
                </w:tcPr>
                <w:p w14:paraId="7CFC49EA">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委托有资质单位处理</w:t>
                  </w:r>
                </w:p>
              </w:tc>
            </w:tr>
            <w:tr w14:paraId="35F2D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574" w:type="pct"/>
                  <w:vMerge w:val="continue"/>
                  <w:vAlign w:val="center"/>
                </w:tcPr>
                <w:p w14:paraId="40D0329F">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p>
              </w:tc>
              <w:tc>
                <w:tcPr>
                  <w:tcW w:w="736" w:type="pct"/>
                  <w:vAlign w:val="center"/>
                </w:tcPr>
                <w:p w14:paraId="0ED3C884">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r>
                    <w:rPr>
                      <w:rFonts w:hint="eastAsia" w:ascii="Times New Roman" w:hAnsi="Times New Roman" w:eastAsia="宋体" w:cs="Times New Roman"/>
                      <w:color w:val="auto"/>
                      <w:sz w:val="21"/>
                    </w:rPr>
                    <w:t>BFS吹灌封</w:t>
                  </w:r>
                </w:p>
              </w:tc>
              <w:tc>
                <w:tcPr>
                  <w:tcW w:w="965" w:type="pct"/>
                  <w:vAlign w:val="center"/>
                </w:tcPr>
                <w:p w14:paraId="18EC1093">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r>
                    <w:rPr>
                      <w:rFonts w:hint="eastAsia" w:ascii="Times New Roman" w:hAnsi="Times New Roman" w:eastAsia="宋体" w:cs="Times New Roman"/>
                      <w:color w:val="auto"/>
                      <w:sz w:val="21"/>
                    </w:rPr>
                    <w:t>废塑料制品S4</w:t>
                  </w:r>
                </w:p>
              </w:tc>
              <w:tc>
                <w:tcPr>
                  <w:tcW w:w="881" w:type="pct"/>
                  <w:vAlign w:val="center"/>
                </w:tcPr>
                <w:p w14:paraId="63B533B6">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r>
                    <w:rPr>
                      <w:rFonts w:hint="eastAsia" w:ascii="Times New Roman" w:hAnsi="Times New Roman" w:eastAsia="宋体" w:cs="Times New Roman"/>
                      <w:color w:val="auto"/>
                      <w:sz w:val="21"/>
                    </w:rPr>
                    <w:t>塑料、有机物</w:t>
                  </w:r>
                </w:p>
              </w:tc>
              <w:tc>
                <w:tcPr>
                  <w:tcW w:w="1842" w:type="pct"/>
                  <w:vAlign w:val="center"/>
                </w:tcPr>
                <w:p w14:paraId="1305E0B1">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委托有资质单位处理</w:t>
                  </w:r>
                </w:p>
              </w:tc>
            </w:tr>
            <w:tr w14:paraId="753D9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574" w:type="pct"/>
                  <w:vMerge w:val="continue"/>
                  <w:vAlign w:val="center"/>
                </w:tcPr>
                <w:p w14:paraId="6906DF89">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p>
              </w:tc>
              <w:tc>
                <w:tcPr>
                  <w:tcW w:w="736" w:type="pct"/>
                  <w:vAlign w:val="center"/>
                </w:tcPr>
                <w:p w14:paraId="1188F9DD">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灯检</w:t>
                  </w:r>
                  <w:r>
                    <w:rPr>
                      <w:rFonts w:hint="eastAsia" w:ascii="Times New Roman" w:hAnsi="Times New Roman" w:eastAsia="宋体" w:cs="Times New Roman"/>
                      <w:color w:val="auto"/>
                      <w:sz w:val="21"/>
                    </w:rPr>
                    <w:t>、检漏</w:t>
                  </w:r>
                </w:p>
              </w:tc>
              <w:tc>
                <w:tcPr>
                  <w:tcW w:w="965" w:type="pct"/>
                  <w:vAlign w:val="center"/>
                </w:tcPr>
                <w:p w14:paraId="5BEB57BF">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不合格品S</w:t>
                  </w:r>
                  <w:r>
                    <w:rPr>
                      <w:rFonts w:hint="eastAsia" w:ascii="Times New Roman" w:hAnsi="Times New Roman" w:eastAsia="宋体" w:cs="Times New Roman"/>
                      <w:color w:val="auto"/>
                      <w:sz w:val="21"/>
                    </w:rPr>
                    <w:t>5</w:t>
                  </w:r>
                </w:p>
              </w:tc>
              <w:tc>
                <w:tcPr>
                  <w:tcW w:w="881" w:type="pct"/>
                  <w:vAlign w:val="center"/>
                </w:tcPr>
                <w:p w14:paraId="5FC156AC">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废弃药物</w:t>
                  </w:r>
                </w:p>
              </w:tc>
              <w:tc>
                <w:tcPr>
                  <w:tcW w:w="1842" w:type="pct"/>
                  <w:vMerge w:val="restart"/>
                  <w:vAlign w:val="center"/>
                </w:tcPr>
                <w:p w14:paraId="38CD13C9">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委托有资质单位处理</w:t>
                  </w:r>
                </w:p>
              </w:tc>
            </w:tr>
            <w:tr w14:paraId="7B509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574" w:type="pct"/>
                  <w:vMerge w:val="continue"/>
                  <w:vAlign w:val="center"/>
                </w:tcPr>
                <w:p w14:paraId="2AE5951A">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p>
              </w:tc>
              <w:tc>
                <w:tcPr>
                  <w:tcW w:w="736" w:type="pct"/>
                  <w:vAlign w:val="center"/>
                </w:tcPr>
                <w:p w14:paraId="28E4AD61">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半成品检定</w:t>
                  </w:r>
                </w:p>
              </w:tc>
              <w:tc>
                <w:tcPr>
                  <w:tcW w:w="965" w:type="pct"/>
                  <w:vAlign w:val="center"/>
                </w:tcPr>
                <w:p w14:paraId="4521B8FE">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不合格品S</w:t>
                  </w:r>
                  <w:r>
                    <w:rPr>
                      <w:rFonts w:hint="eastAsia" w:ascii="Times New Roman" w:hAnsi="Times New Roman" w:eastAsia="宋体" w:cs="Times New Roman"/>
                      <w:color w:val="auto"/>
                      <w:sz w:val="21"/>
                    </w:rPr>
                    <w:t>5</w:t>
                  </w:r>
                </w:p>
              </w:tc>
              <w:tc>
                <w:tcPr>
                  <w:tcW w:w="881" w:type="pct"/>
                  <w:vAlign w:val="center"/>
                </w:tcPr>
                <w:p w14:paraId="7F7EFBDC">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废弃药物</w:t>
                  </w:r>
                </w:p>
              </w:tc>
              <w:tc>
                <w:tcPr>
                  <w:tcW w:w="1842" w:type="pct"/>
                  <w:vMerge w:val="continue"/>
                  <w:vAlign w:val="center"/>
                </w:tcPr>
                <w:p w14:paraId="47CA54CF">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p>
              </w:tc>
            </w:tr>
            <w:tr w14:paraId="39CB4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574" w:type="pct"/>
                  <w:vMerge w:val="continue"/>
                  <w:vAlign w:val="center"/>
                </w:tcPr>
                <w:p w14:paraId="794DB5B0">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p>
              </w:tc>
              <w:tc>
                <w:tcPr>
                  <w:tcW w:w="736" w:type="pct"/>
                  <w:vAlign w:val="center"/>
                </w:tcPr>
                <w:p w14:paraId="2209A6E3">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纯水制备</w:t>
                  </w:r>
                </w:p>
              </w:tc>
              <w:tc>
                <w:tcPr>
                  <w:tcW w:w="965" w:type="pct"/>
                  <w:vAlign w:val="center"/>
                </w:tcPr>
                <w:p w14:paraId="458CD80A">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废树脂</w:t>
                  </w:r>
                  <w:r>
                    <w:rPr>
                      <w:rFonts w:hint="eastAsia" w:ascii="Times New Roman" w:hAnsi="Times New Roman" w:eastAsia="宋体" w:cs="Times New Roman"/>
                      <w:color w:val="auto"/>
                      <w:sz w:val="21"/>
                    </w:rPr>
                    <w:t>、废反渗透膜</w:t>
                  </w:r>
                  <w:r>
                    <w:rPr>
                      <w:rFonts w:hint="default" w:ascii="Times New Roman" w:hAnsi="Times New Roman" w:eastAsia="宋体" w:cs="Times New Roman"/>
                      <w:color w:val="auto"/>
                      <w:sz w:val="21"/>
                    </w:rPr>
                    <w:t>S</w:t>
                  </w:r>
                  <w:r>
                    <w:rPr>
                      <w:rFonts w:hint="eastAsia" w:ascii="Times New Roman" w:hAnsi="Times New Roman" w:eastAsia="宋体" w:cs="Times New Roman"/>
                      <w:color w:val="auto"/>
                      <w:sz w:val="21"/>
                    </w:rPr>
                    <w:t>6</w:t>
                  </w:r>
                </w:p>
              </w:tc>
              <w:tc>
                <w:tcPr>
                  <w:tcW w:w="881" w:type="pct"/>
                  <w:vAlign w:val="center"/>
                </w:tcPr>
                <w:p w14:paraId="1C87526E">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废树脂</w:t>
                  </w:r>
                </w:p>
              </w:tc>
              <w:tc>
                <w:tcPr>
                  <w:tcW w:w="1842" w:type="pct"/>
                  <w:vAlign w:val="center"/>
                </w:tcPr>
                <w:p w14:paraId="1D90909A">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由物资公司回收再利用</w:t>
                  </w:r>
                </w:p>
              </w:tc>
            </w:tr>
            <w:tr w14:paraId="72B9F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574" w:type="pct"/>
                  <w:vMerge w:val="continue"/>
                  <w:vAlign w:val="center"/>
                </w:tcPr>
                <w:p w14:paraId="53E708F6">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p>
              </w:tc>
              <w:tc>
                <w:tcPr>
                  <w:tcW w:w="736" w:type="pct"/>
                  <w:vAlign w:val="center"/>
                </w:tcPr>
                <w:p w14:paraId="073A9B65">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废气设施更换</w:t>
                  </w:r>
                </w:p>
              </w:tc>
              <w:tc>
                <w:tcPr>
                  <w:tcW w:w="965" w:type="pct"/>
                  <w:vAlign w:val="center"/>
                </w:tcPr>
                <w:p w14:paraId="2644AD3A">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废活性炭</w:t>
                  </w:r>
                </w:p>
              </w:tc>
              <w:tc>
                <w:tcPr>
                  <w:tcW w:w="881" w:type="pct"/>
                  <w:vAlign w:val="center"/>
                </w:tcPr>
                <w:p w14:paraId="3231190E">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活性炭、有机物</w:t>
                  </w:r>
                </w:p>
              </w:tc>
              <w:tc>
                <w:tcPr>
                  <w:tcW w:w="1842" w:type="pct"/>
                  <w:vAlign w:val="center"/>
                </w:tcPr>
                <w:p w14:paraId="6346BEE4">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委托有资质单位处理</w:t>
                  </w:r>
                </w:p>
              </w:tc>
            </w:tr>
            <w:tr w14:paraId="083BF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574" w:type="pct"/>
                  <w:vMerge w:val="continue"/>
                  <w:vAlign w:val="center"/>
                </w:tcPr>
                <w:p w14:paraId="0AABB297">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p>
              </w:tc>
              <w:tc>
                <w:tcPr>
                  <w:tcW w:w="736" w:type="pct"/>
                  <w:vAlign w:val="center"/>
                </w:tcPr>
                <w:p w14:paraId="40BCAD56">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污水处理</w:t>
                  </w:r>
                </w:p>
              </w:tc>
              <w:tc>
                <w:tcPr>
                  <w:tcW w:w="965" w:type="pct"/>
                  <w:vAlign w:val="center"/>
                </w:tcPr>
                <w:p w14:paraId="3D429A70">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污泥</w:t>
                  </w:r>
                </w:p>
              </w:tc>
              <w:tc>
                <w:tcPr>
                  <w:tcW w:w="881" w:type="pct"/>
                  <w:vAlign w:val="center"/>
                </w:tcPr>
                <w:p w14:paraId="08C54824">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微生物</w:t>
                  </w:r>
                </w:p>
              </w:tc>
              <w:tc>
                <w:tcPr>
                  <w:tcW w:w="1842" w:type="pct"/>
                  <w:vAlign w:val="center"/>
                </w:tcPr>
                <w:p w14:paraId="4A4F16F9">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委托有资质单位处理</w:t>
                  </w:r>
                </w:p>
              </w:tc>
            </w:tr>
            <w:tr w14:paraId="26A1D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574" w:type="pct"/>
                  <w:vMerge w:val="continue"/>
                  <w:vAlign w:val="center"/>
                </w:tcPr>
                <w:p w14:paraId="43A36BDB">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p>
              </w:tc>
              <w:tc>
                <w:tcPr>
                  <w:tcW w:w="736" w:type="pct"/>
                  <w:vAlign w:val="center"/>
                </w:tcPr>
                <w:p w14:paraId="008A6C2B">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职工生活</w:t>
                  </w:r>
                </w:p>
              </w:tc>
              <w:tc>
                <w:tcPr>
                  <w:tcW w:w="965" w:type="pct"/>
                  <w:vAlign w:val="center"/>
                </w:tcPr>
                <w:p w14:paraId="22ED919F">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生活垃圾</w:t>
                  </w:r>
                </w:p>
              </w:tc>
              <w:tc>
                <w:tcPr>
                  <w:tcW w:w="881" w:type="pct"/>
                  <w:vAlign w:val="center"/>
                </w:tcPr>
                <w:p w14:paraId="0FB2820C">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w:t>
                  </w:r>
                </w:p>
              </w:tc>
              <w:tc>
                <w:tcPr>
                  <w:tcW w:w="1842" w:type="pct"/>
                  <w:vAlign w:val="center"/>
                </w:tcPr>
                <w:p w14:paraId="06280F2F">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当地环卫部门统一清运处理</w:t>
                  </w:r>
                </w:p>
              </w:tc>
            </w:tr>
          </w:tbl>
          <w:p w14:paraId="014BB7C4">
            <w:pPr>
              <w:keepNext w:val="0"/>
              <w:keepLines w:val="0"/>
              <w:suppressLineNumbers w:val="0"/>
              <w:spacing w:before="0" w:beforeAutospacing="0" w:after="0" w:afterAutospacing="0" w:line="360" w:lineRule="auto"/>
              <w:ind w:left="0" w:right="0" w:firstLine="480" w:firstLineChars="200"/>
              <w:jc w:val="both"/>
              <w:rPr>
                <w:rFonts w:hint="default" w:ascii="Times New Roman" w:hAnsi="Times New Roman" w:eastAsia="宋体" w:cs="Times New Roman"/>
                <w:color w:val="auto"/>
                <w:sz w:val="24"/>
              </w:rPr>
            </w:pPr>
          </w:p>
          <w:p w14:paraId="3089454C">
            <w:pPr>
              <w:pStyle w:val="2"/>
              <w:numPr>
                <w:ilvl w:val="0"/>
                <w:numId w:val="0"/>
              </w:numPr>
              <w:suppressLineNumbers w:val="0"/>
              <w:spacing w:before="0" w:beforeAutospacing="0" w:after="0" w:afterAutospacing="0"/>
              <w:ind w:left="0" w:leftChars="0" w:right="0"/>
              <w:rPr>
                <w:rFonts w:hint="default" w:ascii="Times New Roman" w:hAnsi="Times New Roman" w:cs="Times New Roman"/>
                <w:lang w:val="en-US" w:eastAsia="zh-CN"/>
              </w:rPr>
            </w:pPr>
          </w:p>
          <w:p w14:paraId="04315EC6">
            <w:pPr>
              <w:keepNext w:val="0"/>
              <w:keepLines w:val="0"/>
              <w:suppressLineNumbers w:val="0"/>
              <w:spacing w:before="0" w:beforeAutospacing="0" w:after="0" w:afterAutospacing="0"/>
              <w:ind w:left="0" w:right="0"/>
              <w:rPr>
                <w:rFonts w:hint="default" w:ascii="Times New Roman" w:hAnsi="Times New Roman" w:cs="Times New Roman"/>
                <w:lang w:val="en-US" w:eastAsia="zh-CN"/>
              </w:rPr>
            </w:pPr>
          </w:p>
          <w:p w14:paraId="4EF0A624">
            <w:pPr>
              <w:keepNext w:val="0"/>
              <w:keepLines w:val="0"/>
              <w:suppressLineNumbers w:val="0"/>
              <w:spacing w:before="0" w:beforeAutospacing="0" w:after="0" w:afterAutospacing="0"/>
              <w:ind w:left="0" w:right="0"/>
              <w:rPr>
                <w:rFonts w:hint="default" w:ascii="Times New Roman" w:hAnsi="Times New Roman" w:cs="Times New Roman"/>
                <w:lang w:val="en-US" w:eastAsia="zh-CN"/>
              </w:rPr>
            </w:pPr>
          </w:p>
        </w:tc>
      </w:tr>
    </w:tbl>
    <w:p w14:paraId="755BCD0B">
      <w:pPr>
        <w:pStyle w:val="3"/>
        <w:numPr>
          <w:ilvl w:val="0"/>
          <w:numId w:val="0"/>
        </w:numPr>
        <w:ind w:left="0" w:leftChars="0" w:firstLine="0" w:firstLineChars="0"/>
        <w:rPr>
          <w:sz w:val="32"/>
          <w:szCs w:val="32"/>
        </w:rPr>
      </w:pPr>
      <w:r>
        <w:rPr>
          <w:rFonts w:hint="default" w:ascii="Times New Roman" w:hAnsi="Times New Roman" w:eastAsia="宋体" w:cs="宋体"/>
          <w:b/>
          <w:kern w:val="44"/>
          <w:sz w:val="32"/>
          <w:szCs w:val="32"/>
          <w:lang w:val="en-US" w:eastAsia="zh-CN" w:bidi="ar-SA"/>
        </w:rPr>
        <w:t>表3</w:t>
      </w:r>
      <w:r>
        <w:rPr>
          <w:rFonts w:hint="eastAsia"/>
          <w:sz w:val="32"/>
          <w:szCs w:val="32"/>
          <w:lang w:val="en-US" w:eastAsia="zh-CN"/>
        </w:rPr>
        <w:t xml:space="preserve"> </w:t>
      </w:r>
      <w:r>
        <w:rPr>
          <w:sz w:val="32"/>
          <w:szCs w:val="32"/>
        </w:rPr>
        <w:t>环境保护设施</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14:paraId="02FBE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242" w:type="dxa"/>
            <w:noWrap w:val="0"/>
            <w:vAlign w:val="top"/>
          </w:tcPr>
          <w:p w14:paraId="28F681E0">
            <w:pPr>
              <w:pStyle w:val="4"/>
              <w:numPr>
                <w:ilvl w:val="1"/>
                <w:numId w:val="0"/>
              </w:numPr>
              <w:suppressLineNumbers w:val="0"/>
              <w:spacing w:before="0" w:beforeAutospacing="0" w:after="0" w:afterAutospacing="0" w:line="360" w:lineRule="auto"/>
              <w:ind w:left="0" w:leftChars="0" w:right="0" w:rightChars="0" w:firstLine="0" w:firstLineChars="0"/>
              <w:outlineLvl w:val="1"/>
              <w:rPr>
                <w:rFonts w:ascii="Times New Roman" w:hAnsi="Times New Roman" w:cs="Times New Roman"/>
                <w:bCs/>
                <w:kern w:val="2"/>
              </w:rPr>
            </w:pPr>
            <w:r>
              <w:rPr>
                <w:rFonts w:hint="default" w:ascii="Times New Roman" w:hAnsi="Times New Roman" w:eastAsia="宋体" w:cs="宋体"/>
                <w:b/>
                <w:bCs/>
                <w:kern w:val="2"/>
                <w:sz w:val="24"/>
                <w:szCs w:val="28"/>
                <w:lang w:val="en-US" w:eastAsia="zh-CN" w:bidi="ar-SA"/>
              </w:rPr>
              <w:t>3.1</w:t>
            </w:r>
            <w:r>
              <w:rPr>
                <w:rFonts w:ascii="Times New Roman" w:hAnsi="Times New Roman" w:cs="Times New Roman"/>
                <w:bCs/>
                <w:kern w:val="2"/>
              </w:rPr>
              <w:t>主要污染源、污染物处理和排放</w:t>
            </w:r>
          </w:p>
          <w:p w14:paraId="417D2570">
            <w:pPr>
              <w:pStyle w:val="5"/>
              <w:numPr>
                <w:ilvl w:val="2"/>
                <w:numId w:val="0"/>
              </w:numPr>
              <w:suppressLineNumbers w:val="0"/>
              <w:tabs>
                <w:tab w:val="clear" w:pos="420"/>
              </w:tabs>
              <w:spacing w:before="0" w:beforeAutospacing="0" w:after="0" w:afterAutospacing="0" w:line="360" w:lineRule="auto"/>
              <w:ind w:left="0" w:leftChars="0" w:right="0" w:rightChars="0" w:firstLine="0" w:firstLineChars="0"/>
              <w:outlineLvl w:val="2"/>
              <w:rPr>
                <w:rFonts w:ascii="Times New Roman" w:hAnsi="Times New Roman" w:cs="Times New Roman"/>
                <w:bCs/>
                <w:kern w:val="2"/>
              </w:rPr>
            </w:pPr>
            <w:r>
              <w:rPr>
                <w:rFonts w:hint="default" w:ascii="Times New Roman" w:hAnsi="Times New Roman" w:eastAsia="宋体" w:cs="宋体"/>
                <w:b/>
                <w:bCs/>
                <w:kern w:val="2"/>
                <w:sz w:val="24"/>
                <w:szCs w:val="24"/>
                <w:lang w:val="en-US" w:eastAsia="zh-CN" w:bidi="ar-SA"/>
              </w:rPr>
              <w:t>3.1.1</w:t>
            </w:r>
            <w:r>
              <w:rPr>
                <w:rFonts w:hint="eastAsia" w:cs="Times New Roman"/>
                <w:bCs/>
                <w:kern w:val="2"/>
                <w:lang w:val="en-US" w:eastAsia="zh-CN"/>
              </w:rPr>
              <w:t>废气</w:t>
            </w:r>
          </w:p>
          <w:p w14:paraId="34EC5C3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rPr>
            </w:pPr>
            <w:r>
              <w:rPr>
                <w:rFonts w:hint="default" w:ascii="Times New Roman" w:hAnsi="Times New Roman" w:eastAsia="宋体" w:cs="Times New Roman"/>
                <w:b w:val="0"/>
                <w:caps w:val="0"/>
                <w:smallCaps w:val="0"/>
                <w:color w:val="auto"/>
                <w:spacing w:val="0"/>
                <w:w w:val="100"/>
                <w:position w:val="0"/>
                <w:sz w:val="24"/>
                <w:szCs w:val="24"/>
                <w:lang w:eastAsia="zh-CN"/>
              </w:rPr>
              <w:t>本次验收范围</w:t>
            </w:r>
            <w:r>
              <w:rPr>
                <w:rFonts w:hint="default" w:ascii="Times New Roman" w:hAnsi="Times New Roman" w:eastAsia="宋体" w:cs="Times New Roman"/>
                <w:b w:val="0"/>
                <w:caps w:val="0"/>
                <w:smallCaps w:val="0"/>
                <w:color w:val="auto"/>
                <w:spacing w:val="0"/>
                <w:w w:val="100"/>
                <w:position w:val="0"/>
                <w:sz w:val="24"/>
                <w:szCs w:val="24"/>
              </w:rPr>
              <w:t>废气主要为</w:t>
            </w:r>
            <w:r>
              <w:rPr>
                <w:rFonts w:hint="default"/>
                <w:color w:val="auto"/>
                <w:sz w:val="24"/>
              </w:rPr>
              <w:t>污水处理站恶臭和</w:t>
            </w:r>
            <w:r>
              <w:rPr>
                <w:rFonts w:hint="eastAsia"/>
                <w:color w:val="auto"/>
                <w:sz w:val="24"/>
              </w:rPr>
              <w:t>注塑废气</w:t>
            </w:r>
            <w:r>
              <w:rPr>
                <w:rFonts w:hint="eastAsia"/>
              </w:rPr>
              <w:t>。</w:t>
            </w:r>
          </w:p>
          <w:p w14:paraId="46CA359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val="0"/>
                <w:caps w:val="0"/>
                <w:smallCaps w:val="0"/>
                <w:color w:val="auto"/>
                <w:spacing w:val="0"/>
                <w:w w:val="100"/>
                <w:position w:val="0"/>
                <w:sz w:val="24"/>
                <w:szCs w:val="24"/>
                <w:lang w:eastAsia="zh-CN"/>
              </w:rPr>
            </w:pPr>
            <w:r>
              <w:rPr>
                <w:rFonts w:hint="eastAsia" w:ascii="宋体" w:hAnsi="宋体" w:eastAsia="宋体" w:cs="宋体"/>
                <w:b w:val="0"/>
                <w:caps w:val="0"/>
                <w:smallCaps w:val="0"/>
                <w:color w:val="auto"/>
                <w:spacing w:val="0"/>
                <w:w w:val="100"/>
                <w:position w:val="0"/>
                <w:sz w:val="24"/>
                <w:szCs w:val="24"/>
              </w:rPr>
              <w:t>①</w:t>
            </w:r>
            <w:r>
              <w:rPr>
                <w:rFonts w:hint="eastAsia" w:ascii="宋体" w:hAnsi="宋体" w:cs="宋体"/>
                <w:b w:val="0"/>
                <w:caps w:val="0"/>
                <w:smallCaps w:val="0"/>
                <w:color w:val="auto"/>
                <w:spacing w:val="0"/>
                <w:w w:val="100"/>
                <w:position w:val="0"/>
                <w:sz w:val="24"/>
                <w:szCs w:val="24"/>
                <w:lang w:eastAsia="zh-CN"/>
              </w:rPr>
              <w:t>污水处理站恶臭依托现有废气处理装置处理，</w:t>
            </w:r>
            <w:r>
              <w:rPr>
                <w:rFonts w:hint="default" w:ascii="Times New Roman" w:hAnsi="Times New Roman" w:eastAsia="宋体" w:cs="Times New Roman"/>
                <w:b w:val="0"/>
                <w:caps w:val="0"/>
                <w:smallCaps w:val="0"/>
                <w:color w:val="auto"/>
                <w:spacing w:val="0"/>
                <w:w w:val="100"/>
                <w:position w:val="0"/>
                <w:sz w:val="24"/>
                <w:szCs w:val="24"/>
              </w:rPr>
              <w:t>污水处理站地下设置，污水处理站主要构筑物密闭加盖，</w:t>
            </w:r>
            <w:r>
              <w:rPr>
                <w:rFonts w:hint="eastAsia" w:ascii="Times New Roman" w:hAnsi="Times New Roman" w:eastAsia="宋体" w:cs="Times New Roman"/>
                <w:b w:val="0"/>
                <w:caps w:val="0"/>
                <w:smallCaps w:val="0"/>
                <w:color w:val="auto"/>
                <w:spacing w:val="0"/>
                <w:w w:val="100"/>
                <w:position w:val="0"/>
                <w:sz w:val="24"/>
                <w:szCs w:val="24"/>
                <w:lang w:val="en-US" w:eastAsia="zh-CN"/>
              </w:rPr>
              <w:t>废气由</w:t>
            </w:r>
            <w:r>
              <w:rPr>
                <w:rFonts w:hint="default" w:ascii="Times New Roman" w:hAnsi="Times New Roman" w:eastAsia="宋体" w:cs="Times New Roman"/>
                <w:b w:val="0"/>
                <w:caps w:val="0"/>
                <w:smallCaps w:val="0"/>
                <w:color w:val="auto"/>
                <w:spacing w:val="0"/>
                <w:w w:val="100"/>
                <w:position w:val="0"/>
                <w:sz w:val="24"/>
                <w:szCs w:val="24"/>
              </w:rPr>
              <w:t>微负压收集后，经</w:t>
            </w:r>
            <w:r>
              <w:rPr>
                <w:rFonts w:hint="default" w:ascii="Times New Roman" w:hAnsi="Times New Roman" w:eastAsia="宋体" w:cs="Times New Roman"/>
                <w:b w:val="0"/>
                <w:caps w:val="0"/>
                <w:smallCaps w:val="0"/>
                <w:color w:val="auto"/>
                <w:spacing w:val="0"/>
                <w:w w:val="100"/>
                <w:position w:val="0"/>
                <w:sz w:val="24"/>
                <w:szCs w:val="24"/>
                <w:lang w:val="en-US" w:eastAsia="zh-CN"/>
              </w:rPr>
              <w:t>“喷淋塔+干式除雾器+活性炭吸附”</w:t>
            </w:r>
            <w:r>
              <w:rPr>
                <w:rFonts w:hint="default" w:ascii="Times New Roman" w:hAnsi="Times New Roman" w:eastAsia="宋体" w:cs="Times New Roman"/>
                <w:b w:val="0"/>
                <w:caps w:val="0"/>
                <w:smallCaps w:val="0"/>
                <w:color w:val="auto"/>
                <w:spacing w:val="0"/>
                <w:w w:val="100"/>
                <w:position w:val="0"/>
                <w:sz w:val="24"/>
                <w:szCs w:val="24"/>
              </w:rPr>
              <w:t>处理后</w:t>
            </w:r>
            <w:r>
              <w:rPr>
                <w:rFonts w:hint="default" w:ascii="Times New Roman" w:hAnsi="Times New Roman" w:eastAsia="宋体" w:cs="Times New Roman"/>
                <w:b w:val="0"/>
                <w:caps w:val="0"/>
                <w:smallCaps w:val="0"/>
                <w:color w:val="auto"/>
                <w:spacing w:val="0"/>
                <w:w w:val="100"/>
                <w:position w:val="0"/>
                <w:sz w:val="24"/>
                <w:szCs w:val="24"/>
                <w:lang w:val="en-US" w:eastAsia="zh-CN"/>
              </w:rPr>
              <w:t>通过1根15m高</w:t>
            </w:r>
            <w:r>
              <w:rPr>
                <w:rFonts w:hint="default" w:ascii="Times New Roman" w:hAnsi="Times New Roman" w:eastAsia="宋体" w:cs="Times New Roman"/>
                <w:b w:val="0"/>
                <w:caps w:val="0"/>
                <w:smallCaps w:val="0"/>
                <w:color w:val="auto"/>
                <w:spacing w:val="0"/>
                <w:w w:val="100"/>
                <w:position w:val="0"/>
                <w:sz w:val="24"/>
                <w:szCs w:val="24"/>
                <w:lang w:eastAsia="zh-CN"/>
              </w:rPr>
              <w:t>排气筒</w:t>
            </w:r>
            <w:r>
              <w:rPr>
                <w:rFonts w:hint="default" w:ascii="Times New Roman" w:hAnsi="Times New Roman" w:eastAsia="宋体" w:cs="Times New Roman"/>
                <w:b w:val="0"/>
                <w:caps w:val="0"/>
                <w:smallCaps w:val="0"/>
                <w:color w:val="auto"/>
                <w:spacing w:val="0"/>
                <w:w w:val="100"/>
                <w:position w:val="0"/>
                <w:sz w:val="24"/>
                <w:szCs w:val="24"/>
              </w:rPr>
              <w:t>排放（DA001）</w:t>
            </w:r>
            <w:r>
              <w:rPr>
                <w:rFonts w:hint="eastAsia" w:ascii="Times New Roman" w:hAnsi="Times New Roman" w:eastAsia="宋体" w:cs="Times New Roman"/>
                <w:b w:val="0"/>
                <w:caps w:val="0"/>
                <w:smallCaps w:val="0"/>
                <w:color w:val="auto"/>
                <w:spacing w:val="0"/>
                <w:w w:val="100"/>
                <w:position w:val="0"/>
                <w:sz w:val="24"/>
                <w:szCs w:val="24"/>
                <w:lang w:eastAsia="zh-CN"/>
              </w:rPr>
              <w:t>；</w:t>
            </w:r>
          </w:p>
          <w:p w14:paraId="13C618A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color w:val="auto"/>
              </w:rPr>
            </w:pPr>
            <w:r>
              <w:rPr>
                <w:rFonts w:hint="eastAsia" w:ascii="宋体" w:hAnsi="宋体" w:eastAsia="宋体" w:cs="宋体"/>
                <w:b w:val="0"/>
                <w:caps w:val="0"/>
                <w:smallCaps w:val="0"/>
                <w:color w:val="auto"/>
                <w:spacing w:val="0"/>
                <w:w w:val="100"/>
                <w:position w:val="0"/>
                <w:sz w:val="24"/>
                <w:szCs w:val="24"/>
                <w:lang w:val="en-US" w:eastAsia="zh-CN"/>
              </w:rPr>
              <w:t>②</w:t>
            </w:r>
            <w:r>
              <w:rPr>
                <w:rFonts w:hint="eastAsia"/>
                <w:color w:val="auto"/>
                <w:sz w:val="24"/>
              </w:rPr>
              <w:t>本项目BFS模具成型工序，塑料粒子热熔吹瓶过程会产生少量的有机废气</w:t>
            </w:r>
            <w:r>
              <w:rPr>
                <w:rFonts w:hint="eastAsia"/>
                <w:color w:val="auto"/>
                <w:sz w:val="24"/>
                <w:lang w:eastAsia="zh-CN"/>
              </w:rPr>
              <w:t>，</w:t>
            </w:r>
            <w:r>
              <w:rPr>
                <w:rFonts w:hint="eastAsia"/>
                <w:color w:val="auto"/>
                <w:sz w:val="24"/>
              </w:rPr>
              <w:t>BFS吹灌封设备整体密闭，针对吹瓶区域，经密闭负压收集后排放</w:t>
            </w:r>
            <w:r>
              <w:rPr>
                <w:rFonts w:hint="eastAsia" w:ascii="Times New Roman" w:hAnsi="Times New Roman" w:eastAsia="宋体" w:cs="Times New Roman"/>
                <w:b w:val="0"/>
                <w:caps w:val="0"/>
                <w:smallCaps w:val="0"/>
                <w:color w:val="auto"/>
                <w:spacing w:val="0"/>
                <w:w w:val="100"/>
                <w:position w:val="0"/>
                <w:sz w:val="24"/>
                <w:szCs w:val="24"/>
                <w:lang w:val="en-US" w:eastAsia="zh-CN"/>
              </w:rPr>
              <w:t>。</w:t>
            </w:r>
          </w:p>
          <w:tbl>
            <w:tblPr>
              <w:tblStyle w:val="32"/>
              <w:tblW w:w="5000" w:type="pct"/>
              <w:tblInd w:w="0" w:type="dxa"/>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ayout w:type="autofit"/>
              <w:tblCellMar>
                <w:top w:w="0" w:type="dxa"/>
                <w:left w:w="108" w:type="dxa"/>
                <w:bottom w:w="0" w:type="dxa"/>
                <w:right w:w="108" w:type="dxa"/>
              </w:tblCellMar>
            </w:tblPr>
            <w:tblGrid>
              <w:gridCol w:w="9016"/>
            </w:tblGrid>
            <w:tr w14:paraId="4A83B468">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300" w:hRule="atLeast"/>
              </w:trPr>
              <w:tc>
                <w:tcPr>
                  <w:tcW w:w="5000" w:type="pct"/>
                  <w:noWrap w:val="0"/>
                  <w:vAlign w:val="center"/>
                </w:tcPr>
                <w:p w14:paraId="444A12E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aps w:val="0"/>
                      <w:smallCaps w:val="0"/>
                      <w:color w:val="auto"/>
                      <w:spacing w:val="0"/>
                      <w:w w:val="100"/>
                      <w:position w:val="0"/>
                      <w:sz w:val="21"/>
                      <w:szCs w:val="21"/>
                      <w:lang w:eastAsia="zh-CN"/>
                    </w:rPr>
                  </w:pPr>
                  <w:r>
                    <w:rPr>
                      <w:rFonts w:hint="default" w:ascii="Times New Roman" w:hAnsi="Times New Roman" w:eastAsia="宋体" w:cs="Times New Roman"/>
                      <w:caps w:val="0"/>
                      <w:smallCaps w:val="0"/>
                      <w:color w:val="auto"/>
                      <w:spacing w:val="0"/>
                      <w:w w:val="100"/>
                      <w:position w:val="0"/>
                      <w:sz w:val="21"/>
                      <w:szCs w:val="21"/>
                      <w:lang w:eastAsia="zh-CN"/>
                    </w:rPr>
                    <w:drawing>
                      <wp:inline distT="0" distB="0" distL="114300" distR="114300">
                        <wp:extent cx="4452620" cy="5940425"/>
                        <wp:effectExtent l="0" t="0" r="5080" b="3175"/>
                        <wp:docPr id="11" name="图片 11" descr="IMG_4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IMG_4502"/>
                                <pic:cNvPicPr>
                                  <a:picLocks noChangeAspect="1"/>
                                </pic:cNvPicPr>
                              </pic:nvPicPr>
                              <pic:blipFill>
                                <a:blip r:embed="rId20"/>
                                <a:stretch>
                                  <a:fillRect/>
                                </a:stretch>
                              </pic:blipFill>
                              <pic:spPr>
                                <a:xfrm>
                                  <a:off x="0" y="0"/>
                                  <a:ext cx="4452620" cy="5940425"/>
                                </a:xfrm>
                                <a:prstGeom prst="rect">
                                  <a:avLst/>
                                </a:prstGeom>
                              </pic:spPr>
                            </pic:pic>
                          </a:graphicData>
                        </a:graphic>
                      </wp:inline>
                    </w:drawing>
                  </w:r>
                </w:p>
              </w:tc>
            </w:tr>
            <w:tr w14:paraId="47628DED">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300" w:hRule="atLeast"/>
              </w:trPr>
              <w:tc>
                <w:tcPr>
                  <w:tcW w:w="5000" w:type="pct"/>
                  <w:noWrap w:val="0"/>
                  <w:vAlign w:val="center"/>
                </w:tcPr>
                <w:p w14:paraId="05DAA8F8">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eastAsia" w:ascii="Times New Roman" w:hAnsi="Times New Roman" w:cs="Times New Roman"/>
                      <w:b/>
                      <w:bCs/>
                      <w:sz w:val="21"/>
                      <w:szCs w:val="21"/>
                    </w:rPr>
                    <w:t>图</w:t>
                  </w:r>
                  <w:r>
                    <w:rPr>
                      <w:rFonts w:hint="eastAsia" w:cs="Times New Roman"/>
                      <w:b/>
                      <w:bCs/>
                      <w:sz w:val="21"/>
                      <w:szCs w:val="21"/>
                      <w:lang w:val="en-US" w:eastAsia="zh-CN"/>
                    </w:rPr>
                    <w:t>4</w:t>
                  </w:r>
                  <w:r>
                    <w:rPr>
                      <w:rFonts w:hint="default" w:ascii="Times New Roman" w:hAnsi="Times New Roman" w:cs="Times New Roman"/>
                      <w:b/>
                      <w:bCs/>
                      <w:sz w:val="21"/>
                      <w:szCs w:val="21"/>
                    </w:rPr>
                    <w:t xml:space="preserve"> </w:t>
                  </w:r>
                  <w:r>
                    <w:rPr>
                      <w:rFonts w:hint="eastAsia" w:ascii="Times New Roman" w:hAnsi="Times New Roman" w:cs="Times New Roman"/>
                      <w:b/>
                      <w:bCs/>
                      <w:sz w:val="21"/>
                      <w:szCs w:val="21"/>
                      <w:lang w:val="en-US" w:eastAsia="zh-CN"/>
                    </w:rPr>
                    <w:t>项目</w:t>
                  </w:r>
                  <w:r>
                    <w:rPr>
                      <w:rFonts w:hint="eastAsia" w:ascii="Times New Roman" w:hAnsi="Times New Roman" w:cs="Times New Roman"/>
                      <w:b/>
                      <w:sz w:val="21"/>
                      <w:szCs w:val="21"/>
                    </w:rPr>
                    <w:t>废气处理设施</w:t>
                  </w:r>
                  <w:r>
                    <w:rPr>
                      <w:rFonts w:hint="eastAsia" w:ascii="Times New Roman" w:hAnsi="Times New Roman" w:cs="Times New Roman"/>
                      <w:b/>
                      <w:bCs/>
                      <w:sz w:val="21"/>
                      <w:szCs w:val="21"/>
                    </w:rPr>
                    <w:t>现场照片</w:t>
                  </w:r>
                  <w:r>
                    <w:rPr>
                      <w:rFonts w:hint="eastAsia" w:ascii="Times New Roman" w:hAnsi="Times New Roman" w:cs="Times New Roman"/>
                      <w:b/>
                      <w:bCs/>
                      <w:sz w:val="21"/>
                      <w:szCs w:val="21"/>
                      <w:lang w:eastAsia="zh-CN"/>
                    </w:rPr>
                    <w:t>（</w:t>
                  </w:r>
                  <w:r>
                    <w:rPr>
                      <w:rFonts w:hint="default" w:ascii="Times New Roman" w:hAnsi="Times New Roman" w:cs="Times New Roman"/>
                      <w:b/>
                      <w:bCs/>
                      <w:caps w:val="0"/>
                      <w:smallCaps w:val="0"/>
                      <w:color w:val="auto"/>
                      <w:spacing w:val="0"/>
                      <w:w w:val="100"/>
                      <w:position w:val="0"/>
                      <w:sz w:val="21"/>
                      <w:szCs w:val="21"/>
                      <w:lang w:val="en-US" w:eastAsia="zh-CN"/>
                    </w:rPr>
                    <w:t>喷淋塔+干式除雾器+活性炭吸附</w:t>
                  </w:r>
                  <w:r>
                    <w:rPr>
                      <w:rFonts w:hint="eastAsia" w:ascii="Times New Roman" w:hAnsi="Times New Roman" w:cs="Times New Roman"/>
                      <w:b/>
                      <w:bCs/>
                      <w:sz w:val="21"/>
                      <w:szCs w:val="21"/>
                      <w:lang w:eastAsia="zh-CN"/>
                    </w:rPr>
                    <w:t>）</w:t>
                  </w:r>
                </w:p>
              </w:tc>
            </w:tr>
          </w:tbl>
          <w:p w14:paraId="19D5FC86">
            <w:pPr>
              <w:pStyle w:val="5"/>
              <w:numPr>
                <w:ilvl w:val="2"/>
                <w:numId w:val="0"/>
              </w:numPr>
              <w:suppressLineNumbers w:val="0"/>
              <w:tabs>
                <w:tab w:val="clear" w:pos="420"/>
              </w:tabs>
              <w:spacing w:before="0" w:beforeAutospacing="0" w:after="0" w:afterAutospacing="0" w:line="360" w:lineRule="auto"/>
              <w:ind w:left="0" w:leftChars="0" w:right="0" w:rightChars="0" w:firstLine="0" w:firstLineChars="0"/>
              <w:outlineLvl w:val="2"/>
              <w:rPr>
                <w:rFonts w:ascii="Times New Roman" w:hAnsi="Times New Roman" w:cs="Times New Roman"/>
                <w:bCs/>
                <w:kern w:val="2"/>
              </w:rPr>
            </w:pPr>
            <w:r>
              <w:rPr>
                <w:rFonts w:hint="default" w:ascii="Times New Roman" w:hAnsi="Times New Roman" w:eastAsia="宋体" w:cs="宋体"/>
                <w:b/>
                <w:bCs/>
                <w:kern w:val="2"/>
                <w:sz w:val="24"/>
                <w:szCs w:val="24"/>
                <w:lang w:val="en-US" w:eastAsia="zh-CN" w:bidi="ar-SA"/>
              </w:rPr>
              <w:t>3.1.2</w:t>
            </w:r>
            <w:r>
              <w:rPr>
                <w:rFonts w:ascii="Times New Roman" w:hAnsi="Times New Roman" w:cs="Times New Roman"/>
                <w:bCs/>
                <w:kern w:val="2"/>
              </w:rPr>
              <w:t>废水</w:t>
            </w:r>
          </w:p>
          <w:p w14:paraId="7392C09D">
            <w:pPr>
              <w:pStyle w:val="92"/>
              <w:keepNext w:val="0"/>
              <w:keepLines w:val="0"/>
              <w:suppressLineNumbers w:val="0"/>
              <w:spacing w:before="0" w:beforeAutospacing="0" w:after="0" w:afterAutospacing="0"/>
              <w:ind w:left="0" w:right="0" w:firstLine="420"/>
              <w:jc w:val="both"/>
              <w:rPr>
                <w:rFonts w:hint="default" w:ascii="Times New Roman" w:hAnsi="Times New Roman" w:eastAsia="宋体" w:cs="Times New Roman"/>
                <w:color w:val="auto"/>
                <w:sz w:val="24"/>
                <w:szCs w:val="24"/>
              </w:rPr>
            </w:pPr>
            <w:r>
              <w:rPr>
                <w:rFonts w:hint="eastAsia"/>
                <w:color w:val="auto"/>
                <w:sz w:val="24"/>
              </w:rPr>
              <w:t>本项目采用雨、污分流的排水体制。雨水进入市政雨水管网，生活污水依托现有化粪池预处理，食堂废水依托油水分离器预处理，生产废水依托现有的污水处理站预处理，与纯蒸汽制备浓水、注射水制备浓水、纯水制备浓水、蒸汽冷凝水一同经市政污水管网进入望塘污水处理厂处理后排入南淝河。</w:t>
            </w:r>
          </w:p>
          <w:p w14:paraId="76B78B31">
            <w:pPr>
              <w:keepNext w:val="0"/>
              <w:keepLines w:val="0"/>
              <w:suppressLineNumbers w:val="0"/>
              <w:adjustRightInd w:val="0"/>
              <w:snapToGrid w:val="0"/>
              <w:spacing w:before="0" w:beforeAutospacing="0" w:after="0" w:afterAutospacing="0" w:line="360" w:lineRule="auto"/>
              <w:ind w:left="0" w:right="0" w:firstLine="0" w:firstLineChars="0"/>
              <w:jc w:val="center"/>
              <w:rPr>
                <w:rFonts w:hint="default" w:ascii="Times New Roman" w:hAnsi="Times New Roman" w:eastAsia="宋体" w:cs="Times New Roman"/>
                <w:b/>
                <w:snapToGrid w:val="0"/>
                <w:kern w:val="0"/>
                <w:sz w:val="21"/>
                <w:szCs w:val="21"/>
                <w:lang w:val="en-US" w:eastAsia="zh-CN" w:bidi="ar-SA"/>
              </w:rPr>
            </w:pPr>
            <w:r>
              <w:rPr>
                <w:rFonts w:hint="default"/>
                <w:color w:val="auto"/>
              </w:rPr>
              <w:object>
                <v:shape id="_x0000_i1026" o:spt="75" alt="" type="#_x0000_t75" style="height:236.55pt;width:469.4pt;" o:ole="t" filled="f" o:preferrelative="t" stroked="f" coordsize="21600,21600">
                  <v:path/>
                  <v:fill on="f" focussize="0,0"/>
                  <v:stroke on="f"/>
                  <v:imagedata r:id="rId22" o:title=""/>
                  <o:lock v:ext="edit" aspectratio="t"/>
                  <w10:wrap type="none"/>
                  <w10:anchorlock/>
                </v:shape>
                <o:OLEObject Type="Embed" ProgID="Visio.Drawing.11" ShapeID="_x0000_i1026" DrawAspect="Content" ObjectID="_1468075726" r:id="rId21">
                  <o:LockedField>false</o:LockedField>
                </o:OLEObject>
              </w:object>
            </w:r>
            <w:r>
              <w:rPr>
                <w:rFonts w:hint="default" w:ascii="Times New Roman" w:hAnsi="Times New Roman" w:eastAsia="宋体" w:cs="Times New Roman"/>
                <w:sz w:val="21"/>
              </w:rPr>
              <mc:AlternateContent>
                <mc:Choice Requires="wps">
                  <w:drawing>
                    <wp:anchor distT="0" distB="0" distL="114300" distR="114300" simplePos="0" relativeHeight="251661312" behindDoc="0" locked="0" layoutInCell="1" allowOverlap="1">
                      <wp:simplePos x="0" y="0"/>
                      <wp:positionH relativeFrom="column">
                        <wp:posOffset>3737610</wp:posOffset>
                      </wp:positionH>
                      <wp:positionV relativeFrom="paragraph">
                        <wp:posOffset>1306830</wp:posOffset>
                      </wp:positionV>
                      <wp:extent cx="664210" cy="2540"/>
                      <wp:effectExtent l="0" t="0" r="0" b="0"/>
                      <wp:wrapNone/>
                      <wp:docPr id="3" name="直线 5"/>
                      <wp:cNvGraphicFramePr/>
                      <a:graphic xmlns:a="http://schemas.openxmlformats.org/drawingml/2006/main">
                        <a:graphicData uri="http://schemas.microsoft.com/office/word/2010/wordprocessingShape">
                          <wps:wsp>
                            <wps:cNvCnPr/>
                            <wps:spPr>
                              <a:xfrm flipV="1">
                                <a:off x="0" y="0"/>
                                <a:ext cx="664210" cy="254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5" o:spid="_x0000_s1026" o:spt="20" style="position:absolute;left:0pt;flip:y;margin-left:294.3pt;margin-top:102.9pt;height:0.2pt;width:52.3pt;z-index:251661312;mso-width-relative:page;mso-height-relative:page;" filled="f" stroked="t" coordsize="21600,21600" o:gfxdata="UEsDBAoAAAAAAIdO4kAAAAAAAAAAAAAAAAAEAAAAZHJzL1BLAwQUAAAACACHTuJA3emYi9gAAAAL&#10;AQAADwAAAGRycy9kb3ducmV2LnhtbE2PwU7DMAyG70i8Q2QkbixZplVdaTohBFyQkBiFc9pkbbXE&#10;qZqsG2+Pd2JH259+f3+5PXvHZjvFIaCC5UIAs9gGM2CnoP56fciBxaTRaBfQKvi1EbbV7U2pCxNO&#10;+GnnXeoYhWAstII+pbHgPLa99TouwmiRbvsweZ1onDpuJn2icO+4FCLjXg9IH3o92ufetofd0St4&#10;+nl/WX3MjQ/ObLr62/havEml7u+W4hFYsuf0D8NFn9ShIqcmHNFE5hSs8zwjVIEUa+pARLZZSWDN&#10;ZZNJ4FXJrztUf1BLAwQUAAAACACHTuJAwCfF//MBAADnAwAADgAAAGRycy9lMm9Eb2MueG1srVNL&#10;jhMxEN0jcQfLe9JJmETQSmcWE4YNgkh89hW33W3JP7mcdHIWrsGKDceZa1B2h8DMbLLAC6vsKr+q&#10;96q8uj1aww4yovau4bPJlDPphG+16xr+9cv9qzecYQLXgvFONvwkkd+uX75YDaGWc99708rICMRh&#10;PYSG9ymFuqpQ9NICTnyQjpzKRwuJjrGr2ggDoVtTzafTZTX42IbohUSk283o5GfEeA2gV0oLufFi&#10;b6VLI2qUBhJRwl4H5OtSrVJSpE9KoUzMNJyYprJTErJ3ea/WK6i7CKHX4lwCXFPCE04WtKOkF6gN&#10;JGD7qJ9BWS2iR6/SRHhbjUSKIsRiNn2izecegixcSGoMF9Hx/8GKj4dtZLpt+GvOHFhq+MP3Hw8/&#10;f7FF1mYIWFPIndvG8wnDNmaiRxUtU0aHbzREhTqRYcei7OmirDwmJuhyubyZz0hzQa754qboXo0g&#10;GSxETO+ltywbDTfaZdpQw+EDJkpMoX9C8rVxbGj428V8QYhAM6io92TaQDzQdeUteqPbe21MfoGx&#10;292ZyA6Q56CsTI9wH4XlJBvAfowrrnFCegntO9eydAqkkKOPwXMJVracGUn/KFsECHUCba6JpNTG&#10;UQVZ4VHTbO18e6J+7EPUXU9KzEqV2UP9L/WeZzUP2L/ngvT3f65/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N3pmIvYAAAACwEAAA8AAAAAAAAAAQAgAAAAIgAAAGRycy9kb3ducmV2LnhtbFBLAQIU&#10;ABQAAAAIAIdO4kDAJ8X/8wEAAOcDAAAOAAAAAAAAAAEAIAAAACcBAABkcnMvZTJvRG9jLnhtbFBL&#10;BQYAAAAABgAGAFkBAACMBQAAAAA=&#10;">
                      <v:fill on="f" focussize="0,0"/>
                      <v:stroke color="#000000" joinstyle="round"/>
                      <v:imagedata o:title=""/>
                      <o:lock v:ext="edit" aspectratio="f"/>
                    </v:line>
                  </w:pict>
                </mc:Fallback>
              </mc:AlternateContent>
            </w:r>
            <w:r>
              <w:rPr>
                <w:rFonts w:hint="default" w:ascii="Times New Roman" w:hAnsi="Times New Roman" w:eastAsia="宋体" w:cs="Times New Roman"/>
                <w:sz w:val="21"/>
              </w:rPr>
              <mc:AlternateContent>
                <mc:Choice Requires="wps">
                  <w:drawing>
                    <wp:anchor distT="0" distB="0" distL="114300" distR="114300" simplePos="0" relativeHeight="251660288" behindDoc="0" locked="0" layoutInCell="1" allowOverlap="1">
                      <wp:simplePos x="0" y="0"/>
                      <wp:positionH relativeFrom="column">
                        <wp:posOffset>3896360</wp:posOffset>
                      </wp:positionH>
                      <wp:positionV relativeFrom="paragraph">
                        <wp:posOffset>876935</wp:posOffset>
                      </wp:positionV>
                      <wp:extent cx="354330" cy="812800"/>
                      <wp:effectExtent l="0" t="0" r="7620" b="6350"/>
                      <wp:wrapNone/>
                      <wp:docPr id="2" name="矩形 6"/>
                      <wp:cNvGraphicFramePr/>
                      <a:graphic xmlns:a="http://schemas.openxmlformats.org/drawingml/2006/main">
                        <a:graphicData uri="http://schemas.microsoft.com/office/word/2010/wordprocessingShape">
                          <wps:wsp>
                            <wps:cNvSpPr/>
                            <wps:spPr>
                              <a:xfrm>
                                <a:off x="0" y="0"/>
                                <a:ext cx="354330" cy="812800"/>
                              </a:xfrm>
                              <a:prstGeom prst="rect">
                                <a:avLst/>
                              </a:prstGeom>
                              <a:solidFill>
                                <a:srgbClr val="FFFFFF"/>
                              </a:solidFill>
                              <a:ln>
                                <a:noFill/>
                              </a:ln>
                            </wps:spPr>
                            <wps:bodyPr upright="1"/>
                          </wps:wsp>
                        </a:graphicData>
                      </a:graphic>
                    </wp:anchor>
                  </w:drawing>
                </mc:Choice>
                <mc:Fallback>
                  <w:pict>
                    <v:rect id="矩形 6" o:spid="_x0000_s1026" o:spt="1" style="position:absolute;left:0pt;margin-left:306.8pt;margin-top:69.05pt;height:64pt;width:27.9pt;z-index:251660288;mso-width-relative:page;mso-height-relative:page;" fillcolor="#FFFFFF" filled="t" stroked="f" coordsize="21600,21600" o:gfxdata="UEsDBAoAAAAAAIdO4kAAAAAAAAAAAAAAAAAEAAAAZHJzL1BLAwQUAAAACACHTuJAnzTqddgAAAAL&#10;AQAADwAAAGRycy9kb3ducmV2LnhtbE2PMU/DMBCFdyT+g3VIbNROU6w2xOmA1AkYaCuxXuNrEhGf&#10;Q+y04d9jJhhP79N735Xb2fXiQmPoPBvIFgoEce1tx42B42H3sAYRIrLF3jMZ+KYA2+r2psTC+iu/&#10;02UfG5FKOBRooI1xKKQMdUsOw8IPxCk7+9FhTOfYSDviNZW7Xi6V0tJhx2mhxYGeW6o/95MzgHpl&#10;v97O+evhZdK4aWa1e/xQxtzfZeoJRKQ5/sHwq5/UoUpOJz+xDaI3oLNcJzQF+ToDkQitNysQJwNL&#10;rTOQVSn//1D9AFBLAwQUAAAACACHTuJAUBv6R7IBAABeAwAADgAAAGRycy9lMm9Eb2MueG1srVPN&#10;jtMwEL4j8Q6W79RpC6sqarqHrcoFwUoLD+A6TmLJf5pxm/ZpkLjxEDwO4jUYO6ULy2UPm4Mz45n5&#10;Zr5vkvXtyVl21IAm+IbPZxVn2qvQGt83/Mvn3ZsVZ5ikb6UNXjf8rJHfbl6/Wo+x1oswBNtqYATi&#10;sR5jw4eUYi0EqkE7ibMQtadgF8DJRC70ogU5ErqzYlFVN2IM0EYISiPS7XYK8gsiPAcwdJ1RehvU&#10;wWmfJlTQViaihIOJyDdl2q7TKn3qOtSJ2YYT01ROakL2Pp9is5Z1DzIORl1GkM8Z4QknJ42npleo&#10;rUySHcD8B+WMgoChSzMVnJiIFEWIxbx6os3DIKMuXEhqjFfR8eVg1cfjPTDTNnzBmZeOFv7r6/ef&#10;P76xm6zNGLGmlId4DxcPycxETx24/CYK7FT0PF/11KfEFF0u371dLklpRaHVfLGqit7isTgCpvc6&#10;OJaNhgOtq6gojx8wUUNK/ZOSe2Gwpt0Za4sD/f7OAjtKWu2uPHliKvknzfqc7EMum8L5RmRiE5Vs&#10;7UN7JhkOEUw/0CDzgpQjJHvBvHwiea9/+wXp8bf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Cf&#10;NOp12AAAAAsBAAAPAAAAAAAAAAEAIAAAACIAAABkcnMvZG93bnJldi54bWxQSwECFAAUAAAACACH&#10;TuJAUBv6R7IBAABeAwAADgAAAAAAAAABACAAAAAnAQAAZHJzL2Uyb0RvYy54bWxQSwUGAAAAAAYA&#10;BgBZAQAASwUAAAAA&#10;">
                      <v:fill on="t" focussize="0,0"/>
                      <v:stroke on="f"/>
                      <v:imagedata o:title=""/>
                      <o:lock v:ext="edit" aspectratio="f"/>
                    </v:rect>
                  </w:pict>
                </mc:Fallback>
              </mc:AlternateContent>
            </w:r>
            <w:r>
              <w:rPr>
                <w:rFonts w:hint="default" w:ascii="Times New Roman" w:hAnsi="Times New Roman" w:eastAsia="宋体" w:cs="Times New Roman"/>
                <w:b/>
                <w:snapToGrid w:val="0"/>
                <w:kern w:val="0"/>
                <w:sz w:val="21"/>
                <w:szCs w:val="21"/>
                <w:lang w:val="en-US" w:eastAsia="zh-CN" w:bidi="ar-SA"/>
              </w:rPr>
              <w:t>图4-</w:t>
            </w:r>
            <w:r>
              <w:rPr>
                <w:rFonts w:hint="eastAsia" w:ascii="Times New Roman" w:hAnsi="Times New Roman" w:eastAsia="宋体" w:cs="Times New Roman"/>
                <w:b/>
                <w:snapToGrid w:val="0"/>
                <w:kern w:val="0"/>
                <w:sz w:val="21"/>
                <w:szCs w:val="21"/>
                <w:lang w:val="en-US" w:eastAsia="zh-CN" w:bidi="ar-SA"/>
              </w:rPr>
              <w:t>1</w:t>
            </w:r>
            <w:r>
              <w:rPr>
                <w:rFonts w:hint="default" w:ascii="Times New Roman" w:hAnsi="Times New Roman" w:eastAsia="宋体" w:cs="Times New Roman"/>
                <w:b/>
                <w:snapToGrid w:val="0"/>
                <w:kern w:val="0"/>
                <w:sz w:val="21"/>
                <w:szCs w:val="21"/>
                <w:lang w:val="en-US" w:eastAsia="zh-CN" w:bidi="ar-SA"/>
              </w:rPr>
              <w:t xml:space="preserve"> 污水处理站工艺流程图</w:t>
            </w:r>
          </w:p>
          <w:p w14:paraId="097E9AE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firstLine="480" w:firstLineChars="200"/>
              <w:jc w:val="both"/>
              <w:textAlignment w:val="auto"/>
              <w:rPr>
                <w:rFonts w:hint="default" w:ascii="Times New Roman" w:hAnsi="Times New Roman" w:eastAsia="宋体" w:cs="Times New Roman"/>
                <w:b w:val="0"/>
                <w:caps w:val="0"/>
                <w:smallCaps w:val="0"/>
                <w:color w:val="auto"/>
                <w:spacing w:val="0"/>
                <w:w w:val="100"/>
                <w:kern w:val="2"/>
                <w:position w:val="0"/>
                <w:sz w:val="24"/>
                <w:szCs w:val="24"/>
                <w:lang w:val="zh-CN" w:eastAsia="zh-CN" w:bidi="ar-SA"/>
              </w:rPr>
            </w:pPr>
            <w:r>
              <w:rPr>
                <w:rFonts w:hint="eastAsia" w:cs="Times New Roman"/>
                <w:b w:val="0"/>
                <w:caps w:val="0"/>
                <w:smallCaps w:val="0"/>
                <w:color w:val="auto"/>
                <w:spacing w:val="0"/>
                <w:w w:val="100"/>
                <w:kern w:val="2"/>
                <w:position w:val="0"/>
                <w:sz w:val="24"/>
                <w:szCs w:val="24"/>
                <w:lang w:val="zh-CN" w:eastAsia="zh-CN" w:bidi="ar-SA"/>
              </w:rPr>
              <w:t>厂区现有</w:t>
            </w:r>
            <w:r>
              <w:rPr>
                <w:rFonts w:hint="default" w:ascii="Times New Roman" w:hAnsi="Times New Roman" w:eastAsia="宋体" w:cs="Times New Roman"/>
                <w:b w:val="0"/>
                <w:caps w:val="0"/>
                <w:smallCaps w:val="0"/>
                <w:color w:val="auto"/>
                <w:spacing w:val="0"/>
                <w:w w:val="100"/>
                <w:kern w:val="2"/>
                <w:position w:val="0"/>
                <w:sz w:val="24"/>
                <w:szCs w:val="24"/>
                <w:lang w:val="zh-CN" w:eastAsia="zh-CN" w:bidi="ar-SA"/>
              </w:rPr>
              <w:t>废水总排口</w:t>
            </w:r>
            <w:r>
              <w:rPr>
                <w:rFonts w:hint="eastAsia" w:cs="Times New Roman"/>
                <w:b w:val="0"/>
                <w:caps w:val="0"/>
                <w:smallCaps w:val="0"/>
                <w:color w:val="auto"/>
                <w:spacing w:val="0"/>
                <w:w w:val="100"/>
                <w:kern w:val="2"/>
                <w:position w:val="0"/>
                <w:sz w:val="24"/>
                <w:szCs w:val="24"/>
                <w:lang w:val="zh-CN" w:eastAsia="zh-CN" w:bidi="ar-SA"/>
              </w:rPr>
              <w:t>已</w:t>
            </w:r>
            <w:r>
              <w:rPr>
                <w:rFonts w:hint="default" w:ascii="Times New Roman" w:hAnsi="Times New Roman" w:eastAsia="宋体" w:cs="Times New Roman"/>
                <w:b w:val="0"/>
                <w:caps w:val="0"/>
                <w:smallCaps w:val="0"/>
                <w:color w:val="auto"/>
                <w:spacing w:val="0"/>
                <w:w w:val="100"/>
                <w:kern w:val="2"/>
                <w:position w:val="0"/>
                <w:sz w:val="24"/>
                <w:szCs w:val="24"/>
                <w:lang w:val="zh-CN" w:eastAsia="zh-CN" w:bidi="ar-SA"/>
              </w:rPr>
              <w:t>安装流量、pH、C</w:t>
            </w:r>
            <w:r>
              <w:rPr>
                <w:rFonts w:hint="default" w:ascii="Times New Roman" w:hAnsi="Times New Roman" w:eastAsia="宋体" w:cs="Times New Roman"/>
                <w:b w:val="0"/>
                <w:caps w:val="0"/>
                <w:smallCaps w:val="0"/>
                <w:color w:val="auto"/>
                <w:spacing w:val="0"/>
                <w:w w:val="100"/>
                <w:kern w:val="2"/>
                <w:position w:val="0"/>
                <w:sz w:val="24"/>
                <w:szCs w:val="24"/>
                <w:lang w:val="en-US" w:eastAsia="zh-CN" w:bidi="ar-SA"/>
              </w:rPr>
              <w:t>OD</w:t>
            </w:r>
            <w:r>
              <w:rPr>
                <w:rFonts w:hint="default" w:ascii="Times New Roman" w:hAnsi="Times New Roman" w:eastAsia="宋体" w:cs="Times New Roman"/>
                <w:b w:val="0"/>
                <w:caps w:val="0"/>
                <w:smallCaps w:val="0"/>
                <w:color w:val="auto"/>
                <w:spacing w:val="0"/>
                <w:w w:val="100"/>
                <w:kern w:val="2"/>
                <w:position w:val="0"/>
                <w:sz w:val="24"/>
                <w:szCs w:val="24"/>
                <w:lang w:val="zh-CN" w:eastAsia="zh-CN" w:bidi="ar-SA"/>
              </w:rPr>
              <w:t>、NH</w:t>
            </w:r>
            <w:r>
              <w:rPr>
                <w:rFonts w:hint="default" w:ascii="Times New Roman" w:hAnsi="Times New Roman" w:eastAsia="宋体" w:cs="Times New Roman"/>
                <w:b w:val="0"/>
                <w:caps w:val="0"/>
                <w:smallCaps w:val="0"/>
                <w:color w:val="auto"/>
                <w:spacing w:val="0"/>
                <w:w w:val="100"/>
                <w:kern w:val="2"/>
                <w:position w:val="0"/>
                <w:sz w:val="24"/>
                <w:szCs w:val="24"/>
                <w:vertAlign w:val="subscript"/>
                <w:lang w:val="en-US" w:eastAsia="zh-CN" w:bidi="ar-SA"/>
              </w:rPr>
              <w:t>3</w:t>
            </w:r>
            <w:r>
              <w:rPr>
                <w:rFonts w:hint="default" w:ascii="Times New Roman" w:hAnsi="Times New Roman" w:eastAsia="宋体" w:cs="Times New Roman"/>
                <w:b w:val="0"/>
                <w:caps w:val="0"/>
                <w:smallCaps w:val="0"/>
                <w:color w:val="auto"/>
                <w:spacing w:val="0"/>
                <w:w w:val="100"/>
                <w:kern w:val="2"/>
                <w:position w:val="0"/>
                <w:sz w:val="24"/>
                <w:szCs w:val="24"/>
                <w:lang w:val="zh-CN" w:eastAsia="zh-CN" w:bidi="ar-SA"/>
              </w:rPr>
              <w:t>-N等主要污染物自动在线监控装置。</w:t>
            </w:r>
          </w:p>
          <w:tbl>
            <w:tblPr>
              <w:tblStyle w:val="3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01"/>
              <w:gridCol w:w="4411"/>
            </w:tblGrid>
            <w:tr w14:paraId="790A9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52" w:type="pct"/>
                  <w:tcBorders>
                    <w:top w:val="dotted" w:color="auto" w:sz="4" w:space="0"/>
                    <w:left w:val="dotted" w:color="auto" w:sz="4" w:space="0"/>
                    <w:bottom w:val="dotted" w:color="auto" w:sz="4" w:space="0"/>
                    <w:right w:val="dotted" w:color="auto" w:sz="4" w:space="0"/>
                  </w:tcBorders>
                </w:tcPr>
                <w:p w14:paraId="0664BBFB">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aps w:val="0"/>
                      <w:smallCaps w:val="0"/>
                      <w:color w:val="auto"/>
                      <w:spacing w:val="0"/>
                      <w:w w:val="100"/>
                      <w:position w:val="0"/>
                      <w:sz w:val="21"/>
                      <w:szCs w:val="22"/>
                      <w:lang w:eastAsia="zh-CN"/>
                    </w:rPr>
                  </w:pPr>
                  <w:r>
                    <w:rPr>
                      <w:rFonts w:hint="default" w:ascii="Times New Roman" w:hAnsi="Times New Roman" w:eastAsia="宋体" w:cs="Times New Roman"/>
                      <w:caps w:val="0"/>
                      <w:smallCaps w:val="0"/>
                      <w:color w:val="auto"/>
                      <w:spacing w:val="0"/>
                      <w:w w:val="100"/>
                      <w:position w:val="0"/>
                      <w:sz w:val="21"/>
                      <w:szCs w:val="22"/>
                      <w:lang w:eastAsia="zh-CN"/>
                    </w:rPr>
                    <w:drawing>
                      <wp:inline distT="0" distB="0" distL="114300" distR="114300">
                        <wp:extent cx="2611755" cy="3482340"/>
                        <wp:effectExtent l="0" t="0" r="17145" b="3810"/>
                        <wp:docPr id="5" name="图片 5" descr="IMG_4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MG_4285"/>
                                <pic:cNvPicPr>
                                  <a:picLocks noChangeAspect="1"/>
                                </pic:cNvPicPr>
                              </pic:nvPicPr>
                              <pic:blipFill>
                                <a:blip r:embed="rId23"/>
                                <a:stretch>
                                  <a:fillRect/>
                                </a:stretch>
                              </pic:blipFill>
                              <pic:spPr>
                                <a:xfrm>
                                  <a:off x="0" y="0"/>
                                  <a:ext cx="2611755" cy="3482340"/>
                                </a:xfrm>
                                <a:prstGeom prst="rect">
                                  <a:avLst/>
                                </a:prstGeom>
                              </pic:spPr>
                            </pic:pic>
                          </a:graphicData>
                        </a:graphic>
                      </wp:inline>
                    </w:drawing>
                  </w:r>
                  <w:r>
                    <w:rPr>
                      <w:rFonts w:hint="default" w:ascii="Times New Roman" w:hAnsi="Times New Roman" w:eastAsia="宋体" w:cs="Times New Roman"/>
                      <w:caps w:val="0"/>
                      <w:smallCaps w:val="0"/>
                      <w:color w:val="auto"/>
                      <w:spacing w:val="0"/>
                      <w:w w:val="100"/>
                      <w:position w:val="0"/>
                      <w:sz w:val="21"/>
                      <w:szCs w:val="22"/>
                      <w:lang w:eastAsia="zh-CN"/>
                    </w:rPr>
                    <w:drawing>
                      <wp:inline distT="0" distB="0" distL="114300" distR="114300">
                        <wp:extent cx="2611755" cy="1958340"/>
                        <wp:effectExtent l="0" t="0" r="17145" b="3810"/>
                        <wp:docPr id="6" name="图片 6" descr="IMG_4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IMG_4272"/>
                                <pic:cNvPicPr>
                                  <a:picLocks noChangeAspect="1"/>
                                </pic:cNvPicPr>
                              </pic:nvPicPr>
                              <pic:blipFill>
                                <a:blip r:embed="rId24"/>
                                <a:stretch>
                                  <a:fillRect/>
                                </a:stretch>
                              </pic:blipFill>
                              <pic:spPr>
                                <a:xfrm>
                                  <a:off x="0" y="0"/>
                                  <a:ext cx="2611755" cy="1958340"/>
                                </a:xfrm>
                                <a:prstGeom prst="rect">
                                  <a:avLst/>
                                </a:prstGeom>
                              </pic:spPr>
                            </pic:pic>
                          </a:graphicData>
                        </a:graphic>
                      </wp:inline>
                    </w:drawing>
                  </w:r>
                </w:p>
                <w:p w14:paraId="4641FF05">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aps w:val="0"/>
                      <w:smallCaps w:val="0"/>
                      <w:color w:val="auto"/>
                      <w:spacing w:val="0"/>
                      <w:w w:val="100"/>
                      <w:position w:val="0"/>
                      <w:sz w:val="21"/>
                      <w:szCs w:val="22"/>
                      <w:lang w:eastAsia="zh-CN"/>
                    </w:rPr>
                  </w:pPr>
                </w:p>
              </w:tc>
              <w:tc>
                <w:tcPr>
                  <w:tcW w:w="2447" w:type="pct"/>
                  <w:vMerge w:val="restart"/>
                  <w:tcBorders>
                    <w:top w:val="dotted" w:color="auto" w:sz="4" w:space="0"/>
                    <w:left w:val="dotted" w:color="auto" w:sz="4" w:space="0"/>
                    <w:right w:val="dotted" w:color="auto" w:sz="4" w:space="0"/>
                  </w:tcBorders>
                </w:tcPr>
                <w:p w14:paraId="1744F586">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aps w:val="0"/>
                      <w:smallCaps w:val="0"/>
                      <w:color w:val="auto"/>
                      <w:spacing w:val="0"/>
                      <w:w w:val="100"/>
                      <w:position w:val="0"/>
                      <w:sz w:val="21"/>
                      <w:szCs w:val="22"/>
                      <w:lang w:eastAsia="zh-CN"/>
                    </w:rPr>
                  </w:pPr>
                  <w:r>
                    <w:rPr>
                      <w:rFonts w:hint="default" w:ascii="Times New Roman" w:hAnsi="Times New Roman" w:eastAsia="宋体" w:cs="Times New Roman"/>
                      <w:caps w:val="0"/>
                      <w:smallCaps w:val="0"/>
                      <w:color w:val="auto"/>
                      <w:spacing w:val="0"/>
                      <w:w w:val="100"/>
                      <w:position w:val="0"/>
                      <w:sz w:val="21"/>
                      <w:szCs w:val="22"/>
                      <w:lang w:eastAsia="zh-CN"/>
                    </w:rPr>
                    <w:drawing>
                      <wp:inline distT="0" distB="0" distL="114300" distR="114300">
                        <wp:extent cx="2446655" cy="3260725"/>
                        <wp:effectExtent l="0" t="0" r="10795" b="15875"/>
                        <wp:docPr id="1" name="图片 1" descr="778c284673541134a94c45219ed5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778c284673541134a94c45219ed5436"/>
                                <pic:cNvPicPr>
                                  <a:picLocks noChangeAspect="1"/>
                                </pic:cNvPicPr>
                              </pic:nvPicPr>
                              <pic:blipFill>
                                <a:blip r:embed="rId25"/>
                                <a:stretch>
                                  <a:fillRect/>
                                </a:stretch>
                              </pic:blipFill>
                              <pic:spPr>
                                <a:xfrm>
                                  <a:off x="0" y="0"/>
                                  <a:ext cx="2446655" cy="3260725"/>
                                </a:xfrm>
                                <a:prstGeom prst="rect">
                                  <a:avLst/>
                                </a:prstGeom>
                              </pic:spPr>
                            </pic:pic>
                          </a:graphicData>
                        </a:graphic>
                      </wp:inline>
                    </w:drawing>
                  </w:r>
                </w:p>
                <w:p w14:paraId="28969AD8">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aps w:val="0"/>
                      <w:smallCaps w:val="0"/>
                      <w:color w:val="auto"/>
                      <w:spacing w:val="0"/>
                      <w:w w:val="100"/>
                      <w:position w:val="0"/>
                      <w:sz w:val="21"/>
                      <w:szCs w:val="22"/>
                      <w:lang w:eastAsia="zh-CN"/>
                    </w:rPr>
                  </w:pPr>
                  <w:r>
                    <w:rPr>
                      <w:rFonts w:hint="default" w:ascii="Times New Roman" w:hAnsi="Times New Roman" w:eastAsia="宋体" w:cs="Times New Roman"/>
                      <w:caps w:val="0"/>
                      <w:smallCaps w:val="0"/>
                      <w:color w:val="auto"/>
                      <w:spacing w:val="0"/>
                      <w:w w:val="100"/>
                      <w:position w:val="0"/>
                      <w:sz w:val="21"/>
                      <w:szCs w:val="22"/>
                      <w:lang w:eastAsia="zh-CN"/>
                    </w:rPr>
                    <w:t>污水总排口在线监测</w:t>
                  </w:r>
                </w:p>
              </w:tc>
            </w:tr>
            <w:tr w14:paraId="43FE2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pct"/>
                  <w:tcBorders>
                    <w:top w:val="dotted" w:color="auto" w:sz="4" w:space="0"/>
                    <w:left w:val="dotted" w:color="auto" w:sz="4" w:space="0"/>
                    <w:bottom w:val="dotted" w:color="auto" w:sz="4" w:space="0"/>
                    <w:right w:val="dotted" w:color="auto" w:sz="4" w:space="0"/>
                  </w:tcBorders>
                </w:tcPr>
                <w:p w14:paraId="5CF912AC">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aps w:val="0"/>
                      <w:smallCaps w:val="0"/>
                      <w:color w:val="auto"/>
                      <w:spacing w:val="0"/>
                      <w:w w:val="100"/>
                      <w:position w:val="0"/>
                      <w:sz w:val="21"/>
                      <w:szCs w:val="22"/>
                      <w:lang w:eastAsia="zh-CN"/>
                    </w:rPr>
                  </w:pPr>
                  <w:r>
                    <w:rPr>
                      <w:rFonts w:hint="default" w:ascii="Times New Roman" w:hAnsi="Times New Roman" w:eastAsia="宋体" w:cs="Times New Roman"/>
                      <w:caps w:val="0"/>
                      <w:smallCaps w:val="0"/>
                      <w:color w:val="auto"/>
                      <w:spacing w:val="0"/>
                      <w:w w:val="100"/>
                      <w:position w:val="0"/>
                      <w:sz w:val="21"/>
                      <w:szCs w:val="22"/>
                      <w:lang w:eastAsia="zh-CN"/>
                    </w:rPr>
                    <w:t>污水处理站</w:t>
                  </w:r>
                </w:p>
              </w:tc>
              <w:tc>
                <w:tcPr>
                  <w:tcW w:w="2447" w:type="pct"/>
                  <w:vMerge w:val="continue"/>
                  <w:tcBorders>
                    <w:left w:val="dotted" w:color="auto" w:sz="4" w:space="0"/>
                    <w:bottom w:val="dotted" w:color="auto" w:sz="4" w:space="0"/>
                    <w:right w:val="dotted" w:color="auto" w:sz="4" w:space="0"/>
                  </w:tcBorders>
                </w:tcPr>
                <w:p w14:paraId="59CB1789">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aps w:val="0"/>
                      <w:smallCaps w:val="0"/>
                      <w:color w:val="auto"/>
                      <w:spacing w:val="0"/>
                      <w:w w:val="100"/>
                      <w:position w:val="0"/>
                      <w:sz w:val="21"/>
                      <w:szCs w:val="22"/>
                      <w:lang w:eastAsia="zh-CN"/>
                    </w:rPr>
                  </w:pPr>
                </w:p>
              </w:tc>
            </w:tr>
          </w:tbl>
          <w:p w14:paraId="0F4A18DD">
            <w:pPr>
              <w:pStyle w:val="5"/>
              <w:numPr>
                <w:ilvl w:val="2"/>
                <w:numId w:val="0"/>
              </w:numPr>
              <w:suppressLineNumbers w:val="0"/>
              <w:tabs>
                <w:tab w:val="clear" w:pos="420"/>
              </w:tabs>
              <w:spacing w:before="0" w:beforeAutospacing="0" w:after="0" w:afterAutospacing="0"/>
              <w:ind w:left="0" w:leftChars="0" w:right="0" w:rightChars="0" w:firstLine="0" w:firstLineChars="0"/>
              <w:outlineLvl w:val="2"/>
              <w:rPr>
                <w:rFonts w:ascii="Times New Roman" w:hAnsi="Times New Roman" w:cs="Times New Roman"/>
                <w:bCs/>
                <w:kern w:val="2"/>
              </w:rPr>
            </w:pPr>
            <w:r>
              <w:rPr>
                <w:rFonts w:hint="default" w:ascii="Times New Roman" w:hAnsi="Times New Roman" w:eastAsia="宋体" w:cs="宋体"/>
                <w:b/>
                <w:bCs/>
                <w:kern w:val="2"/>
                <w:sz w:val="24"/>
                <w:szCs w:val="24"/>
                <w:lang w:val="en-US" w:eastAsia="zh-CN" w:bidi="ar-SA"/>
              </w:rPr>
              <w:t>3.1.3</w:t>
            </w:r>
            <w:r>
              <w:rPr>
                <w:rFonts w:ascii="Times New Roman" w:hAnsi="Times New Roman" w:cs="Times New Roman"/>
                <w:bCs/>
                <w:kern w:val="2"/>
              </w:rPr>
              <w:t>噪声</w:t>
            </w:r>
          </w:p>
          <w:p w14:paraId="6C6F334C">
            <w:pPr>
              <w:keepNext w:val="0"/>
              <w:keepLines w:val="0"/>
              <w:suppressLineNumbers w:val="0"/>
              <w:spacing w:before="0" w:beforeAutospacing="0" w:after="0" w:afterAutospacing="0" w:line="360" w:lineRule="auto"/>
              <w:ind w:left="0" w:right="0" w:firstLine="480" w:firstLineChars="200"/>
              <w:jc w:val="both"/>
              <w:rPr>
                <w:rFonts w:hint="default" w:ascii="Times New Roman" w:hAnsi="Times New Roman" w:eastAsia="宋体" w:cs="Times New Roman"/>
                <w:color w:val="auto"/>
                <w:sz w:val="21"/>
              </w:rPr>
            </w:pPr>
            <w:r>
              <w:rPr>
                <w:rFonts w:hint="default" w:ascii="Times New Roman" w:hAnsi="Times New Roman" w:eastAsia="宋体" w:cs="Times New Roman"/>
                <w:color w:val="auto"/>
                <w:sz w:val="24"/>
              </w:rPr>
              <w:t>本项目高噪声设备源强及采取治理措施见下表。</w:t>
            </w:r>
          </w:p>
          <w:p w14:paraId="7A278F22">
            <w:pPr>
              <w:keepNext w:val="0"/>
              <w:keepLines w:val="0"/>
              <w:suppressLineNumbers w:val="0"/>
              <w:spacing w:before="0" w:beforeAutospacing="0" w:after="0" w:afterAutospacing="0" w:line="240" w:lineRule="auto"/>
              <w:ind w:left="0" w:right="0" w:firstLine="0" w:firstLineChars="0"/>
              <w:jc w:val="center"/>
              <w:rPr>
                <w:rFonts w:hint="eastAsia" w:ascii="Times New Roman" w:hAnsi="Times New Roman" w:eastAsia="宋体" w:cs="Times New Roman"/>
                <w:b/>
                <w:bCs/>
                <w:sz w:val="21"/>
                <w:szCs w:val="21"/>
              </w:rPr>
            </w:pPr>
            <w:r>
              <w:rPr>
                <w:rFonts w:hint="eastAsia" w:ascii="Times New Roman" w:hAnsi="Times New Roman" w:eastAsia="宋体" w:cs="Times New Roman"/>
                <w:b/>
                <w:bCs/>
                <w:sz w:val="21"/>
                <w:szCs w:val="21"/>
                <w:lang w:val="en-US" w:eastAsia="zh-CN"/>
              </w:rPr>
              <w:t>表3.1.</w:t>
            </w:r>
            <w:r>
              <w:rPr>
                <w:rFonts w:hint="eastAsia" w:cs="Times New Roman"/>
                <w:b/>
                <w:bCs/>
                <w:sz w:val="21"/>
                <w:szCs w:val="21"/>
                <w:lang w:val="en-US" w:eastAsia="zh-CN"/>
              </w:rPr>
              <w:t>2</w:t>
            </w:r>
            <w:r>
              <w:rPr>
                <w:rFonts w:hint="eastAsia" w:ascii="Times New Roman" w:hAnsi="Times New Roman" w:eastAsia="宋体" w:cs="Times New Roman"/>
                <w:b/>
                <w:bCs/>
                <w:sz w:val="21"/>
                <w:szCs w:val="21"/>
                <w:lang w:val="en-US" w:eastAsia="zh-CN"/>
              </w:rPr>
              <w:t xml:space="preserve">-1 </w:t>
            </w:r>
            <w:r>
              <w:rPr>
                <w:rFonts w:hint="eastAsia" w:ascii="Times New Roman" w:hAnsi="Times New Roman" w:eastAsia="宋体" w:cs="Times New Roman"/>
                <w:b/>
                <w:bCs/>
                <w:sz w:val="21"/>
                <w:szCs w:val="21"/>
              </w:rPr>
              <w:t>本项目主要噪声源及降噪措施</w:t>
            </w:r>
          </w:p>
          <w:tbl>
            <w:tblPr>
              <w:tblStyle w:val="32"/>
              <w:tblW w:w="4997"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967"/>
              <w:gridCol w:w="2222"/>
              <w:gridCol w:w="1343"/>
              <w:gridCol w:w="1545"/>
              <w:gridCol w:w="1545"/>
              <w:gridCol w:w="1389"/>
            </w:tblGrid>
            <w:tr w14:paraId="2B8EB7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4" w:hRule="atLeast"/>
                <w:jc w:val="center"/>
              </w:trPr>
              <w:tc>
                <w:tcPr>
                  <w:tcW w:w="536" w:type="pct"/>
                  <w:noWrap w:val="0"/>
                  <w:tcMar>
                    <w:top w:w="12" w:type="dxa"/>
                    <w:left w:w="12" w:type="dxa"/>
                    <w:right w:w="12" w:type="dxa"/>
                  </w:tcMar>
                  <w:vAlign w:val="center"/>
                </w:tcPr>
                <w:p w14:paraId="4DA1364F">
                  <w:pPr>
                    <w:pStyle w:val="65"/>
                    <w:keepNext w:val="0"/>
                    <w:keepLines w:val="0"/>
                    <w:suppressLineNumbers w:val="0"/>
                    <w:spacing w:before="0" w:beforeAutospacing="0" w:after="0" w:afterAutospacing="0"/>
                    <w:ind w:left="0" w:right="0"/>
                    <w:jc w:val="center"/>
                    <w:rPr>
                      <w:rFonts w:hint="default" w:ascii="Times New Roman" w:hAnsi="Times New Roman" w:cs="Times New Roman"/>
                      <w:b/>
                    </w:rPr>
                  </w:pPr>
                  <w:r>
                    <w:rPr>
                      <w:rFonts w:hint="default" w:ascii="Times New Roman" w:hAnsi="Times New Roman" w:cs="Times New Roman"/>
                      <w:b/>
                    </w:rPr>
                    <w:t>序号</w:t>
                  </w:r>
                </w:p>
              </w:tc>
              <w:tc>
                <w:tcPr>
                  <w:tcW w:w="1232" w:type="pct"/>
                  <w:noWrap w:val="0"/>
                  <w:tcMar>
                    <w:top w:w="12" w:type="dxa"/>
                    <w:left w:w="12" w:type="dxa"/>
                    <w:right w:w="12" w:type="dxa"/>
                  </w:tcMar>
                  <w:vAlign w:val="center"/>
                </w:tcPr>
                <w:p w14:paraId="583D0F7D">
                  <w:pPr>
                    <w:pStyle w:val="65"/>
                    <w:keepNext w:val="0"/>
                    <w:keepLines w:val="0"/>
                    <w:suppressLineNumbers w:val="0"/>
                    <w:spacing w:before="0" w:beforeAutospacing="0" w:after="0" w:afterAutospacing="0"/>
                    <w:ind w:left="0" w:right="0"/>
                    <w:jc w:val="center"/>
                    <w:rPr>
                      <w:rFonts w:hint="default" w:ascii="Times New Roman" w:hAnsi="Times New Roman" w:cs="Times New Roman"/>
                      <w:b/>
                    </w:rPr>
                  </w:pPr>
                  <w:r>
                    <w:rPr>
                      <w:rFonts w:hint="default" w:ascii="Times New Roman" w:hAnsi="Times New Roman" w:cs="Times New Roman"/>
                      <w:b/>
                    </w:rPr>
                    <w:t>生产设施名称</w:t>
                  </w:r>
                </w:p>
              </w:tc>
              <w:tc>
                <w:tcPr>
                  <w:tcW w:w="745" w:type="pct"/>
                  <w:noWrap w:val="0"/>
                  <w:tcMar>
                    <w:top w:w="12" w:type="dxa"/>
                    <w:left w:w="12" w:type="dxa"/>
                    <w:right w:w="12" w:type="dxa"/>
                  </w:tcMar>
                  <w:vAlign w:val="center"/>
                </w:tcPr>
                <w:p w14:paraId="2755102F">
                  <w:pPr>
                    <w:pStyle w:val="65"/>
                    <w:keepNext w:val="0"/>
                    <w:keepLines w:val="0"/>
                    <w:suppressLineNumbers w:val="0"/>
                    <w:spacing w:before="0" w:beforeAutospacing="0" w:after="0" w:afterAutospacing="0"/>
                    <w:ind w:left="0" w:right="0"/>
                    <w:jc w:val="center"/>
                    <w:rPr>
                      <w:rFonts w:hint="default" w:ascii="Times New Roman" w:hAnsi="Times New Roman" w:cs="Times New Roman"/>
                      <w:b/>
                      <w:lang w:eastAsia="zh-CN"/>
                    </w:rPr>
                  </w:pPr>
                  <w:r>
                    <w:rPr>
                      <w:rFonts w:hint="default" w:ascii="Times New Roman" w:hAnsi="Times New Roman" w:cs="Times New Roman"/>
                      <w:b/>
                      <w:lang w:eastAsia="zh-CN"/>
                    </w:rPr>
                    <w:t>数量</w:t>
                  </w:r>
                </w:p>
              </w:tc>
              <w:tc>
                <w:tcPr>
                  <w:tcW w:w="857" w:type="pct"/>
                  <w:noWrap w:val="0"/>
                  <w:tcMar>
                    <w:top w:w="12" w:type="dxa"/>
                    <w:left w:w="12" w:type="dxa"/>
                    <w:right w:w="12" w:type="dxa"/>
                  </w:tcMar>
                  <w:vAlign w:val="center"/>
                </w:tcPr>
                <w:p w14:paraId="72B35254">
                  <w:pPr>
                    <w:pStyle w:val="65"/>
                    <w:keepNext w:val="0"/>
                    <w:keepLines w:val="0"/>
                    <w:suppressLineNumbers w:val="0"/>
                    <w:spacing w:before="0" w:beforeAutospacing="0" w:after="0" w:afterAutospacing="0"/>
                    <w:ind w:left="0" w:right="0"/>
                    <w:jc w:val="center"/>
                    <w:rPr>
                      <w:rFonts w:hint="default" w:ascii="Times New Roman" w:hAnsi="Times New Roman" w:cs="Times New Roman"/>
                      <w:b/>
                      <w:lang w:eastAsia="zh-CN"/>
                    </w:rPr>
                  </w:pPr>
                  <w:r>
                    <w:rPr>
                      <w:rFonts w:hint="default" w:ascii="Times New Roman" w:hAnsi="Times New Roman" w:cs="Times New Roman"/>
                      <w:b/>
                      <w:lang w:eastAsia="zh-CN"/>
                    </w:rPr>
                    <w:t>噪声源强（</w:t>
                  </w:r>
                  <w:r>
                    <w:rPr>
                      <w:rFonts w:hint="default" w:ascii="Times New Roman" w:hAnsi="Times New Roman" w:cs="Times New Roman"/>
                      <w:b/>
                    </w:rPr>
                    <w:t>dB(A)</w:t>
                  </w:r>
                  <w:r>
                    <w:rPr>
                      <w:rFonts w:hint="default" w:ascii="Times New Roman" w:hAnsi="Times New Roman" w:cs="Times New Roman"/>
                      <w:b/>
                      <w:lang w:eastAsia="zh-CN"/>
                    </w:rPr>
                    <w:t>）</w:t>
                  </w:r>
                </w:p>
              </w:tc>
              <w:tc>
                <w:tcPr>
                  <w:tcW w:w="857" w:type="pct"/>
                  <w:noWrap w:val="0"/>
                  <w:tcMar>
                    <w:top w:w="12" w:type="dxa"/>
                    <w:left w:w="12" w:type="dxa"/>
                    <w:right w:w="12" w:type="dxa"/>
                  </w:tcMar>
                  <w:vAlign w:val="center"/>
                </w:tcPr>
                <w:p w14:paraId="07D64FD9">
                  <w:pPr>
                    <w:pStyle w:val="65"/>
                    <w:keepNext w:val="0"/>
                    <w:keepLines w:val="0"/>
                    <w:suppressLineNumbers w:val="0"/>
                    <w:spacing w:before="0" w:beforeAutospacing="0" w:after="0" w:afterAutospacing="0"/>
                    <w:ind w:left="0" w:right="0"/>
                    <w:jc w:val="center"/>
                    <w:rPr>
                      <w:rFonts w:hint="default" w:ascii="Times New Roman" w:hAnsi="Times New Roman" w:cs="Times New Roman"/>
                      <w:b/>
                    </w:rPr>
                  </w:pPr>
                  <w:r>
                    <w:rPr>
                      <w:rFonts w:hint="default" w:ascii="Times New Roman" w:hAnsi="Times New Roman" w:cs="Times New Roman"/>
                      <w:b/>
                    </w:rPr>
                    <w:t>治理措施</w:t>
                  </w:r>
                </w:p>
              </w:tc>
              <w:tc>
                <w:tcPr>
                  <w:tcW w:w="770" w:type="pct"/>
                  <w:noWrap w:val="0"/>
                  <w:tcMar>
                    <w:top w:w="12" w:type="dxa"/>
                    <w:left w:w="12" w:type="dxa"/>
                    <w:right w:w="12" w:type="dxa"/>
                  </w:tcMar>
                  <w:vAlign w:val="center"/>
                </w:tcPr>
                <w:p w14:paraId="484B6717">
                  <w:pPr>
                    <w:pStyle w:val="65"/>
                    <w:keepNext w:val="0"/>
                    <w:keepLines w:val="0"/>
                    <w:suppressLineNumbers w:val="0"/>
                    <w:spacing w:before="0" w:beforeAutospacing="0" w:after="0" w:afterAutospacing="0"/>
                    <w:ind w:left="0" w:right="0"/>
                    <w:jc w:val="center"/>
                    <w:rPr>
                      <w:rFonts w:hint="default" w:ascii="Times New Roman" w:hAnsi="Times New Roman" w:cs="Times New Roman"/>
                      <w:b/>
                      <w:lang w:eastAsia="zh-CN"/>
                    </w:rPr>
                  </w:pPr>
                  <w:r>
                    <w:rPr>
                      <w:rFonts w:hint="default" w:ascii="Times New Roman" w:hAnsi="Times New Roman" w:cs="Times New Roman"/>
                      <w:b/>
                    </w:rPr>
                    <w:t>降噪效果（dB(A)）</w:t>
                  </w:r>
                </w:p>
              </w:tc>
            </w:tr>
            <w:tr w14:paraId="1A0B42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1" w:hRule="atLeast"/>
                <w:jc w:val="center"/>
              </w:trPr>
              <w:tc>
                <w:tcPr>
                  <w:tcW w:w="536" w:type="pct"/>
                  <w:noWrap w:val="0"/>
                  <w:tcMar>
                    <w:top w:w="12" w:type="dxa"/>
                    <w:left w:w="12" w:type="dxa"/>
                    <w:right w:w="12" w:type="dxa"/>
                  </w:tcMar>
                  <w:vAlign w:val="center"/>
                </w:tcPr>
                <w:p w14:paraId="54412A91">
                  <w:pPr>
                    <w:pStyle w:val="65"/>
                    <w:keepNext w:val="0"/>
                    <w:keepLines w:val="0"/>
                    <w:suppressLineNumbers w:val="0"/>
                    <w:spacing w:before="0" w:beforeAutospacing="0" w:after="0" w:afterAutospacing="0"/>
                    <w:ind w:left="0" w:right="0"/>
                    <w:jc w:val="center"/>
                    <w:rPr>
                      <w:rFonts w:hint="default" w:ascii="Times New Roman" w:hAnsi="Times New Roman" w:cs="Times New Roman"/>
                      <w:b w:val="0"/>
                      <w:bCs/>
                      <w:lang w:val="en-US" w:eastAsia="zh-CN"/>
                    </w:rPr>
                  </w:pPr>
                  <w:r>
                    <w:rPr>
                      <w:rFonts w:hint="default" w:ascii="Times New Roman" w:hAnsi="Times New Roman" w:cs="Times New Roman"/>
                      <w:b w:val="0"/>
                      <w:bCs/>
                    </w:rPr>
                    <w:t>1</w:t>
                  </w:r>
                </w:p>
              </w:tc>
              <w:tc>
                <w:tcPr>
                  <w:tcW w:w="2222" w:type="dxa"/>
                  <w:noWrap w:val="0"/>
                  <w:tcMar>
                    <w:top w:w="12" w:type="dxa"/>
                    <w:left w:w="12" w:type="dxa"/>
                    <w:right w:w="12" w:type="dxa"/>
                  </w:tcMar>
                  <w:vAlign w:val="center"/>
                </w:tcPr>
                <w:p w14:paraId="4F2079C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bottom"/>
                    <w:rPr>
                      <w:rFonts w:hint="default" w:ascii="Times New Roman" w:hAnsi="Times New Roman" w:cs="Times New Roman"/>
                      <w:b w:val="0"/>
                      <w:bCs/>
                      <w:sz w:val="21"/>
                      <w:szCs w:val="21"/>
                      <w:lang w:eastAsia="zh-CN"/>
                    </w:rPr>
                  </w:pPr>
                  <w:r>
                    <w:rPr>
                      <w:rFonts w:hint="eastAsia"/>
                      <w:color w:val="auto"/>
                      <w:sz w:val="21"/>
                      <w:szCs w:val="21"/>
                    </w:rPr>
                    <w:t>清洗机</w:t>
                  </w:r>
                </w:p>
              </w:tc>
              <w:tc>
                <w:tcPr>
                  <w:tcW w:w="745" w:type="pct"/>
                  <w:noWrap w:val="0"/>
                  <w:tcMar>
                    <w:top w:w="12" w:type="dxa"/>
                    <w:left w:w="12" w:type="dxa"/>
                    <w:right w:w="12" w:type="dxa"/>
                  </w:tcMar>
                  <w:vAlign w:val="center"/>
                </w:tcPr>
                <w:p w14:paraId="7577FB77">
                  <w:pPr>
                    <w:pStyle w:val="65"/>
                    <w:keepNext w:val="0"/>
                    <w:keepLines w:val="0"/>
                    <w:suppressLineNumbers w:val="0"/>
                    <w:spacing w:before="0" w:beforeAutospacing="0" w:after="0" w:afterAutospacing="0"/>
                    <w:ind w:left="0" w:right="0"/>
                    <w:jc w:val="center"/>
                    <w:rPr>
                      <w:rFonts w:hint="default" w:ascii="Times New Roman" w:hAnsi="Times New Roman" w:cs="Times New Roman"/>
                      <w:b w:val="0"/>
                      <w:bCs/>
                    </w:rPr>
                  </w:pPr>
                  <w:r>
                    <w:rPr>
                      <w:rFonts w:hint="eastAsia" w:cs="Times New Roman"/>
                      <w:b w:val="0"/>
                      <w:bCs/>
                      <w:lang w:val="en-US" w:eastAsia="zh-CN"/>
                    </w:rPr>
                    <w:t>1</w:t>
                  </w:r>
                  <w:r>
                    <w:rPr>
                      <w:rFonts w:hint="default" w:ascii="Times New Roman" w:hAnsi="Times New Roman" w:cs="Times New Roman"/>
                      <w:b w:val="0"/>
                      <w:bCs/>
                    </w:rPr>
                    <w:t>台</w:t>
                  </w:r>
                </w:p>
              </w:tc>
              <w:tc>
                <w:tcPr>
                  <w:tcW w:w="857" w:type="pct"/>
                  <w:noWrap w:val="0"/>
                  <w:tcMar>
                    <w:top w:w="12" w:type="dxa"/>
                    <w:left w:w="12" w:type="dxa"/>
                    <w:right w:w="12" w:type="dxa"/>
                  </w:tcMar>
                  <w:vAlign w:val="center"/>
                </w:tcPr>
                <w:p w14:paraId="742190A6">
                  <w:pPr>
                    <w:pStyle w:val="65"/>
                    <w:keepNext w:val="0"/>
                    <w:keepLines w:val="0"/>
                    <w:suppressLineNumbers w:val="0"/>
                    <w:spacing w:before="0" w:beforeAutospacing="0" w:after="0" w:afterAutospacing="0"/>
                    <w:ind w:left="0" w:right="0"/>
                    <w:jc w:val="center"/>
                    <w:rPr>
                      <w:rFonts w:hint="default" w:ascii="Times New Roman" w:hAnsi="Times New Roman" w:cs="Times New Roman"/>
                      <w:b w:val="0"/>
                      <w:bCs/>
                      <w:lang w:val="en-US" w:eastAsia="zh-CN"/>
                    </w:rPr>
                  </w:pPr>
                  <w:r>
                    <w:rPr>
                      <w:rFonts w:hint="eastAsia" w:ascii="Times New Roman" w:hAnsi="Times New Roman" w:cs="Times New Roman"/>
                      <w:b w:val="0"/>
                      <w:bCs/>
                      <w:lang w:val="en-US" w:eastAsia="zh-CN"/>
                    </w:rPr>
                    <w:t>80</w:t>
                  </w:r>
                </w:p>
              </w:tc>
              <w:tc>
                <w:tcPr>
                  <w:tcW w:w="857" w:type="pct"/>
                  <w:vMerge w:val="restart"/>
                  <w:noWrap w:val="0"/>
                  <w:tcMar>
                    <w:top w:w="12" w:type="dxa"/>
                    <w:left w:w="12" w:type="dxa"/>
                    <w:right w:w="12" w:type="dxa"/>
                  </w:tcMar>
                  <w:vAlign w:val="center"/>
                </w:tcPr>
                <w:p w14:paraId="511E725C">
                  <w:pPr>
                    <w:pStyle w:val="65"/>
                    <w:keepNext w:val="0"/>
                    <w:keepLines w:val="0"/>
                    <w:suppressLineNumbers w:val="0"/>
                    <w:spacing w:before="0" w:beforeAutospacing="0" w:after="0" w:afterAutospacing="0"/>
                    <w:ind w:left="0" w:right="0"/>
                    <w:jc w:val="center"/>
                    <w:rPr>
                      <w:rFonts w:hint="default" w:ascii="Times New Roman" w:hAnsi="Times New Roman" w:cs="Times New Roman"/>
                      <w:b w:val="0"/>
                      <w:bCs/>
                      <w:lang w:eastAsia="zh-CN"/>
                    </w:rPr>
                  </w:pPr>
                  <w:r>
                    <w:rPr>
                      <w:rFonts w:hint="default" w:ascii="Times New Roman" w:hAnsi="Times New Roman" w:cs="Times New Roman"/>
                      <w:b w:val="0"/>
                      <w:bCs/>
                    </w:rPr>
                    <w:t>选用低噪设备、</w:t>
                  </w:r>
                  <w:r>
                    <w:rPr>
                      <w:rFonts w:hint="default" w:ascii="Times New Roman" w:hAnsi="Times New Roman" w:cs="Times New Roman"/>
                      <w:b w:val="0"/>
                      <w:bCs/>
                      <w:lang w:eastAsia="zh-CN"/>
                    </w:rPr>
                    <w:t>基础减振</w:t>
                  </w:r>
                  <w:r>
                    <w:rPr>
                      <w:rFonts w:hint="default" w:ascii="Times New Roman" w:hAnsi="Times New Roman" w:cs="Times New Roman"/>
                      <w:b w:val="0"/>
                      <w:bCs/>
                    </w:rPr>
                    <w:t>、</w:t>
                  </w:r>
                  <w:r>
                    <w:rPr>
                      <w:rFonts w:hint="default" w:ascii="Times New Roman" w:hAnsi="Times New Roman" w:cs="Times New Roman"/>
                      <w:b w:val="0"/>
                      <w:bCs/>
                      <w:lang w:eastAsia="zh-CN"/>
                    </w:rPr>
                    <w:t>厂房隔声等降噪措施</w:t>
                  </w:r>
                </w:p>
              </w:tc>
              <w:tc>
                <w:tcPr>
                  <w:tcW w:w="770" w:type="pct"/>
                  <w:noWrap w:val="0"/>
                  <w:tcMar>
                    <w:top w:w="12" w:type="dxa"/>
                    <w:left w:w="12" w:type="dxa"/>
                    <w:right w:w="12" w:type="dxa"/>
                  </w:tcMar>
                  <w:vAlign w:val="center"/>
                </w:tcPr>
                <w:p w14:paraId="74B72771">
                  <w:pPr>
                    <w:pStyle w:val="65"/>
                    <w:keepNext w:val="0"/>
                    <w:keepLines w:val="0"/>
                    <w:suppressLineNumbers w:val="0"/>
                    <w:spacing w:before="0" w:beforeAutospacing="0" w:after="0" w:afterAutospacing="0"/>
                    <w:ind w:left="0" w:right="0"/>
                    <w:jc w:val="center"/>
                    <w:rPr>
                      <w:rFonts w:hint="default" w:ascii="Times New Roman" w:hAnsi="Times New Roman" w:cs="Times New Roman"/>
                      <w:b w:val="0"/>
                      <w:bCs/>
                    </w:rPr>
                  </w:pPr>
                  <w:r>
                    <w:rPr>
                      <w:rFonts w:hint="default" w:ascii="Times New Roman" w:hAnsi="Times New Roman" w:cs="Times New Roman"/>
                      <w:b w:val="0"/>
                      <w:bCs/>
                    </w:rPr>
                    <w:t>15~20</w:t>
                  </w:r>
                </w:p>
              </w:tc>
            </w:tr>
            <w:tr w14:paraId="1657B5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4" w:hRule="atLeast"/>
                <w:jc w:val="center"/>
              </w:trPr>
              <w:tc>
                <w:tcPr>
                  <w:tcW w:w="536" w:type="pct"/>
                  <w:noWrap w:val="0"/>
                  <w:tcMar>
                    <w:top w:w="12" w:type="dxa"/>
                    <w:left w:w="12" w:type="dxa"/>
                    <w:right w:w="12" w:type="dxa"/>
                  </w:tcMar>
                  <w:vAlign w:val="center"/>
                </w:tcPr>
                <w:p w14:paraId="172B4FF8">
                  <w:pPr>
                    <w:pStyle w:val="65"/>
                    <w:keepNext w:val="0"/>
                    <w:keepLines w:val="0"/>
                    <w:suppressLineNumbers w:val="0"/>
                    <w:spacing w:before="0" w:beforeAutospacing="0" w:after="0" w:afterAutospacing="0"/>
                    <w:ind w:left="0" w:right="0"/>
                    <w:jc w:val="center"/>
                    <w:rPr>
                      <w:rFonts w:hint="default" w:ascii="Times New Roman" w:hAnsi="Times New Roman" w:cs="Times New Roman"/>
                      <w:b w:val="0"/>
                      <w:bCs/>
                    </w:rPr>
                  </w:pPr>
                  <w:r>
                    <w:rPr>
                      <w:rFonts w:hint="default" w:ascii="Times New Roman" w:hAnsi="Times New Roman" w:cs="Times New Roman"/>
                      <w:b w:val="0"/>
                      <w:bCs/>
                    </w:rPr>
                    <w:t>2</w:t>
                  </w:r>
                </w:p>
              </w:tc>
              <w:tc>
                <w:tcPr>
                  <w:tcW w:w="2222" w:type="dxa"/>
                  <w:noWrap w:val="0"/>
                  <w:tcMar>
                    <w:top w:w="12" w:type="dxa"/>
                    <w:left w:w="12" w:type="dxa"/>
                    <w:right w:w="12" w:type="dxa"/>
                  </w:tcMar>
                  <w:vAlign w:val="center"/>
                </w:tcPr>
                <w:p w14:paraId="109DCEEC">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b w:val="0"/>
                      <w:bCs/>
                      <w:sz w:val="21"/>
                      <w:szCs w:val="21"/>
                    </w:rPr>
                  </w:pPr>
                  <w:r>
                    <w:rPr>
                      <w:rFonts w:hint="eastAsia"/>
                      <w:color w:val="auto"/>
                      <w:sz w:val="21"/>
                      <w:szCs w:val="21"/>
                    </w:rPr>
                    <w:t>BFS吹灌封生产系统</w:t>
                  </w:r>
                </w:p>
              </w:tc>
              <w:tc>
                <w:tcPr>
                  <w:tcW w:w="745" w:type="pct"/>
                  <w:noWrap w:val="0"/>
                  <w:tcMar>
                    <w:top w:w="12" w:type="dxa"/>
                    <w:left w:w="12" w:type="dxa"/>
                    <w:right w:w="12" w:type="dxa"/>
                  </w:tcMar>
                  <w:vAlign w:val="center"/>
                </w:tcPr>
                <w:p w14:paraId="1DB72210">
                  <w:pPr>
                    <w:pStyle w:val="65"/>
                    <w:keepNext w:val="0"/>
                    <w:keepLines w:val="0"/>
                    <w:suppressLineNumbers w:val="0"/>
                    <w:spacing w:before="0" w:beforeAutospacing="0" w:after="0" w:afterAutospacing="0"/>
                    <w:ind w:left="0" w:right="0"/>
                    <w:jc w:val="center"/>
                    <w:rPr>
                      <w:rFonts w:hint="default" w:ascii="Times New Roman" w:hAnsi="Times New Roman" w:cs="Times New Roman"/>
                      <w:b w:val="0"/>
                      <w:bCs/>
                    </w:rPr>
                  </w:pPr>
                  <w:r>
                    <w:rPr>
                      <w:rFonts w:hint="eastAsia" w:cs="Times New Roman"/>
                      <w:b w:val="0"/>
                      <w:bCs/>
                      <w:lang w:val="en-US" w:eastAsia="zh-CN"/>
                    </w:rPr>
                    <w:t>1套</w:t>
                  </w:r>
                </w:p>
              </w:tc>
              <w:tc>
                <w:tcPr>
                  <w:tcW w:w="857" w:type="pct"/>
                  <w:noWrap w:val="0"/>
                  <w:tcMar>
                    <w:top w:w="12" w:type="dxa"/>
                    <w:left w:w="12" w:type="dxa"/>
                    <w:right w:w="12" w:type="dxa"/>
                  </w:tcMar>
                  <w:vAlign w:val="center"/>
                </w:tcPr>
                <w:p w14:paraId="18CAB6FE">
                  <w:pPr>
                    <w:pStyle w:val="65"/>
                    <w:keepNext w:val="0"/>
                    <w:keepLines w:val="0"/>
                    <w:suppressLineNumbers w:val="0"/>
                    <w:spacing w:before="0" w:beforeAutospacing="0" w:after="0" w:afterAutospacing="0"/>
                    <w:ind w:left="0" w:right="0"/>
                    <w:jc w:val="center"/>
                    <w:rPr>
                      <w:rFonts w:hint="default" w:ascii="Times New Roman" w:hAnsi="Times New Roman" w:cs="Times New Roman"/>
                      <w:b w:val="0"/>
                      <w:bCs/>
                    </w:rPr>
                  </w:pPr>
                  <w:r>
                    <w:rPr>
                      <w:rFonts w:hint="eastAsia" w:ascii="Times New Roman" w:hAnsi="Times New Roman" w:cs="Times New Roman"/>
                      <w:b w:val="0"/>
                      <w:bCs/>
                    </w:rPr>
                    <w:t>80</w:t>
                  </w:r>
                </w:p>
              </w:tc>
              <w:tc>
                <w:tcPr>
                  <w:tcW w:w="857" w:type="pct"/>
                  <w:vMerge w:val="continue"/>
                  <w:noWrap w:val="0"/>
                  <w:tcMar>
                    <w:top w:w="12" w:type="dxa"/>
                    <w:left w:w="12" w:type="dxa"/>
                    <w:right w:w="12" w:type="dxa"/>
                  </w:tcMar>
                  <w:vAlign w:val="center"/>
                </w:tcPr>
                <w:p w14:paraId="05782AA3">
                  <w:pPr>
                    <w:pStyle w:val="65"/>
                    <w:keepNext w:val="0"/>
                    <w:keepLines w:val="0"/>
                    <w:suppressLineNumbers w:val="0"/>
                    <w:spacing w:before="0" w:beforeAutospacing="0" w:after="0" w:afterAutospacing="0"/>
                    <w:ind w:left="0" w:right="0"/>
                    <w:jc w:val="center"/>
                    <w:rPr>
                      <w:rFonts w:hint="default" w:ascii="Times New Roman" w:hAnsi="Times New Roman" w:cs="Times New Roman"/>
                      <w:b w:val="0"/>
                      <w:bCs/>
                    </w:rPr>
                  </w:pPr>
                </w:p>
              </w:tc>
              <w:tc>
                <w:tcPr>
                  <w:tcW w:w="770" w:type="pct"/>
                  <w:noWrap w:val="0"/>
                  <w:tcMar>
                    <w:top w:w="12" w:type="dxa"/>
                    <w:left w:w="12" w:type="dxa"/>
                    <w:right w:w="12" w:type="dxa"/>
                  </w:tcMar>
                  <w:vAlign w:val="center"/>
                </w:tcPr>
                <w:p w14:paraId="4DA25F1A">
                  <w:pPr>
                    <w:pStyle w:val="65"/>
                    <w:keepNext w:val="0"/>
                    <w:keepLines w:val="0"/>
                    <w:suppressLineNumbers w:val="0"/>
                    <w:spacing w:before="0" w:beforeAutospacing="0" w:after="0" w:afterAutospacing="0"/>
                    <w:ind w:left="0" w:right="0"/>
                    <w:jc w:val="center"/>
                    <w:rPr>
                      <w:rFonts w:hint="default" w:ascii="Times New Roman" w:hAnsi="Times New Roman" w:cs="Times New Roman"/>
                      <w:b w:val="0"/>
                      <w:bCs/>
                    </w:rPr>
                  </w:pPr>
                  <w:r>
                    <w:rPr>
                      <w:rFonts w:hint="default" w:ascii="Times New Roman" w:hAnsi="Times New Roman" w:cs="Times New Roman"/>
                      <w:b w:val="0"/>
                      <w:bCs/>
                    </w:rPr>
                    <w:t>15~20</w:t>
                  </w:r>
                </w:p>
              </w:tc>
            </w:tr>
            <w:tr w14:paraId="7FCAAF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jc w:val="center"/>
              </w:trPr>
              <w:tc>
                <w:tcPr>
                  <w:tcW w:w="536" w:type="pct"/>
                  <w:noWrap w:val="0"/>
                  <w:tcMar>
                    <w:top w:w="12" w:type="dxa"/>
                    <w:left w:w="12" w:type="dxa"/>
                    <w:right w:w="12" w:type="dxa"/>
                  </w:tcMar>
                  <w:vAlign w:val="center"/>
                </w:tcPr>
                <w:p w14:paraId="14BCE8D8">
                  <w:pPr>
                    <w:pStyle w:val="65"/>
                    <w:keepNext w:val="0"/>
                    <w:keepLines w:val="0"/>
                    <w:suppressLineNumbers w:val="0"/>
                    <w:spacing w:before="0" w:beforeAutospacing="0" w:after="0" w:afterAutospacing="0"/>
                    <w:ind w:left="0" w:right="0"/>
                    <w:jc w:val="center"/>
                    <w:rPr>
                      <w:rFonts w:hint="default" w:ascii="Times New Roman" w:hAnsi="Times New Roman" w:cs="Times New Roman"/>
                      <w:b w:val="0"/>
                      <w:bCs/>
                    </w:rPr>
                  </w:pPr>
                  <w:r>
                    <w:rPr>
                      <w:rFonts w:hint="default" w:ascii="Times New Roman" w:hAnsi="Times New Roman" w:cs="Times New Roman"/>
                      <w:b w:val="0"/>
                      <w:bCs/>
                    </w:rPr>
                    <w:t>3</w:t>
                  </w:r>
                </w:p>
              </w:tc>
              <w:tc>
                <w:tcPr>
                  <w:tcW w:w="2222" w:type="dxa"/>
                  <w:noWrap w:val="0"/>
                  <w:tcMar>
                    <w:top w:w="12" w:type="dxa"/>
                    <w:left w:w="12" w:type="dxa"/>
                    <w:right w:w="12" w:type="dxa"/>
                  </w:tcMar>
                  <w:vAlign w:val="center"/>
                </w:tcPr>
                <w:p w14:paraId="76C5F280">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b w:val="0"/>
                      <w:bCs/>
                      <w:sz w:val="21"/>
                      <w:szCs w:val="21"/>
                    </w:rPr>
                  </w:pPr>
                  <w:r>
                    <w:rPr>
                      <w:rFonts w:hint="eastAsia"/>
                      <w:color w:val="auto"/>
                      <w:sz w:val="21"/>
                      <w:szCs w:val="21"/>
                    </w:rPr>
                    <w:t>自动</w:t>
                  </w:r>
                  <w:r>
                    <w:rPr>
                      <w:rFonts w:hint="default"/>
                      <w:color w:val="auto"/>
                      <w:sz w:val="21"/>
                      <w:szCs w:val="21"/>
                    </w:rPr>
                    <w:t>灯检机</w:t>
                  </w:r>
                </w:p>
              </w:tc>
              <w:tc>
                <w:tcPr>
                  <w:tcW w:w="1343" w:type="dxa"/>
                  <w:noWrap w:val="0"/>
                  <w:tcMar>
                    <w:top w:w="12" w:type="dxa"/>
                    <w:left w:w="12" w:type="dxa"/>
                    <w:right w:w="12" w:type="dxa"/>
                  </w:tcMar>
                  <w:vAlign w:val="center"/>
                </w:tcPr>
                <w:p w14:paraId="1E5CF9FB">
                  <w:pPr>
                    <w:pStyle w:val="65"/>
                    <w:keepNext w:val="0"/>
                    <w:keepLines w:val="0"/>
                    <w:suppressLineNumbers w:val="0"/>
                    <w:spacing w:before="0" w:beforeAutospacing="0" w:after="0" w:afterAutospacing="0"/>
                    <w:ind w:left="0" w:leftChars="0" w:right="0" w:rightChars="0" w:firstLine="0" w:firstLineChars="0"/>
                    <w:jc w:val="center"/>
                    <w:rPr>
                      <w:rFonts w:hint="default" w:ascii="Times New Roman" w:hAnsi="Times New Roman" w:cs="Times New Roman"/>
                      <w:b w:val="0"/>
                      <w:bCs/>
                    </w:rPr>
                  </w:pPr>
                  <w:r>
                    <w:rPr>
                      <w:rFonts w:hint="eastAsia" w:cs="Times New Roman"/>
                      <w:b w:val="0"/>
                      <w:bCs/>
                      <w:lang w:val="en-US" w:eastAsia="zh-CN"/>
                    </w:rPr>
                    <w:t>1</w:t>
                  </w:r>
                  <w:r>
                    <w:rPr>
                      <w:rFonts w:hint="default" w:ascii="Times New Roman" w:hAnsi="Times New Roman" w:cs="Times New Roman"/>
                      <w:b w:val="0"/>
                      <w:bCs/>
                    </w:rPr>
                    <w:t>台</w:t>
                  </w:r>
                </w:p>
              </w:tc>
              <w:tc>
                <w:tcPr>
                  <w:tcW w:w="857" w:type="pct"/>
                  <w:noWrap w:val="0"/>
                  <w:tcMar>
                    <w:top w:w="12" w:type="dxa"/>
                    <w:left w:w="12" w:type="dxa"/>
                    <w:right w:w="12" w:type="dxa"/>
                  </w:tcMar>
                  <w:vAlign w:val="center"/>
                </w:tcPr>
                <w:p w14:paraId="2350B9D0">
                  <w:pPr>
                    <w:pStyle w:val="65"/>
                    <w:keepNext w:val="0"/>
                    <w:keepLines w:val="0"/>
                    <w:suppressLineNumbers w:val="0"/>
                    <w:spacing w:before="0" w:beforeAutospacing="0" w:after="0" w:afterAutospacing="0"/>
                    <w:ind w:left="0" w:right="0"/>
                    <w:jc w:val="center"/>
                    <w:rPr>
                      <w:rFonts w:hint="default" w:ascii="Times New Roman" w:hAnsi="Times New Roman" w:cs="Times New Roman"/>
                      <w:b w:val="0"/>
                      <w:bCs/>
                      <w:lang w:val="en-US" w:eastAsia="zh-CN"/>
                    </w:rPr>
                  </w:pPr>
                  <w:r>
                    <w:rPr>
                      <w:rFonts w:hint="eastAsia" w:cs="Times New Roman"/>
                      <w:b w:val="0"/>
                      <w:bCs/>
                      <w:lang w:val="en-US" w:eastAsia="zh-CN"/>
                    </w:rPr>
                    <w:t>7</w:t>
                  </w:r>
                  <w:r>
                    <w:rPr>
                      <w:rFonts w:hint="eastAsia" w:ascii="Times New Roman" w:hAnsi="Times New Roman" w:cs="Times New Roman"/>
                      <w:b w:val="0"/>
                      <w:bCs/>
                      <w:lang w:val="en-US" w:eastAsia="zh-CN"/>
                    </w:rPr>
                    <w:t>0</w:t>
                  </w:r>
                </w:p>
              </w:tc>
              <w:tc>
                <w:tcPr>
                  <w:tcW w:w="857" w:type="pct"/>
                  <w:vMerge w:val="continue"/>
                  <w:noWrap w:val="0"/>
                  <w:tcMar>
                    <w:top w:w="12" w:type="dxa"/>
                    <w:left w:w="12" w:type="dxa"/>
                    <w:right w:w="12" w:type="dxa"/>
                  </w:tcMar>
                  <w:vAlign w:val="center"/>
                </w:tcPr>
                <w:p w14:paraId="273A6535">
                  <w:pPr>
                    <w:pStyle w:val="65"/>
                    <w:keepNext w:val="0"/>
                    <w:keepLines w:val="0"/>
                    <w:suppressLineNumbers w:val="0"/>
                    <w:spacing w:before="0" w:beforeAutospacing="0" w:after="0" w:afterAutospacing="0"/>
                    <w:ind w:left="0" w:right="0"/>
                    <w:jc w:val="center"/>
                    <w:rPr>
                      <w:rFonts w:hint="default" w:ascii="Times New Roman" w:hAnsi="Times New Roman" w:cs="Times New Roman"/>
                      <w:b w:val="0"/>
                      <w:bCs/>
                    </w:rPr>
                  </w:pPr>
                </w:p>
              </w:tc>
              <w:tc>
                <w:tcPr>
                  <w:tcW w:w="770" w:type="pct"/>
                  <w:noWrap w:val="0"/>
                  <w:tcMar>
                    <w:top w:w="12" w:type="dxa"/>
                    <w:left w:w="12" w:type="dxa"/>
                    <w:right w:w="12" w:type="dxa"/>
                  </w:tcMar>
                  <w:vAlign w:val="center"/>
                </w:tcPr>
                <w:p w14:paraId="2B3A6BC5">
                  <w:pPr>
                    <w:pStyle w:val="65"/>
                    <w:keepNext w:val="0"/>
                    <w:keepLines w:val="0"/>
                    <w:suppressLineNumbers w:val="0"/>
                    <w:spacing w:before="0" w:beforeAutospacing="0" w:after="0" w:afterAutospacing="0"/>
                    <w:ind w:left="0" w:right="0"/>
                    <w:jc w:val="center"/>
                    <w:rPr>
                      <w:rFonts w:hint="default" w:ascii="Times New Roman" w:hAnsi="Times New Roman" w:cs="Times New Roman"/>
                      <w:b w:val="0"/>
                      <w:bCs/>
                    </w:rPr>
                  </w:pPr>
                  <w:r>
                    <w:rPr>
                      <w:rFonts w:hint="default" w:ascii="Times New Roman" w:hAnsi="Times New Roman" w:cs="Times New Roman"/>
                      <w:b w:val="0"/>
                      <w:bCs/>
                    </w:rPr>
                    <w:t>15~20</w:t>
                  </w:r>
                </w:p>
              </w:tc>
            </w:tr>
            <w:tr w14:paraId="5033EB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536" w:type="pct"/>
                  <w:noWrap w:val="0"/>
                  <w:tcMar>
                    <w:top w:w="12" w:type="dxa"/>
                    <w:left w:w="12" w:type="dxa"/>
                    <w:right w:w="12" w:type="dxa"/>
                  </w:tcMar>
                  <w:vAlign w:val="center"/>
                </w:tcPr>
                <w:p w14:paraId="179DA8F8">
                  <w:pPr>
                    <w:pStyle w:val="65"/>
                    <w:keepNext w:val="0"/>
                    <w:keepLines w:val="0"/>
                    <w:suppressLineNumbers w:val="0"/>
                    <w:spacing w:before="0" w:beforeAutospacing="0" w:after="0" w:afterAutospacing="0"/>
                    <w:ind w:left="0" w:right="0"/>
                    <w:jc w:val="center"/>
                    <w:rPr>
                      <w:rFonts w:hint="default" w:ascii="Times New Roman" w:hAnsi="Times New Roman" w:cs="Times New Roman"/>
                      <w:b w:val="0"/>
                      <w:bCs/>
                    </w:rPr>
                  </w:pPr>
                  <w:r>
                    <w:rPr>
                      <w:rFonts w:hint="default" w:ascii="Times New Roman" w:hAnsi="Times New Roman" w:cs="Times New Roman"/>
                      <w:b w:val="0"/>
                      <w:bCs/>
                    </w:rPr>
                    <w:t>4</w:t>
                  </w:r>
                </w:p>
              </w:tc>
              <w:tc>
                <w:tcPr>
                  <w:tcW w:w="2222" w:type="dxa"/>
                  <w:noWrap w:val="0"/>
                  <w:tcMar>
                    <w:top w:w="12" w:type="dxa"/>
                    <w:left w:w="12" w:type="dxa"/>
                    <w:right w:w="12" w:type="dxa"/>
                  </w:tcMar>
                  <w:vAlign w:val="center"/>
                </w:tcPr>
                <w:p w14:paraId="3A954A8D">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b w:val="0"/>
                      <w:bCs/>
                      <w:sz w:val="21"/>
                      <w:szCs w:val="21"/>
                    </w:rPr>
                  </w:pPr>
                  <w:r>
                    <w:rPr>
                      <w:rFonts w:hint="eastAsia"/>
                      <w:color w:val="auto"/>
                      <w:sz w:val="21"/>
                      <w:szCs w:val="21"/>
                    </w:rPr>
                    <w:t>自动</w:t>
                  </w:r>
                  <w:r>
                    <w:rPr>
                      <w:rFonts w:hint="default"/>
                      <w:color w:val="auto"/>
                      <w:sz w:val="21"/>
                      <w:szCs w:val="21"/>
                    </w:rPr>
                    <w:t>贴标机</w:t>
                  </w:r>
                </w:p>
              </w:tc>
              <w:tc>
                <w:tcPr>
                  <w:tcW w:w="1343" w:type="dxa"/>
                  <w:noWrap w:val="0"/>
                  <w:tcMar>
                    <w:top w:w="12" w:type="dxa"/>
                    <w:left w:w="12" w:type="dxa"/>
                    <w:right w:w="12" w:type="dxa"/>
                  </w:tcMar>
                  <w:vAlign w:val="center"/>
                </w:tcPr>
                <w:p w14:paraId="23D9273C">
                  <w:pPr>
                    <w:pStyle w:val="65"/>
                    <w:keepNext w:val="0"/>
                    <w:keepLines w:val="0"/>
                    <w:suppressLineNumbers w:val="0"/>
                    <w:spacing w:before="0" w:beforeAutospacing="0" w:after="0" w:afterAutospacing="0"/>
                    <w:ind w:left="0" w:leftChars="0" w:right="0" w:rightChars="0" w:firstLine="0" w:firstLineChars="0"/>
                    <w:jc w:val="center"/>
                    <w:rPr>
                      <w:rFonts w:hint="default" w:ascii="Times New Roman" w:hAnsi="Times New Roman" w:cs="Times New Roman"/>
                      <w:b w:val="0"/>
                      <w:bCs/>
                      <w:lang w:val="en-US" w:eastAsia="zh-CN"/>
                    </w:rPr>
                  </w:pPr>
                  <w:r>
                    <w:rPr>
                      <w:rFonts w:hint="eastAsia" w:cs="Times New Roman"/>
                      <w:b w:val="0"/>
                      <w:bCs/>
                      <w:lang w:val="en-US" w:eastAsia="zh-CN"/>
                    </w:rPr>
                    <w:t>1</w:t>
                  </w:r>
                  <w:r>
                    <w:rPr>
                      <w:rFonts w:hint="default" w:ascii="Times New Roman" w:hAnsi="Times New Roman" w:cs="Times New Roman"/>
                      <w:b w:val="0"/>
                      <w:bCs/>
                    </w:rPr>
                    <w:t>台</w:t>
                  </w:r>
                </w:p>
              </w:tc>
              <w:tc>
                <w:tcPr>
                  <w:tcW w:w="857" w:type="pct"/>
                  <w:noWrap w:val="0"/>
                  <w:tcMar>
                    <w:top w:w="12" w:type="dxa"/>
                    <w:left w:w="12" w:type="dxa"/>
                    <w:right w:w="12" w:type="dxa"/>
                  </w:tcMar>
                  <w:vAlign w:val="center"/>
                </w:tcPr>
                <w:p w14:paraId="079A4AC2">
                  <w:pPr>
                    <w:pStyle w:val="65"/>
                    <w:keepNext w:val="0"/>
                    <w:keepLines w:val="0"/>
                    <w:suppressLineNumbers w:val="0"/>
                    <w:spacing w:before="0" w:beforeAutospacing="0" w:after="0" w:afterAutospacing="0"/>
                    <w:ind w:left="0" w:right="0"/>
                    <w:jc w:val="center"/>
                    <w:rPr>
                      <w:rFonts w:hint="default" w:ascii="Times New Roman" w:hAnsi="Times New Roman" w:cs="Times New Roman"/>
                      <w:b w:val="0"/>
                      <w:bCs/>
                      <w:lang w:val="en-US" w:eastAsia="zh-CN"/>
                    </w:rPr>
                  </w:pPr>
                  <w:r>
                    <w:rPr>
                      <w:rFonts w:hint="eastAsia" w:cs="Times New Roman"/>
                      <w:b w:val="0"/>
                      <w:bCs/>
                      <w:lang w:val="en-US" w:eastAsia="zh-CN"/>
                    </w:rPr>
                    <w:t>7</w:t>
                  </w:r>
                  <w:r>
                    <w:rPr>
                      <w:rFonts w:hint="eastAsia" w:ascii="Times New Roman" w:hAnsi="Times New Roman" w:cs="Times New Roman"/>
                      <w:b w:val="0"/>
                      <w:bCs/>
                      <w:lang w:val="en-US" w:eastAsia="zh-CN"/>
                    </w:rPr>
                    <w:t>0</w:t>
                  </w:r>
                </w:p>
              </w:tc>
              <w:tc>
                <w:tcPr>
                  <w:tcW w:w="857" w:type="pct"/>
                  <w:vMerge w:val="continue"/>
                  <w:noWrap w:val="0"/>
                  <w:tcMar>
                    <w:top w:w="12" w:type="dxa"/>
                    <w:left w:w="12" w:type="dxa"/>
                    <w:right w:w="12" w:type="dxa"/>
                  </w:tcMar>
                  <w:vAlign w:val="center"/>
                </w:tcPr>
                <w:p w14:paraId="33388EA1">
                  <w:pPr>
                    <w:pStyle w:val="65"/>
                    <w:keepNext w:val="0"/>
                    <w:keepLines w:val="0"/>
                    <w:suppressLineNumbers w:val="0"/>
                    <w:spacing w:before="0" w:beforeAutospacing="0" w:after="0" w:afterAutospacing="0"/>
                    <w:ind w:left="0" w:right="0"/>
                    <w:jc w:val="center"/>
                    <w:rPr>
                      <w:rFonts w:hint="default" w:ascii="Times New Roman" w:hAnsi="Times New Roman" w:cs="Times New Roman"/>
                      <w:b w:val="0"/>
                      <w:bCs/>
                    </w:rPr>
                  </w:pPr>
                </w:p>
              </w:tc>
              <w:tc>
                <w:tcPr>
                  <w:tcW w:w="770" w:type="pct"/>
                  <w:noWrap w:val="0"/>
                  <w:tcMar>
                    <w:top w:w="12" w:type="dxa"/>
                    <w:left w:w="12" w:type="dxa"/>
                    <w:right w:w="12" w:type="dxa"/>
                  </w:tcMar>
                  <w:vAlign w:val="center"/>
                </w:tcPr>
                <w:p w14:paraId="1B89E365">
                  <w:pPr>
                    <w:pStyle w:val="65"/>
                    <w:keepNext w:val="0"/>
                    <w:keepLines w:val="0"/>
                    <w:suppressLineNumbers w:val="0"/>
                    <w:spacing w:before="0" w:beforeAutospacing="0" w:after="0" w:afterAutospacing="0"/>
                    <w:ind w:left="0" w:right="0"/>
                    <w:jc w:val="center"/>
                    <w:rPr>
                      <w:rFonts w:hint="default" w:ascii="Times New Roman" w:hAnsi="Times New Roman" w:cs="Times New Roman"/>
                      <w:b w:val="0"/>
                      <w:bCs/>
                    </w:rPr>
                  </w:pPr>
                  <w:r>
                    <w:rPr>
                      <w:rFonts w:hint="default" w:ascii="Times New Roman" w:hAnsi="Times New Roman" w:cs="Times New Roman"/>
                      <w:b w:val="0"/>
                      <w:bCs/>
                    </w:rPr>
                    <w:t>15~20</w:t>
                  </w:r>
                </w:p>
              </w:tc>
            </w:tr>
            <w:tr w14:paraId="181861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4" w:hRule="atLeast"/>
                <w:jc w:val="center"/>
              </w:trPr>
              <w:tc>
                <w:tcPr>
                  <w:tcW w:w="536" w:type="pct"/>
                  <w:noWrap w:val="0"/>
                  <w:tcMar>
                    <w:top w:w="12" w:type="dxa"/>
                    <w:left w:w="12" w:type="dxa"/>
                    <w:right w:w="12" w:type="dxa"/>
                  </w:tcMar>
                  <w:vAlign w:val="center"/>
                </w:tcPr>
                <w:p w14:paraId="46BBA3D1">
                  <w:pPr>
                    <w:pStyle w:val="65"/>
                    <w:keepNext w:val="0"/>
                    <w:keepLines w:val="0"/>
                    <w:suppressLineNumbers w:val="0"/>
                    <w:spacing w:before="0" w:beforeAutospacing="0" w:after="0" w:afterAutospacing="0"/>
                    <w:ind w:left="0" w:right="0"/>
                    <w:jc w:val="center"/>
                    <w:rPr>
                      <w:rFonts w:hint="default" w:ascii="Times New Roman" w:hAnsi="Times New Roman" w:cs="Times New Roman"/>
                      <w:b w:val="0"/>
                      <w:bCs/>
                    </w:rPr>
                  </w:pPr>
                  <w:r>
                    <w:rPr>
                      <w:rFonts w:hint="default" w:ascii="Times New Roman" w:hAnsi="Times New Roman" w:cs="Times New Roman"/>
                      <w:b w:val="0"/>
                      <w:bCs/>
                    </w:rPr>
                    <w:t>5</w:t>
                  </w:r>
                </w:p>
              </w:tc>
              <w:tc>
                <w:tcPr>
                  <w:tcW w:w="2222" w:type="dxa"/>
                  <w:noWrap w:val="0"/>
                  <w:tcMar>
                    <w:top w:w="12" w:type="dxa"/>
                    <w:left w:w="12" w:type="dxa"/>
                    <w:right w:w="12" w:type="dxa"/>
                  </w:tcMar>
                  <w:vAlign w:val="center"/>
                </w:tcPr>
                <w:p w14:paraId="05FB96D4">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b w:val="0"/>
                      <w:bCs/>
                      <w:sz w:val="21"/>
                      <w:szCs w:val="21"/>
                    </w:rPr>
                  </w:pPr>
                  <w:r>
                    <w:rPr>
                      <w:rFonts w:hint="eastAsia"/>
                      <w:color w:val="auto"/>
                      <w:sz w:val="21"/>
                      <w:szCs w:val="21"/>
                    </w:rPr>
                    <w:t>真空衰减机</w:t>
                  </w:r>
                </w:p>
              </w:tc>
              <w:tc>
                <w:tcPr>
                  <w:tcW w:w="1343" w:type="dxa"/>
                  <w:noWrap w:val="0"/>
                  <w:tcMar>
                    <w:top w:w="12" w:type="dxa"/>
                    <w:left w:w="12" w:type="dxa"/>
                    <w:right w:w="12" w:type="dxa"/>
                  </w:tcMar>
                  <w:vAlign w:val="center"/>
                </w:tcPr>
                <w:p w14:paraId="7409F9D8">
                  <w:pPr>
                    <w:pStyle w:val="65"/>
                    <w:keepNext w:val="0"/>
                    <w:keepLines w:val="0"/>
                    <w:suppressLineNumbers w:val="0"/>
                    <w:spacing w:before="0" w:beforeAutospacing="0" w:after="0" w:afterAutospacing="0"/>
                    <w:ind w:left="0" w:leftChars="0" w:right="0" w:rightChars="0" w:firstLine="0" w:firstLineChars="0"/>
                    <w:jc w:val="center"/>
                    <w:rPr>
                      <w:rFonts w:hint="default" w:ascii="Times New Roman" w:hAnsi="Times New Roman" w:cs="Times New Roman"/>
                      <w:b w:val="0"/>
                      <w:bCs/>
                      <w:lang w:val="en-US" w:eastAsia="zh-CN"/>
                    </w:rPr>
                  </w:pPr>
                  <w:r>
                    <w:rPr>
                      <w:rFonts w:hint="eastAsia" w:cs="Times New Roman"/>
                      <w:b w:val="0"/>
                      <w:bCs/>
                      <w:lang w:val="en-US" w:eastAsia="zh-CN"/>
                    </w:rPr>
                    <w:t>1</w:t>
                  </w:r>
                  <w:r>
                    <w:rPr>
                      <w:rFonts w:hint="default" w:ascii="Times New Roman" w:hAnsi="Times New Roman" w:cs="Times New Roman"/>
                      <w:b w:val="0"/>
                      <w:bCs/>
                    </w:rPr>
                    <w:t>台</w:t>
                  </w:r>
                </w:p>
              </w:tc>
              <w:tc>
                <w:tcPr>
                  <w:tcW w:w="857" w:type="pct"/>
                  <w:noWrap w:val="0"/>
                  <w:tcMar>
                    <w:top w:w="12" w:type="dxa"/>
                    <w:left w:w="12" w:type="dxa"/>
                    <w:right w:w="12" w:type="dxa"/>
                  </w:tcMar>
                  <w:vAlign w:val="center"/>
                </w:tcPr>
                <w:p w14:paraId="77800B6F">
                  <w:pPr>
                    <w:pStyle w:val="65"/>
                    <w:keepNext w:val="0"/>
                    <w:keepLines w:val="0"/>
                    <w:suppressLineNumbers w:val="0"/>
                    <w:spacing w:before="0" w:beforeAutospacing="0" w:after="0" w:afterAutospacing="0"/>
                    <w:ind w:left="0" w:right="0"/>
                    <w:jc w:val="center"/>
                    <w:rPr>
                      <w:rFonts w:hint="default" w:ascii="Times New Roman" w:hAnsi="Times New Roman" w:cs="Times New Roman"/>
                      <w:b w:val="0"/>
                      <w:bCs/>
                      <w:lang w:val="en-US" w:eastAsia="zh-CN"/>
                    </w:rPr>
                  </w:pPr>
                  <w:r>
                    <w:rPr>
                      <w:rFonts w:hint="eastAsia" w:cs="Times New Roman"/>
                      <w:b w:val="0"/>
                      <w:bCs/>
                      <w:lang w:val="en-US" w:eastAsia="zh-CN"/>
                    </w:rPr>
                    <w:t>70</w:t>
                  </w:r>
                </w:p>
              </w:tc>
              <w:tc>
                <w:tcPr>
                  <w:tcW w:w="857" w:type="pct"/>
                  <w:vMerge w:val="continue"/>
                  <w:noWrap w:val="0"/>
                  <w:tcMar>
                    <w:top w:w="12" w:type="dxa"/>
                    <w:left w:w="12" w:type="dxa"/>
                    <w:right w:w="12" w:type="dxa"/>
                  </w:tcMar>
                  <w:vAlign w:val="center"/>
                </w:tcPr>
                <w:p w14:paraId="53BC1490">
                  <w:pPr>
                    <w:pStyle w:val="65"/>
                    <w:keepNext w:val="0"/>
                    <w:keepLines w:val="0"/>
                    <w:suppressLineNumbers w:val="0"/>
                    <w:spacing w:before="0" w:beforeAutospacing="0" w:after="0" w:afterAutospacing="0"/>
                    <w:ind w:left="0" w:right="0"/>
                    <w:jc w:val="center"/>
                    <w:rPr>
                      <w:rFonts w:hint="default" w:ascii="Times New Roman" w:hAnsi="Times New Roman" w:cs="Times New Roman"/>
                      <w:b w:val="0"/>
                      <w:bCs/>
                    </w:rPr>
                  </w:pPr>
                </w:p>
              </w:tc>
              <w:tc>
                <w:tcPr>
                  <w:tcW w:w="770" w:type="pct"/>
                  <w:noWrap w:val="0"/>
                  <w:tcMar>
                    <w:top w:w="12" w:type="dxa"/>
                    <w:left w:w="12" w:type="dxa"/>
                    <w:right w:w="12" w:type="dxa"/>
                  </w:tcMar>
                  <w:vAlign w:val="center"/>
                </w:tcPr>
                <w:p w14:paraId="1D9DF282">
                  <w:pPr>
                    <w:pStyle w:val="65"/>
                    <w:keepNext w:val="0"/>
                    <w:keepLines w:val="0"/>
                    <w:suppressLineNumbers w:val="0"/>
                    <w:spacing w:before="0" w:beforeAutospacing="0" w:after="0" w:afterAutospacing="0"/>
                    <w:ind w:left="0" w:right="0"/>
                    <w:jc w:val="center"/>
                    <w:rPr>
                      <w:rFonts w:hint="default" w:ascii="Times New Roman" w:hAnsi="Times New Roman" w:cs="Times New Roman"/>
                      <w:b w:val="0"/>
                      <w:bCs/>
                    </w:rPr>
                  </w:pPr>
                  <w:r>
                    <w:rPr>
                      <w:rFonts w:hint="default" w:ascii="Times New Roman" w:hAnsi="Times New Roman" w:cs="Times New Roman"/>
                      <w:b w:val="0"/>
                      <w:bCs/>
                    </w:rPr>
                    <w:t>15~20</w:t>
                  </w:r>
                </w:p>
              </w:tc>
            </w:tr>
            <w:tr w14:paraId="0F94A3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jc w:val="center"/>
              </w:trPr>
              <w:tc>
                <w:tcPr>
                  <w:tcW w:w="536" w:type="pct"/>
                  <w:noWrap w:val="0"/>
                  <w:tcMar>
                    <w:top w:w="12" w:type="dxa"/>
                    <w:left w:w="12" w:type="dxa"/>
                    <w:right w:w="12" w:type="dxa"/>
                  </w:tcMar>
                  <w:vAlign w:val="center"/>
                </w:tcPr>
                <w:p w14:paraId="7F5E4A93">
                  <w:pPr>
                    <w:pStyle w:val="65"/>
                    <w:keepNext w:val="0"/>
                    <w:keepLines w:val="0"/>
                    <w:suppressLineNumbers w:val="0"/>
                    <w:spacing w:before="0" w:beforeAutospacing="0" w:after="0" w:afterAutospacing="0"/>
                    <w:ind w:left="0" w:right="0"/>
                    <w:jc w:val="center"/>
                    <w:rPr>
                      <w:rFonts w:hint="default" w:ascii="Times New Roman" w:hAnsi="Times New Roman" w:cs="Times New Roman"/>
                      <w:b w:val="0"/>
                      <w:bCs/>
                    </w:rPr>
                  </w:pPr>
                  <w:r>
                    <w:rPr>
                      <w:rFonts w:hint="default" w:ascii="Times New Roman" w:hAnsi="Times New Roman" w:cs="Times New Roman"/>
                      <w:b w:val="0"/>
                      <w:bCs/>
                    </w:rPr>
                    <w:t>6</w:t>
                  </w:r>
                </w:p>
              </w:tc>
              <w:tc>
                <w:tcPr>
                  <w:tcW w:w="2222" w:type="dxa"/>
                  <w:noWrap w:val="0"/>
                  <w:tcMar>
                    <w:top w:w="12" w:type="dxa"/>
                    <w:left w:w="12" w:type="dxa"/>
                    <w:right w:w="12" w:type="dxa"/>
                  </w:tcMar>
                  <w:vAlign w:val="center"/>
                </w:tcPr>
                <w:p w14:paraId="53D811F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bottom"/>
                    <w:rPr>
                      <w:rFonts w:hint="default" w:ascii="Times New Roman" w:hAnsi="Times New Roman" w:cs="Times New Roman"/>
                      <w:b w:val="0"/>
                      <w:bCs/>
                      <w:sz w:val="21"/>
                      <w:szCs w:val="21"/>
                    </w:rPr>
                  </w:pPr>
                  <w:r>
                    <w:rPr>
                      <w:rFonts w:hint="default"/>
                      <w:color w:val="auto"/>
                      <w:sz w:val="21"/>
                      <w:szCs w:val="21"/>
                    </w:rPr>
                    <w:t>空压机</w:t>
                  </w:r>
                </w:p>
              </w:tc>
              <w:tc>
                <w:tcPr>
                  <w:tcW w:w="1343" w:type="dxa"/>
                  <w:noWrap w:val="0"/>
                  <w:tcMar>
                    <w:top w:w="12" w:type="dxa"/>
                    <w:left w:w="12" w:type="dxa"/>
                    <w:right w:w="12" w:type="dxa"/>
                  </w:tcMar>
                  <w:vAlign w:val="center"/>
                </w:tcPr>
                <w:p w14:paraId="7CC1149F">
                  <w:pPr>
                    <w:pStyle w:val="65"/>
                    <w:keepNext w:val="0"/>
                    <w:keepLines w:val="0"/>
                    <w:suppressLineNumbers w:val="0"/>
                    <w:spacing w:before="0" w:beforeAutospacing="0" w:after="0" w:afterAutospacing="0"/>
                    <w:ind w:left="0" w:leftChars="0" w:right="0" w:rightChars="0" w:firstLine="0" w:firstLineChars="0"/>
                    <w:jc w:val="center"/>
                    <w:rPr>
                      <w:rFonts w:hint="default" w:ascii="Times New Roman" w:hAnsi="Times New Roman" w:cs="Times New Roman"/>
                      <w:b w:val="0"/>
                      <w:bCs/>
                      <w:lang w:val="en-US" w:eastAsia="zh-CN"/>
                    </w:rPr>
                  </w:pPr>
                  <w:r>
                    <w:rPr>
                      <w:rFonts w:hint="eastAsia" w:cs="Times New Roman"/>
                      <w:b w:val="0"/>
                      <w:bCs/>
                      <w:lang w:val="en-US" w:eastAsia="zh-CN"/>
                    </w:rPr>
                    <w:t>1</w:t>
                  </w:r>
                  <w:r>
                    <w:rPr>
                      <w:rFonts w:hint="default" w:ascii="Times New Roman" w:hAnsi="Times New Roman" w:cs="Times New Roman"/>
                      <w:b w:val="0"/>
                      <w:bCs/>
                    </w:rPr>
                    <w:t>台</w:t>
                  </w:r>
                </w:p>
              </w:tc>
              <w:tc>
                <w:tcPr>
                  <w:tcW w:w="857" w:type="pct"/>
                  <w:noWrap w:val="0"/>
                  <w:tcMar>
                    <w:top w:w="12" w:type="dxa"/>
                    <w:left w:w="12" w:type="dxa"/>
                    <w:right w:w="12" w:type="dxa"/>
                  </w:tcMar>
                  <w:vAlign w:val="center"/>
                </w:tcPr>
                <w:p w14:paraId="57C7C7E0">
                  <w:pPr>
                    <w:pStyle w:val="65"/>
                    <w:keepNext w:val="0"/>
                    <w:keepLines w:val="0"/>
                    <w:suppressLineNumbers w:val="0"/>
                    <w:spacing w:before="0" w:beforeAutospacing="0" w:after="0" w:afterAutospacing="0"/>
                    <w:ind w:left="0" w:right="0"/>
                    <w:jc w:val="center"/>
                    <w:rPr>
                      <w:rFonts w:hint="default" w:ascii="Times New Roman" w:hAnsi="Times New Roman" w:cs="Times New Roman"/>
                      <w:b w:val="0"/>
                      <w:bCs/>
                      <w:lang w:val="en-US" w:eastAsia="zh-CN"/>
                    </w:rPr>
                  </w:pPr>
                  <w:r>
                    <w:rPr>
                      <w:rFonts w:hint="eastAsia" w:cs="Times New Roman"/>
                      <w:b w:val="0"/>
                      <w:bCs/>
                      <w:lang w:val="en-US" w:eastAsia="zh-CN"/>
                    </w:rPr>
                    <w:t>8</w:t>
                  </w:r>
                  <w:r>
                    <w:rPr>
                      <w:rFonts w:hint="eastAsia" w:ascii="Times New Roman" w:hAnsi="Times New Roman" w:cs="Times New Roman"/>
                      <w:b w:val="0"/>
                      <w:bCs/>
                      <w:lang w:val="en-US" w:eastAsia="zh-CN"/>
                    </w:rPr>
                    <w:t>5</w:t>
                  </w:r>
                </w:p>
              </w:tc>
              <w:tc>
                <w:tcPr>
                  <w:tcW w:w="857" w:type="pct"/>
                  <w:vMerge w:val="continue"/>
                  <w:noWrap w:val="0"/>
                  <w:tcMar>
                    <w:top w:w="12" w:type="dxa"/>
                    <w:left w:w="12" w:type="dxa"/>
                    <w:right w:w="12" w:type="dxa"/>
                  </w:tcMar>
                  <w:vAlign w:val="center"/>
                </w:tcPr>
                <w:p w14:paraId="0A8352E5">
                  <w:pPr>
                    <w:pStyle w:val="65"/>
                    <w:keepNext w:val="0"/>
                    <w:keepLines w:val="0"/>
                    <w:suppressLineNumbers w:val="0"/>
                    <w:spacing w:before="0" w:beforeAutospacing="0" w:after="0" w:afterAutospacing="0"/>
                    <w:ind w:left="0" w:right="0"/>
                    <w:jc w:val="center"/>
                    <w:rPr>
                      <w:rFonts w:hint="default" w:ascii="Times New Roman" w:hAnsi="Times New Roman" w:cs="Times New Roman"/>
                      <w:b w:val="0"/>
                      <w:bCs/>
                    </w:rPr>
                  </w:pPr>
                </w:p>
              </w:tc>
              <w:tc>
                <w:tcPr>
                  <w:tcW w:w="770" w:type="pct"/>
                  <w:noWrap w:val="0"/>
                  <w:tcMar>
                    <w:top w:w="12" w:type="dxa"/>
                    <w:left w:w="12" w:type="dxa"/>
                    <w:right w:w="12" w:type="dxa"/>
                  </w:tcMar>
                  <w:vAlign w:val="center"/>
                </w:tcPr>
                <w:p w14:paraId="4D22ACFE">
                  <w:pPr>
                    <w:pStyle w:val="65"/>
                    <w:keepNext w:val="0"/>
                    <w:keepLines w:val="0"/>
                    <w:suppressLineNumbers w:val="0"/>
                    <w:spacing w:before="0" w:beforeAutospacing="0" w:after="0" w:afterAutospacing="0"/>
                    <w:ind w:left="0" w:right="0"/>
                    <w:jc w:val="center"/>
                    <w:rPr>
                      <w:rFonts w:hint="default" w:ascii="Times New Roman" w:hAnsi="Times New Roman" w:cs="Times New Roman"/>
                      <w:b w:val="0"/>
                      <w:bCs/>
                    </w:rPr>
                  </w:pPr>
                  <w:r>
                    <w:rPr>
                      <w:rFonts w:hint="default" w:ascii="Times New Roman" w:hAnsi="Times New Roman" w:cs="Times New Roman"/>
                      <w:b w:val="0"/>
                      <w:bCs/>
                    </w:rPr>
                    <w:t>15~20</w:t>
                  </w:r>
                </w:p>
              </w:tc>
            </w:tr>
          </w:tbl>
          <w:p w14:paraId="3218E963">
            <w:pPr>
              <w:pStyle w:val="5"/>
              <w:numPr>
                <w:ilvl w:val="2"/>
                <w:numId w:val="0"/>
              </w:numPr>
              <w:suppressLineNumbers w:val="0"/>
              <w:tabs>
                <w:tab w:val="clear" w:pos="420"/>
              </w:tabs>
              <w:spacing w:before="0" w:beforeAutospacing="0" w:after="0" w:afterAutospacing="0"/>
              <w:ind w:left="0" w:leftChars="0" w:right="0" w:rightChars="0" w:firstLine="0" w:firstLineChars="0"/>
              <w:outlineLvl w:val="2"/>
              <w:rPr>
                <w:rFonts w:ascii="Times New Roman" w:hAnsi="Times New Roman" w:cs="Times New Roman"/>
                <w:bCs/>
                <w:kern w:val="2"/>
              </w:rPr>
            </w:pPr>
            <w:r>
              <w:rPr>
                <w:rFonts w:hint="default" w:ascii="Times New Roman" w:hAnsi="Times New Roman" w:eastAsia="宋体" w:cs="宋体"/>
                <w:b/>
                <w:bCs/>
                <w:kern w:val="2"/>
                <w:sz w:val="24"/>
                <w:szCs w:val="24"/>
                <w:lang w:val="en-US" w:eastAsia="zh-CN" w:bidi="ar-SA"/>
              </w:rPr>
              <w:t>3.1.4</w:t>
            </w:r>
            <w:r>
              <w:rPr>
                <w:rFonts w:ascii="Times New Roman" w:hAnsi="Times New Roman" w:cs="Times New Roman"/>
                <w:bCs/>
                <w:kern w:val="2"/>
              </w:rPr>
              <w:t>固废</w:t>
            </w:r>
          </w:p>
          <w:p w14:paraId="7B15D317">
            <w:pPr>
              <w:keepNext w:val="0"/>
              <w:keepLines w:val="0"/>
              <w:widowControl/>
              <w:suppressLineNumbers w:val="0"/>
              <w:spacing w:before="0" w:beforeAutospacing="0" w:after="0" w:afterAutospacing="0" w:line="360" w:lineRule="auto"/>
              <w:ind w:left="0" w:right="0" w:firstLine="480" w:firstLineChars="200"/>
              <w:jc w:val="both"/>
              <w:rPr>
                <w:rFonts w:hint="eastAsia"/>
                <w:lang w:val="en-US" w:eastAsia="zh-CN"/>
              </w:rPr>
            </w:pPr>
            <w:r>
              <w:rPr>
                <w:rFonts w:hint="default"/>
                <w:color w:val="auto"/>
                <w:sz w:val="24"/>
              </w:rPr>
              <w:t>本项目产生的固体废物分为危险废物、一般工业固体废物</w:t>
            </w:r>
            <w:r>
              <w:rPr>
                <w:rFonts w:hint="eastAsia"/>
                <w:color w:val="auto"/>
                <w:sz w:val="24"/>
              </w:rPr>
              <w:t>和</w:t>
            </w:r>
            <w:r>
              <w:rPr>
                <w:rFonts w:hint="default"/>
                <w:color w:val="auto"/>
                <w:sz w:val="24"/>
              </w:rPr>
              <w:t>生活垃圾。本项目产生的危险废物主要为：废包装</w:t>
            </w:r>
            <w:r>
              <w:rPr>
                <w:rFonts w:hint="eastAsia"/>
                <w:color w:val="auto"/>
                <w:sz w:val="24"/>
              </w:rPr>
              <w:t>材料（沾染化学试剂）</w:t>
            </w:r>
            <w:r>
              <w:rPr>
                <w:rFonts w:hint="default"/>
                <w:color w:val="auto"/>
                <w:sz w:val="24"/>
              </w:rPr>
              <w:t>、废滤筒/滤芯、</w:t>
            </w:r>
            <w:r>
              <w:rPr>
                <w:rFonts w:hint="eastAsia"/>
                <w:color w:val="auto"/>
                <w:sz w:val="24"/>
              </w:rPr>
              <w:t>不合格品、</w:t>
            </w:r>
            <w:r>
              <w:rPr>
                <w:rFonts w:hint="default"/>
                <w:color w:val="auto"/>
                <w:sz w:val="24"/>
              </w:rPr>
              <w:t>废活性炭、污泥</w:t>
            </w:r>
            <w:r>
              <w:rPr>
                <w:rFonts w:hint="eastAsia"/>
                <w:color w:val="auto"/>
                <w:sz w:val="24"/>
                <w:lang w:eastAsia="zh-CN"/>
              </w:rPr>
              <w:t>，</w:t>
            </w:r>
            <w:r>
              <w:rPr>
                <w:rFonts w:hint="eastAsia"/>
                <w:bCs/>
                <w:sz w:val="24"/>
              </w:rPr>
              <w:t>贮存在危废暂存间委托有资质单位处理</w:t>
            </w:r>
            <w:r>
              <w:rPr>
                <w:rFonts w:hint="default"/>
                <w:color w:val="auto"/>
                <w:sz w:val="24"/>
              </w:rPr>
              <w:t>。一般工业固废主要为：废包装</w:t>
            </w:r>
            <w:r>
              <w:rPr>
                <w:rFonts w:hint="eastAsia"/>
                <w:color w:val="auto"/>
                <w:sz w:val="24"/>
              </w:rPr>
              <w:t>材料（未沾染化学试剂）</w:t>
            </w:r>
            <w:r>
              <w:rPr>
                <w:rFonts w:hint="default"/>
                <w:color w:val="auto"/>
                <w:sz w:val="24"/>
              </w:rPr>
              <w:t>、</w:t>
            </w:r>
            <w:r>
              <w:rPr>
                <w:rFonts w:hint="eastAsia"/>
                <w:color w:val="auto"/>
                <w:sz w:val="24"/>
              </w:rPr>
              <w:t>废塑料制品、</w:t>
            </w:r>
            <w:r>
              <w:rPr>
                <w:rFonts w:hint="default"/>
                <w:color w:val="auto"/>
                <w:sz w:val="24"/>
              </w:rPr>
              <w:t>纯水制备环节产生的</w:t>
            </w:r>
            <w:r>
              <w:rPr>
                <w:rFonts w:hint="eastAsia"/>
                <w:color w:val="auto"/>
                <w:sz w:val="24"/>
              </w:rPr>
              <w:t>废树脂、废反渗透膜</w:t>
            </w:r>
            <w:r>
              <w:rPr>
                <w:rFonts w:hint="eastAsia"/>
                <w:color w:val="auto"/>
                <w:sz w:val="24"/>
                <w:lang w:eastAsia="zh-CN"/>
              </w:rPr>
              <w:t>，</w:t>
            </w:r>
            <w:r>
              <w:rPr>
                <w:rFonts w:hint="default"/>
                <w:bCs/>
                <w:sz w:val="24"/>
              </w:rPr>
              <w:t>委托物资公司回收利用；生活垃圾交环卫部门统一清运处置。本项目固体废物产生及处置情况见下表</w:t>
            </w:r>
            <w:r>
              <w:rPr>
                <w:rFonts w:hint="eastAsia" w:ascii="Times New Roman" w:hAnsi="Times New Roman" w:eastAsia="宋体" w:cs="Times New Roman"/>
                <w:bCs/>
                <w:color w:val="auto"/>
                <w:kern w:val="2"/>
                <w:sz w:val="24"/>
                <w:szCs w:val="24"/>
                <w:highlight w:val="none"/>
                <w:lang w:val="en-US" w:eastAsia="zh-CN" w:bidi="ar-SA"/>
              </w:rPr>
              <w:t>。</w:t>
            </w:r>
          </w:p>
          <w:p w14:paraId="72ADCEE5">
            <w:pPr>
              <w:keepNext w:val="0"/>
              <w:keepLines w:val="0"/>
              <w:suppressLineNumbers w:val="0"/>
              <w:spacing w:before="0" w:beforeAutospacing="0" w:after="0" w:afterAutospacing="0" w:line="240" w:lineRule="auto"/>
              <w:ind w:left="0" w:right="0" w:firstLine="0" w:firstLineChars="0"/>
              <w:jc w:val="center"/>
              <w:rPr>
                <w:rFonts w:hint="eastAsia"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表3.1.3-2 本项目固体废物产生及排放情况一览表</w:t>
            </w:r>
          </w:p>
          <w:tbl>
            <w:tblPr>
              <w:tblStyle w:val="32"/>
              <w:tblW w:w="0" w:type="auto"/>
              <w:tblInd w:w="0" w:type="dxa"/>
              <w:tblLayout w:type="autofit"/>
              <w:tblCellMar>
                <w:top w:w="0" w:type="dxa"/>
                <w:left w:w="0" w:type="dxa"/>
                <w:bottom w:w="0" w:type="dxa"/>
                <w:right w:w="0" w:type="dxa"/>
              </w:tblCellMar>
            </w:tblPr>
            <w:tblGrid>
              <w:gridCol w:w="480"/>
              <w:gridCol w:w="692"/>
              <w:gridCol w:w="1002"/>
              <w:gridCol w:w="685"/>
              <w:gridCol w:w="1081"/>
              <w:gridCol w:w="692"/>
              <w:gridCol w:w="593"/>
              <w:gridCol w:w="623"/>
              <w:gridCol w:w="832"/>
              <w:gridCol w:w="534"/>
              <w:gridCol w:w="1047"/>
              <w:gridCol w:w="760"/>
            </w:tblGrid>
            <w:tr w14:paraId="7E58FE13">
              <w:tblPrEx>
                <w:tblCellMar>
                  <w:top w:w="0" w:type="dxa"/>
                  <w:left w:w="0" w:type="dxa"/>
                  <w:bottom w:w="0" w:type="dxa"/>
                  <w:right w:w="0" w:type="dxa"/>
                </w:tblCellMar>
              </w:tblPrEx>
              <w:trPr>
                <w:trHeight w:val="397" w:hRule="atLeast"/>
              </w:trPr>
              <w:tc>
                <w:tcPr>
                  <w:tcW w:w="73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21667A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b/>
                      <w:bCs/>
                      <w:color w:val="auto"/>
                      <w:sz w:val="21"/>
                      <w:szCs w:val="21"/>
                    </w:rPr>
                  </w:pPr>
                  <w:r>
                    <w:rPr>
                      <w:rFonts w:hint="default"/>
                      <w:b/>
                      <w:bCs/>
                      <w:color w:val="auto"/>
                      <w:kern w:val="0"/>
                      <w:sz w:val="21"/>
                      <w:szCs w:val="21"/>
                      <w:lang w:bidi="ar"/>
                    </w:rPr>
                    <w:t>序号</w:t>
                  </w:r>
                </w:p>
              </w:tc>
              <w:tc>
                <w:tcPr>
                  <w:tcW w:w="11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DE2117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b/>
                      <w:bCs/>
                      <w:color w:val="auto"/>
                      <w:sz w:val="21"/>
                      <w:szCs w:val="21"/>
                    </w:rPr>
                  </w:pPr>
                  <w:r>
                    <w:rPr>
                      <w:rFonts w:hint="default"/>
                      <w:b/>
                      <w:bCs/>
                      <w:color w:val="auto"/>
                      <w:kern w:val="0"/>
                      <w:sz w:val="21"/>
                      <w:szCs w:val="21"/>
                      <w:lang w:bidi="ar"/>
                    </w:rPr>
                    <w:t>产生环节</w:t>
                  </w:r>
                </w:p>
              </w:tc>
              <w:tc>
                <w:tcPr>
                  <w:tcW w:w="157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03D7B7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b/>
                      <w:bCs/>
                      <w:color w:val="auto"/>
                      <w:kern w:val="0"/>
                      <w:sz w:val="21"/>
                      <w:szCs w:val="21"/>
                      <w:lang w:bidi="ar"/>
                    </w:rPr>
                  </w:pPr>
                  <w:r>
                    <w:rPr>
                      <w:rFonts w:hint="default"/>
                      <w:b/>
                      <w:bCs/>
                      <w:color w:val="auto"/>
                      <w:kern w:val="0"/>
                      <w:sz w:val="21"/>
                      <w:szCs w:val="21"/>
                      <w:lang w:bidi="ar"/>
                    </w:rPr>
                    <w:t>固体废</w:t>
                  </w:r>
                </w:p>
                <w:p w14:paraId="56BC682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b/>
                      <w:bCs/>
                      <w:color w:val="auto"/>
                      <w:sz w:val="21"/>
                      <w:szCs w:val="21"/>
                    </w:rPr>
                  </w:pPr>
                  <w:r>
                    <w:rPr>
                      <w:rFonts w:hint="default"/>
                      <w:b/>
                      <w:bCs/>
                      <w:color w:val="auto"/>
                      <w:kern w:val="0"/>
                      <w:sz w:val="21"/>
                      <w:szCs w:val="21"/>
                      <w:lang w:bidi="ar"/>
                    </w:rPr>
                    <w:t>物名称</w:t>
                  </w:r>
                </w:p>
              </w:tc>
              <w:tc>
                <w:tcPr>
                  <w:tcW w:w="114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BF86AE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b/>
                      <w:bCs/>
                      <w:color w:val="auto"/>
                      <w:kern w:val="0"/>
                      <w:sz w:val="21"/>
                      <w:szCs w:val="21"/>
                      <w:lang w:bidi="ar"/>
                    </w:rPr>
                  </w:pPr>
                  <w:r>
                    <w:rPr>
                      <w:rFonts w:hint="default"/>
                      <w:b/>
                      <w:bCs/>
                      <w:color w:val="auto"/>
                      <w:kern w:val="0"/>
                      <w:sz w:val="21"/>
                      <w:szCs w:val="21"/>
                      <w:lang w:bidi="ar"/>
                    </w:rPr>
                    <w:t>固体废</w:t>
                  </w:r>
                </w:p>
                <w:p w14:paraId="20742C4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b/>
                      <w:bCs/>
                      <w:color w:val="auto"/>
                      <w:sz w:val="21"/>
                      <w:szCs w:val="21"/>
                    </w:rPr>
                  </w:pPr>
                  <w:r>
                    <w:rPr>
                      <w:rFonts w:hint="default"/>
                      <w:b/>
                      <w:bCs/>
                      <w:color w:val="auto"/>
                      <w:kern w:val="0"/>
                      <w:sz w:val="21"/>
                      <w:szCs w:val="21"/>
                      <w:lang w:bidi="ar"/>
                    </w:rPr>
                    <w:t>物属性</w:t>
                  </w:r>
                </w:p>
              </w:tc>
              <w:tc>
                <w:tcPr>
                  <w:tcW w:w="11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E34480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b/>
                      <w:bCs/>
                      <w:color w:val="auto"/>
                      <w:sz w:val="21"/>
                      <w:szCs w:val="21"/>
                    </w:rPr>
                  </w:pPr>
                  <w:r>
                    <w:rPr>
                      <w:rFonts w:hint="default"/>
                      <w:b/>
                      <w:bCs/>
                      <w:color w:val="auto"/>
                      <w:kern w:val="0"/>
                      <w:sz w:val="21"/>
                      <w:szCs w:val="21"/>
                      <w:lang w:bidi="ar"/>
                    </w:rPr>
                    <w:t>固废代码</w:t>
                  </w:r>
                </w:p>
              </w:tc>
              <w:tc>
                <w:tcPr>
                  <w:tcW w:w="11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59851E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b/>
                      <w:bCs/>
                      <w:color w:val="auto"/>
                      <w:sz w:val="21"/>
                      <w:szCs w:val="21"/>
                    </w:rPr>
                  </w:pPr>
                  <w:r>
                    <w:rPr>
                      <w:rFonts w:hint="default"/>
                      <w:b/>
                      <w:bCs/>
                      <w:color w:val="auto"/>
                      <w:kern w:val="0"/>
                      <w:sz w:val="21"/>
                      <w:szCs w:val="21"/>
                      <w:lang w:bidi="ar"/>
                    </w:rPr>
                    <w:t>主要有毒有害物质</w:t>
                  </w:r>
                </w:p>
              </w:tc>
              <w:tc>
                <w:tcPr>
                  <w:tcW w:w="9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BFADA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b/>
                      <w:bCs/>
                      <w:color w:val="auto"/>
                      <w:sz w:val="21"/>
                      <w:szCs w:val="21"/>
                    </w:rPr>
                  </w:pPr>
                  <w:r>
                    <w:rPr>
                      <w:rFonts w:hint="default"/>
                      <w:b/>
                      <w:bCs/>
                      <w:color w:val="auto"/>
                      <w:kern w:val="0"/>
                      <w:sz w:val="21"/>
                      <w:szCs w:val="21"/>
                      <w:lang w:bidi="ar"/>
                    </w:rPr>
                    <w:t>物理性状</w:t>
                  </w:r>
                </w:p>
              </w:tc>
              <w:tc>
                <w:tcPr>
                  <w:tcW w:w="86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75F267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b/>
                      <w:bCs/>
                      <w:color w:val="auto"/>
                      <w:sz w:val="21"/>
                      <w:szCs w:val="21"/>
                    </w:rPr>
                  </w:pPr>
                  <w:r>
                    <w:rPr>
                      <w:rFonts w:hint="default"/>
                      <w:b/>
                      <w:bCs/>
                      <w:color w:val="auto"/>
                      <w:kern w:val="0"/>
                      <w:sz w:val="21"/>
                      <w:szCs w:val="21"/>
                      <w:lang w:bidi="ar"/>
                    </w:rPr>
                    <w:t>环境危险性</w:t>
                  </w:r>
                </w:p>
              </w:tc>
              <w:tc>
                <w:tcPr>
                  <w:tcW w:w="9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5441FB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b/>
                      <w:bCs/>
                      <w:color w:val="auto"/>
                      <w:sz w:val="21"/>
                      <w:szCs w:val="21"/>
                    </w:rPr>
                  </w:pPr>
                  <w:r>
                    <w:rPr>
                      <w:rFonts w:hint="default"/>
                      <w:b/>
                      <w:bCs/>
                      <w:color w:val="auto"/>
                      <w:kern w:val="0"/>
                      <w:sz w:val="21"/>
                      <w:szCs w:val="21"/>
                      <w:lang w:bidi="ar"/>
                    </w:rPr>
                    <w:t>年度产生量（t/a）</w:t>
                  </w:r>
                </w:p>
              </w:tc>
              <w:tc>
                <w:tcPr>
                  <w:tcW w:w="840" w:type="dxa"/>
                  <w:tcBorders>
                    <w:top w:val="single" w:color="000000" w:sz="4" w:space="0"/>
                    <w:left w:val="single" w:color="000000" w:sz="4" w:space="0"/>
                    <w:bottom w:val="single" w:color="auto" w:sz="4" w:space="0"/>
                    <w:right w:val="single" w:color="000000" w:sz="4" w:space="0"/>
                  </w:tcBorders>
                  <w:tcMar>
                    <w:top w:w="12" w:type="dxa"/>
                    <w:left w:w="12" w:type="dxa"/>
                    <w:right w:w="12" w:type="dxa"/>
                  </w:tcMar>
                  <w:vAlign w:val="center"/>
                </w:tcPr>
                <w:p w14:paraId="1020007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b/>
                      <w:bCs/>
                      <w:color w:val="auto"/>
                      <w:kern w:val="0"/>
                      <w:sz w:val="21"/>
                      <w:szCs w:val="21"/>
                      <w:lang w:bidi="ar"/>
                    </w:rPr>
                  </w:pPr>
                  <w:r>
                    <w:rPr>
                      <w:rFonts w:hint="default"/>
                      <w:b/>
                      <w:bCs/>
                      <w:color w:val="auto"/>
                      <w:kern w:val="0"/>
                      <w:sz w:val="21"/>
                      <w:szCs w:val="21"/>
                      <w:lang w:bidi="ar"/>
                    </w:rPr>
                    <w:t>贮存</w:t>
                  </w:r>
                </w:p>
                <w:p w14:paraId="2C08FFB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b/>
                      <w:bCs/>
                      <w:color w:val="auto"/>
                      <w:sz w:val="21"/>
                      <w:szCs w:val="21"/>
                    </w:rPr>
                  </w:pPr>
                  <w:r>
                    <w:rPr>
                      <w:rFonts w:hint="eastAsia"/>
                      <w:b/>
                      <w:bCs/>
                      <w:color w:val="auto"/>
                      <w:kern w:val="0"/>
                      <w:sz w:val="21"/>
                      <w:szCs w:val="21"/>
                      <w:lang w:bidi="ar"/>
                    </w:rPr>
                    <w:t>位置</w:t>
                  </w:r>
                </w:p>
              </w:tc>
              <w:tc>
                <w:tcPr>
                  <w:tcW w:w="18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581EB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b/>
                      <w:bCs/>
                      <w:color w:val="auto"/>
                      <w:kern w:val="0"/>
                      <w:sz w:val="21"/>
                      <w:szCs w:val="21"/>
                      <w:lang w:bidi="ar"/>
                    </w:rPr>
                  </w:pPr>
                  <w:r>
                    <w:rPr>
                      <w:rFonts w:hint="default"/>
                      <w:b/>
                      <w:bCs/>
                      <w:color w:val="auto"/>
                      <w:kern w:val="0"/>
                      <w:sz w:val="21"/>
                      <w:szCs w:val="21"/>
                      <w:lang w:bidi="ar"/>
                    </w:rPr>
                    <w:t>处置/利用</w:t>
                  </w:r>
                </w:p>
                <w:p w14:paraId="6663E0C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b/>
                      <w:bCs/>
                      <w:color w:val="auto"/>
                      <w:sz w:val="21"/>
                      <w:szCs w:val="21"/>
                    </w:rPr>
                  </w:pPr>
                  <w:r>
                    <w:rPr>
                      <w:rFonts w:hint="default"/>
                      <w:b/>
                      <w:bCs/>
                      <w:color w:val="auto"/>
                      <w:kern w:val="0"/>
                      <w:sz w:val="21"/>
                      <w:szCs w:val="21"/>
                      <w:lang w:bidi="ar"/>
                    </w:rPr>
                    <w:t>方式</w:t>
                  </w:r>
                </w:p>
              </w:tc>
              <w:tc>
                <w:tcPr>
                  <w:tcW w:w="81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F7ABC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b/>
                      <w:bCs/>
                      <w:color w:val="auto"/>
                      <w:sz w:val="21"/>
                      <w:szCs w:val="21"/>
                    </w:rPr>
                  </w:pPr>
                  <w:r>
                    <w:rPr>
                      <w:rFonts w:hint="default"/>
                      <w:b/>
                      <w:bCs/>
                      <w:color w:val="auto"/>
                      <w:kern w:val="0"/>
                      <w:sz w:val="21"/>
                      <w:szCs w:val="21"/>
                      <w:lang w:bidi="ar"/>
                    </w:rPr>
                    <w:t>利用/处置量（t/a）</w:t>
                  </w:r>
                </w:p>
              </w:tc>
            </w:tr>
            <w:tr w14:paraId="3E055714">
              <w:tblPrEx>
                <w:tblCellMar>
                  <w:top w:w="0" w:type="dxa"/>
                  <w:left w:w="0" w:type="dxa"/>
                  <w:bottom w:w="0" w:type="dxa"/>
                  <w:right w:w="0" w:type="dxa"/>
                </w:tblCellMar>
              </w:tblPrEx>
              <w:trPr>
                <w:trHeight w:val="397" w:hRule="atLeast"/>
              </w:trPr>
              <w:tc>
                <w:tcPr>
                  <w:tcW w:w="73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2776BE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default"/>
                      <w:color w:val="auto"/>
                      <w:kern w:val="0"/>
                      <w:sz w:val="21"/>
                      <w:szCs w:val="21"/>
                      <w:lang w:bidi="ar"/>
                    </w:rPr>
                    <w:t>1</w:t>
                  </w:r>
                </w:p>
              </w:tc>
              <w:tc>
                <w:tcPr>
                  <w:tcW w:w="11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B3D708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default"/>
                      <w:color w:val="auto"/>
                      <w:kern w:val="0"/>
                      <w:sz w:val="21"/>
                      <w:szCs w:val="21"/>
                      <w:lang w:bidi="ar"/>
                    </w:rPr>
                    <w:t>原料拆卸</w:t>
                  </w:r>
                </w:p>
              </w:tc>
              <w:tc>
                <w:tcPr>
                  <w:tcW w:w="157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BDB6AE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eastAsia"/>
                      <w:color w:val="auto"/>
                      <w:kern w:val="0"/>
                      <w:sz w:val="21"/>
                      <w:szCs w:val="21"/>
                      <w:lang w:bidi="ar"/>
                    </w:rPr>
                    <w:t>废包装材料（沾染化学试剂）</w:t>
                  </w:r>
                </w:p>
              </w:tc>
              <w:tc>
                <w:tcPr>
                  <w:tcW w:w="114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B67567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default"/>
                      <w:color w:val="auto"/>
                      <w:kern w:val="0"/>
                      <w:sz w:val="21"/>
                      <w:szCs w:val="21"/>
                      <w:lang w:bidi="ar"/>
                    </w:rPr>
                    <w:t>危险废物</w:t>
                  </w:r>
                </w:p>
              </w:tc>
              <w:tc>
                <w:tcPr>
                  <w:tcW w:w="11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519424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default"/>
                      <w:color w:val="auto"/>
                      <w:kern w:val="0"/>
                      <w:sz w:val="21"/>
                      <w:szCs w:val="21"/>
                      <w:lang w:bidi="ar"/>
                    </w:rPr>
                    <w:t>900-041-49</w:t>
                  </w:r>
                </w:p>
              </w:tc>
              <w:tc>
                <w:tcPr>
                  <w:tcW w:w="11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F69003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default"/>
                      <w:color w:val="auto"/>
                      <w:kern w:val="0"/>
                      <w:sz w:val="21"/>
                      <w:szCs w:val="21"/>
                      <w:lang w:bidi="ar"/>
                    </w:rPr>
                    <w:t>有机物</w:t>
                  </w:r>
                </w:p>
              </w:tc>
              <w:tc>
                <w:tcPr>
                  <w:tcW w:w="9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C1320C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default"/>
                      <w:color w:val="auto"/>
                      <w:kern w:val="0"/>
                      <w:sz w:val="21"/>
                      <w:szCs w:val="21"/>
                      <w:lang w:bidi="ar"/>
                    </w:rPr>
                    <w:t>固态</w:t>
                  </w:r>
                </w:p>
              </w:tc>
              <w:tc>
                <w:tcPr>
                  <w:tcW w:w="86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7A342E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default"/>
                      <w:color w:val="auto"/>
                      <w:kern w:val="0"/>
                      <w:sz w:val="21"/>
                      <w:szCs w:val="21"/>
                      <w:lang w:bidi="ar"/>
                    </w:rPr>
                    <w:t>T/In</w:t>
                  </w:r>
                </w:p>
              </w:tc>
              <w:tc>
                <w:tcPr>
                  <w:tcW w:w="960" w:type="dxa"/>
                  <w:tcBorders>
                    <w:top w:val="single" w:color="000000" w:sz="4" w:space="0"/>
                    <w:left w:val="single" w:color="000000" w:sz="4" w:space="0"/>
                    <w:bottom w:val="single" w:color="000000" w:sz="4" w:space="0"/>
                    <w:right w:val="single" w:color="auto" w:sz="4" w:space="0"/>
                  </w:tcBorders>
                  <w:tcMar>
                    <w:top w:w="12" w:type="dxa"/>
                    <w:left w:w="12" w:type="dxa"/>
                    <w:right w:w="12" w:type="dxa"/>
                  </w:tcMar>
                  <w:vAlign w:val="center"/>
                </w:tcPr>
                <w:p w14:paraId="45EAF92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default"/>
                      <w:color w:val="auto"/>
                      <w:kern w:val="0"/>
                      <w:sz w:val="21"/>
                      <w:szCs w:val="21"/>
                      <w:lang w:bidi="ar"/>
                    </w:rPr>
                    <w:t>0.8</w:t>
                  </w:r>
                </w:p>
              </w:tc>
              <w:tc>
                <w:tcPr>
                  <w:tcW w:w="840" w:type="dxa"/>
                  <w:vMerge w:val="restart"/>
                  <w:tcBorders>
                    <w:top w:val="single" w:color="auto" w:sz="4" w:space="0"/>
                    <w:left w:val="single" w:color="auto" w:sz="4" w:space="0"/>
                    <w:right w:val="single" w:color="auto" w:sz="4" w:space="0"/>
                  </w:tcBorders>
                  <w:tcMar>
                    <w:top w:w="12" w:type="dxa"/>
                    <w:left w:w="12" w:type="dxa"/>
                    <w:right w:w="12" w:type="dxa"/>
                  </w:tcMar>
                  <w:vAlign w:val="center"/>
                </w:tcPr>
                <w:p w14:paraId="3283BC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default"/>
                      <w:color w:val="auto"/>
                      <w:kern w:val="0"/>
                      <w:sz w:val="21"/>
                      <w:szCs w:val="21"/>
                      <w:lang w:bidi="ar"/>
                    </w:rPr>
                    <w:t>贮存于危废库</w:t>
                  </w:r>
                </w:p>
              </w:tc>
              <w:tc>
                <w:tcPr>
                  <w:tcW w:w="1880" w:type="dxa"/>
                  <w:tcBorders>
                    <w:top w:val="single" w:color="000000" w:sz="4" w:space="0"/>
                    <w:left w:val="single" w:color="auto" w:sz="4" w:space="0"/>
                    <w:bottom w:val="single" w:color="000000" w:sz="4" w:space="0"/>
                    <w:right w:val="single" w:color="000000" w:sz="4" w:space="0"/>
                  </w:tcBorders>
                  <w:tcMar>
                    <w:top w:w="12" w:type="dxa"/>
                    <w:left w:w="12" w:type="dxa"/>
                    <w:right w:w="12" w:type="dxa"/>
                  </w:tcMar>
                  <w:vAlign w:val="center"/>
                </w:tcPr>
                <w:p w14:paraId="75783C9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default"/>
                      <w:color w:val="auto"/>
                      <w:kern w:val="0"/>
                      <w:sz w:val="21"/>
                      <w:szCs w:val="21"/>
                      <w:lang w:bidi="ar"/>
                    </w:rPr>
                    <w:t>委托资质单位处置</w:t>
                  </w:r>
                </w:p>
              </w:tc>
              <w:tc>
                <w:tcPr>
                  <w:tcW w:w="81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6D22B3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default"/>
                      <w:color w:val="auto"/>
                      <w:kern w:val="0"/>
                      <w:sz w:val="21"/>
                      <w:szCs w:val="21"/>
                      <w:lang w:bidi="ar"/>
                    </w:rPr>
                    <w:t>0.8</w:t>
                  </w:r>
                </w:p>
              </w:tc>
            </w:tr>
            <w:tr w14:paraId="11933464">
              <w:tblPrEx>
                <w:tblCellMar>
                  <w:top w:w="0" w:type="dxa"/>
                  <w:left w:w="0" w:type="dxa"/>
                  <w:bottom w:w="0" w:type="dxa"/>
                  <w:right w:w="0" w:type="dxa"/>
                </w:tblCellMar>
              </w:tblPrEx>
              <w:trPr>
                <w:trHeight w:val="397" w:hRule="atLeast"/>
              </w:trPr>
              <w:tc>
                <w:tcPr>
                  <w:tcW w:w="73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C01567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eastAsia"/>
                      <w:color w:val="auto"/>
                      <w:kern w:val="0"/>
                      <w:sz w:val="21"/>
                      <w:szCs w:val="21"/>
                      <w:lang w:bidi="ar"/>
                    </w:rPr>
                    <w:t>2</w:t>
                  </w:r>
                </w:p>
              </w:tc>
              <w:tc>
                <w:tcPr>
                  <w:tcW w:w="11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9AF6CA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default"/>
                      <w:color w:val="auto"/>
                      <w:kern w:val="0"/>
                      <w:sz w:val="21"/>
                      <w:szCs w:val="21"/>
                      <w:lang w:bidi="ar"/>
                    </w:rPr>
                    <w:t>生产过程</w:t>
                  </w:r>
                </w:p>
              </w:tc>
              <w:tc>
                <w:tcPr>
                  <w:tcW w:w="157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1F707B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default"/>
                      <w:color w:val="auto"/>
                      <w:kern w:val="0"/>
                      <w:sz w:val="21"/>
                      <w:szCs w:val="21"/>
                      <w:lang w:bidi="ar"/>
                    </w:rPr>
                    <w:t>废滤筒/滤芯</w:t>
                  </w:r>
                </w:p>
              </w:tc>
              <w:tc>
                <w:tcPr>
                  <w:tcW w:w="114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B472E9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default"/>
                      <w:color w:val="auto"/>
                      <w:kern w:val="0"/>
                      <w:sz w:val="21"/>
                      <w:szCs w:val="21"/>
                      <w:lang w:bidi="ar"/>
                    </w:rPr>
                    <w:t>危险废物</w:t>
                  </w:r>
                </w:p>
              </w:tc>
              <w:tc>
                <w:tcPr>
                  <w:tcW w:w="11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0B3EA1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default"/>
                      <w:color w:val="auto"/>
                      <w:kern w:val="0"/>
                      <w:sz w:val="21"/>
                      <w:szCs w:val="21"/>
                      <w:lang w:bidi="ar"/>
                    </w:rPr>
                    <w:t>900-041-49</w:t>
                  </w:r>
                </w:p>
              </w:tc>
              <w:tc>
                <w:tcPr>
                  <w:tcW w:w="11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19EC89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default"/>
                      <w:color w:val="auto"/>
                      <w:kern w:val="0"/>
                      <w:sz w:val="21"/>
                      <w:szCs w:val="21"/>
                      <w:lang w:bidi="ar"/>
                    </w:rPr>
                    <w:t>有机物</w:t>
                  </w:r>
                </w:p>
              </w:tc>
              <w:tc>
                <w:tcPr>
                  <w:tcW w:w="9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56E6B3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default"/>
                      <w:color w:val="auto"/>
                      <w:kern w:val="0"/>
                      <w:sz w:val="21"/>
                      <w:szCs w:val="21"/>
                      <w:lang w:bidi="ar"/>
                    </w:rPr>
                    <w:t>固态</w:t>
                  </w:r>
                </w:p>
              </w:tc>
              <w:tc>
                <w:tcPr>
                  <w:tcW w:w="86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477407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default"/>
                      <w:color w:val="auto"/>
                      <w:kern w:val="0"/>
                      <w:sz w:val="21"/>
                      <w:szCs w:val="21"/>
                      <w:lang w:bidi="ar"/>
                    </w:rPr>
                    <w:t>T/In</w:t>
                  </w:r>
                </w:p>
              </w:tc>
              <w:tc>
                <w:tcPr>
                  <w:tcW w:w="960" w:type="dxa"/>
                  <w:tcBorders>
                    <w:top w:val="single" w:color="000000" w:sz="4" w:space="0"/>
                    <w:left w:val="single" w:color="000000" w:sz="4" w:space="0"/>
                    <w:bottom w:val="single" w:color="000000" w:sz="4" w:space="0"/>
                    <w:right w:val="single" w:color="auto" w:sz="4" w:space="0"/>
                  </w:tcBorders>
                  <w:tcMar>
                    <w:top w:w="12" w:type="dxa"/>
                    <w:left w:w="12" w:type="dxa"/>
                    <w:right w:w="12" w:type="dxa"/>
                  </w:tcMar>
                  <w:vAlign w:val="center"/>
                </w:tcPr>
                <w:p w14:paraId="75F955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default"/>
                      <w:color w:val="auto"/>
                      <w:kern w:val="0"/>
                      <w:sz w:val="21"/>
                      <w:szCs w:val="21"/>
                      <w:lang w:bidi="ar"/>
                    </w:rPr>
                    <w:t>0.005</w:t>
                  </w:r>
                </w:p>
              </w:tc>
              <w:tc>
                <w:tcPr>
                  <w:tcW w:w="840" w:type="dxa"/>
                  <w:vMerge w:val="continue"/>
                  <w:tcBorders>
                    <w:left w:val="single" w:color="auto" w:sz="4" w:space="0"/>
                    <w:right w:val="single" w:color="auto" w:sz="4" w:space="0"/>
                  </w:tcBorders>
                  <w:tcMar>
                    <w:top w:w="12" w:type="dxa"/>
                    <w:left w:w="12" w:type="dxa"/>
                    <w:right w:w="12" w:type="dxa"/>
                  </w:tcMar>
                  <w:vAlign w:val="center"/>
                </w:tcPr>
                <w:p w14:paraId="4A6D60E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p>
              </w:tc>
              <w:tc>
                <w:tcPr>
                  <w:tcW w:w="1880" w:type="dxa"/>
                  <w:tcBorders>
                    <w:top w:val="single" w:color="000000" w:sz="4" w:space="0"/>
                    <w:left w:val="single" w:color="auto" w:sz="4" w:space="0"/>
                    <w:bottom w:val="single" w:color="000000" w:sz="4" w:space="0"/>
                    <w:right w:val="single" w:color="000000" w:sz="4" w:space="0"/>
                  </w:tcBorders>
                  <w:tcMar>
                    <w:top w:w="12" w:type="dxa"/>
                    <w:left w:w="12" w:type="dxa"/>
                    <w:right w:w="12" w:type="dxa"/>
                  </w:tcMar>
                  <w:vAlign w:val="center"/>
                </w:tcPr>
                <w:p w14:paraId="1E0C327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default"/>
                      <w:color w:val="auto"/>
                      <w:kern w:val="0"/>
                      <w:sz w:val="21"/>
                      <w:szCs w:val="21"/>
                      <w:lang w:bidi="ar"/>
                    </w:rPr>
                    <w:t>委托资质单位处置</w:t>
                  </w:r>
                </w:p>
              </w:tc>
              <w:tc>
                <w:tcPr>
                  <w:tcW w:w="81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36D8B2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default"/>
                      <w:color w:val="auto"/>
                      <w:kern w:val="0"/>
                      <w:sz w:val="21"/>
                      <w:szCs w:val="21"/>
                      <w:lang w:bidi="ar"/>
                    </w:rPr>
                    <w:t>0.005</w:t>
                  </w:r>
                </w:p>
              </w:tc>
            </w:tr>
            <w:tr w14:paraId="56F9901A">
              <w:tblPrEx>
                <w:tblCellMar>
                  <w:top w:w="0" w:type="dxa"/>
                  <w:left w:w="0" w:type="dxa"/>
                  <w:bottom w:w="0" w:type="dxa"/>
                  <w:right w:w="0" w:type="dxa"/>
                </w:tblCellMar>
              </w:tblPrEx>
              <w:trPr>
                <w:trHeight w:val="397" w:hRule="atLeast"/>
              </w:trPr>
              <w:tc>
                <w:tcPr>
                  <w:tcW w:w="73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469408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eastAsia"/>
                      <w:color w:val="auto"/>
                      <w:kern w:val="0"/>
                      <w:sz w:val="21"/>
                      <w:szCs w:val="21"/>
                      <w:lang w:bidi="ar"/>
                    </w:rPr>
                    <w:t>3</w:t>
                  </w:r>
                </w:p>
              </w:tc>
              <w:tc>
                <w:tcPr>
                  <w:tcW w:w="11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B6BB70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eastAsia"/>
                      <w:color w:val="auto"/>
                      <w:kern w:val="0"/>
                      <w:sz w:val="21"/>
                      <w:szCs w:val="21"/>
                      <w:lang w:bidi="ar"/>
                    </w:rPr>
                    <w:t>生产</w:t>
                  </w:r>
                </w:p>
              </w:tc>
              <w:tc>
                <w:tcPr>
                  <w:tcW w:w="157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44B5C2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eastAsia"/>
                      <w:color w:val="auto"/>
                      <w:kern w:val="0"/>
                      <w:sz w:val="21"/>
                      <w:szCs w:val="21"/>
                      <w:lang w:bidi="ar"/>
                    </w:rPr>
                    <w:t>不合格品</w:t>
                  </w:r>
                </w:p>
              </w:tc>
              <w:tc>
                <w:tcPr>
                  <w:tcW w:w="114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0FBBA2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default"/>
                      <w:color w:val="auto"/>
                      <w:kern w:val="0"/>
                      <w:sz w:val="21"/>
                      <w:szCs w:val="21"/>
                      <w:lang w:bidi="ar"/>
                    </w:rPr>
                    <w:t>危险废物</w:t>
                  </w:r>
                </w:p>
              </w:tc>
              <w:tc>
                <w:tcPr>
                  <w:tcW w:w="11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4F364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eastAsia"/>
                      <w:color w:val="auto"/>
                      <w:kern w:val="0"/>
                      <w:sz w:val="21"/>
                      <w:szCs w:val="21"/>
                      <w:lang w:bidi="ar"/>
                    </w:rPr>
                    <w:t>900-002-03</w:t>
                  </w:r>
                </w:p>
              </w:tc>
              <w:tc>
                <w:tcPr>
                  <w:tcW w:w="11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AD4D73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default"/>
                      <w:color w:val="auto"/>
                      <w:kern w:val="0"/>
                      <w:sz w:val="21"/>
                      <w:szCs w:val="21"/>
                      <w:lang w:bidi="ar"/>
                    </w:rPr>
                    <w:t>有机物</w:t>
                  </w:r>
                </w:p>
              </w:tc>
              <w:tc>
                <w:tcPr>
                  <w:tcW w:w="9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159828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eastAsia"/>
                      <w:color w:val="auto"/>
                      <w:kern w:val="0"/>
                      <w:sz w:val="21"/>
                      <w:szCs w:val="21"/>
                      <w:lang w:bidi="ar"/>
                    </w:rPr>
                    <w:t>液态</w:t>
                  </w:r>
                </w:p>
              </w:tc>
              <w:tc>
                <w:tcPr>
                  <w:tcW w:w="86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1A8334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default"/>
                      <w:color w:val="auto"/>
                      <w:kern w:val="0"/>
                      <w:sz w:val="21"/>
                      <w:szCs w:val="21"/>
                      <w:lang w:bidi="ar"/>
                    </w:rPr>
                    <w:t>T</w:t>
                  </w:r>
                </w:p>
              </w:tc>
              <w:tc>
                <w:tcPr>
                  <w:tcW w:w="960" w:type="dxa"/>
                  <w:tcBorders>
                    <w:top w:val="single" w:color="000000" w:sz="4" w:space="0"/>
                    <w:left w:val="single" w:color="000000" w:sz="4" w:space="0"/>
                    <w:bottom w:val="single" w:color="000000" w:sz="4" w:space="0"/>
                    <w:right w:val="single" w:color="auto" w:sz="4" w:space="0"/>
                  </w:tcBorders>
                  <w:tcMar>
                    <w:top w:w="12" w:type="dxa"/>
                    <w:left w:w="12" w:type="dxa"/>
                    <w:right w:w="12" w:type="dxa"/>
                  </w:tcMar>
                  <w:vAlign w:val="center"/>
                </w:tcPr>
                <w:p w14:paraId="0549D9C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eastAsia"/>
                      <w:color w:val="auto"/>
                      <w:kern w:val="0"/>
                      <w:sz w:val="21"/>
                      <w:szCs w:val="21"/>
                      <w:lang w:bidi="ar"/>
                    </w:rPr>
                    <w:t>0.00548</w:t>
                  </w:r>
                </w:p>
              </w:tc>
              <w:tc>
                <w:tcPr>
                  <w:tcW w:w="840" w:type="dxa"/>
                  <w:vMerge w:val="continue"/>
                  <w:tcBorders>
                    <w:left w:val="single" w:color="auto" w:sz="4" w:space="0"/>
                    <w:right w:val="single" w:color="auto" w:sz="4" w:space="0"/>
                  </w:tcBorders>
                  <w:tcMar>
                    <w:top w:w="12" w:type="dxa"/>
                    <w:left w:w="12" w:type="dxa"/>
                    <w:right w:w="12" w:type="dxa"/>
                  </w:tcMar>
                  <w:vAlign w:val="center"/>
                </w:tcPr>
                <w:p w14:paraId="0B2267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p>
              </w:tc>
              <w:tc>
                <w:tcPr>
                  <w:tcW w:w="1880" w:type="dxa"/>
                  <w:tcBorders>
                    <w:top w:val="single" w:color="000000" w:sz="4" w:space="0"/>
                    <w:left w:val="single" w:color="auto" w:sz="4" w:space="0"/>
                    <w:bottom w:val="single" w:color="000000" w:sz="4" w:space="0"/>
                    <w:right w:val="single" w:color="000000" w:sz="4" w:space="0"/>
                  </w:tcBorders>
                  <w:tcMar>
                    <w:top w:w="12" w:type="dxa"/>
                    <w:left w:w="12" w:type="dxa"/>
                    <w:right w:w="12" w:type="dxa"/>
                  </w:tcMar>
                  <w:vAlign w:val="center"/>
                </w:tcPr>
                <w:p w14:paraId="0039104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default"/>
                      <w:color w:val="auto"/>
                      <w:kern w:val="0"/>
                      <w:sz w:val="21"/>
                      <w:szCs w:val="21"/>
                      <w:lang w:bidi="ar"/>
                    </w:rPr>
                    <w:t>委托资质单位处置</w:t>
                  </w:r>
                </w:p>
              </w:tc>
              <w:tc>
                <w:tcPr>
                  <w:tcW w:w="81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9EACF9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eastAsia"/>
                      <w:color w:val="auto"/>
                      <w:kern w:val="0"/>
                      <w:sz w:val="21"/>
                      <w:szCs w:val="21"/>
                      <w:lang w:bidi="ar"/>
                    </w:rPr>
                    <w:t>0.00548</w:t>
                  </w:r>
                </w:p>
              </w:tc>
            </w:tr>
            <w:tr w14:paraId="28E7BC58">
              <w:tblPrEx>
                <w:tblCellMar>
                  <w:top w:w="0" w:type="dxa"/>
                  <w:left w:w="0" w:type="dxa"/>
                  <w:bottom w:w="0" w:type="dxa"/>
                  <w:right w:w="0" w:type="dxa"/>
                </w:tblCellMar>
              </w:tblPrEx>
              <w:trPr>
                <w:trHeight w:val="397" w:hRule="atLeast"/>
              </w:trPr>
              <w:tc>
                <w:tcPr>
                  <w:tcW w:w="73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3579EC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eastAsia"/>
                      <w:color w:val="auto"/>
                      <w:kern w:val="0"/>
                      <w:sz w:val="21"/>
                      <w:szCs w:val="21"/>
                      <w:lang w:bidi="ar"/>
                    </w:rPr>
                    <w:t>4</w:t>
                  </w:r>
                </w:p>
              </w:tc>
              <w:tc>
                <w:tcPr>
                  <w:tcW w:w="11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4E947B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default"/>
                      <w:color w:val="auto"/>
                      <w:kern w:val="0"/>
                      <w:sz w:val="21"/>
                      <w:szCs w:val="21"/>
                      <w:lang w:bidi="ar"/>
                    </w:rPr>
                    <w:t>废水处理</w:t>
                  </w:r>
                </w:p>
              </w:tc>
              <w:tc>
                <w:tcPr>
                  <w:tcW w:w="157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90861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default"/>
                      <w:color w:val="auto"/>
                      <w:kern w:val="0"/>
                      <w:sz w:val="21"/>
                      <w:szCs w:val="21"/>
                      <w:lang w:bidi="ar"/>
                    </w:rPr>
                    <w:t>污泥</w:t>
                  </w:r>
                </w:p>
              </w:tc>
              <w:tc>
                <w:tcPr>
                  <w:tcW w:w="114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355BDF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default"/>
                      <w:color w:val="auto"/>
                      <w:kern w:val="0"/>
                      <w:sz w:val="21"/>
                      <w:szCs w:val="21"/>
                      <w:lang w:bidi="ar"/>
                    </w:rPr>
                    <w:t>危险废物</w:t>
                  </w:r>
                </w:p>
              </w:tc>
              <w:tc>
                <w:tcPr>
                  <w:tcW w:w="11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D85BD5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default"/>
                      <w:color w:val="auto"/>
                      <w:kern w:val="0"/>
                      <w:sz w:val="21"/>
                      <w:szCs w:val="21"/>
                      <w:lang w:bidi="ar"/>
                    </w:rPr>
                    <w:t>900-0</w:t>
                  </w:r>
                  <w:r>
                    <w:rPr>
                      <w:rFonts w:hint="eastAsia"/>
                      <w:color w:val="auto"/>
                      <w:kern w:val="0"/>
                      <w:sz w:val="21"/>
                      <w:szCs w:val="21"/>
                      <w:lang w:bidi="ar"/>
                    </w:rPr>
                    <w:t>4</w:t>
                  </w:r>
                  <w:r>
                    <w:rPr>
                      <w:rFonts w:hint="default"/>
                      <w:color w:val="auto"/>
                      <w:kern w:val="0"/>
                      <w:sz w:val="21"/>
                      <w:szCs w:val="21"/>
                      <w:lang w:bidi="ar"/>
                    </w:rPr>
                    <w:t>6-49</w:t>
                  </w:r>
                </w:p>
              </w:tc>
              <w:tc>
                <w:tcPr>
                  <w:tcW w:w="11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0621B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default"/>
                      <w:color w:val="auto"/>
                      <w:kern w:val="0"/>
                      <w:sz w:val="21"/>
                      <w:szCs w:val="21"/>
                      <w:lang w:bidi="ar"/>
                    </w:rPr>
                    <w:t>有机物</w:t>
                  </w:r>
                </w:p>
              </w:tc>
              <w:tc>
                <w:tcPr>
                  <w:tcW w:w="9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88867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default"/>
                      <w:color w:val="auto"/>
                      <w:kern w:val="0"/>
                      <w:sz w:val="21"/>
                      <w:szCs w:val="21"/>
                      <w:lang w:bidi="ar"/>
                    </w:rPr>
                    <w:t>固态</w:t>
                  </w:r>
                </w:p>
              </w:tc>
              <w:tc>
                <w:tcPr>
                  <w:tcW w:w="86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0E359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default"/>
                      <w:color w:val="auto"/>
                      <w:kern w:val="0"/>
                      <w:sz w:val="21"/>
                      <w:szCs w:val="21"/>
                      <w:lang w:bidi="ar"/>
                    </w:rPr>
                    <w:t>T</w:t>
                  </w:r>
                </w:p>
              </w:tc>
              <w:tc>
                <w:tcPr>
                  <w:tcW w:w="960" w:type="dxa"/>
                  <w:tcBorders>
                    <w:top w:val="single" w:color="000000" w:sz="4" w:space="0"/>
                    <w:left w:val="single" w:color="000000" w:sz="4" w:space="0"/>
                    <w:bottom w:val="single" w:color="000000" w:sz="4" w:space="0"/>
                    <w:right w:val="single" w:color="auto" w:sz="4" w:space="0"/>
                  </w:tcBorders>
                  <w:tcMar>
                    <w:top w:w="12" w:type="dxa"/>
                    <w:left w:w="12" w:type="dxa"/>
                    <w:right w:w="12" w:type="dxa"/>
                  </w:tcMar>
                  <w:vAlign w:val="center"/>
                </w:tcPr>
                <w:p w14:paraId="09676EB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default"/>
                      <w:color w:val="auto"/>
                      <w:kern w:val="0"/>
                      <w:sz w:val="21"/>
                      <w:szCs w:val="21"/>
                      <w:lang w:bidi="ar"/>
                    </w:rPr>
                    <w:t>0.</w:t>
                  </w:r>
                  <w:r>
                    <w:rPr>
                      <w:rFonts w:hint="eastAsia"/>
                      <w:color w:val="auto"/>
                      <w:kern w:val="0"/>
                      <w:sz w:val="21"/>
                      <w:szCs w:val="21"/>
                      <w:lang w:bidi="ar"/>
                    </w:rPr>
                    <w:t>0135</w:t>
                  </w:r>
                </w:p>
              </w:tc>
              <w:tc>
                <w:tcPr>
                  <w:tcW w:w="840" w:type="dxa"/>
                  <w:vMerge w:val="continue"/>
                  <w:tcBorders>
                    <w:left w:val="single" w:color="auto" w:sz="4" w:space="0"/>
                    <w:right w:val="single" w:color="auto" w:sz="4" w:space="0"/>
                  </w:tcBorders>
                  <w:tcMar>
                    <w:top w:w="12" w:type="dxa"/>
                    <w:left w:w="12" w:type="dxa"/>
                    <w:right w:w="12" w:type="dxa"/>
                  </w:tcMar>
                  <w:vAlign w:val="center"/>
                </w:tcPr>
                <w:p w14:paraId="448DFCA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p>
              </w:tc>
              <w:tc>
                <w:tcPr>
                  <w:tcW w:w="1880" w:type="dxa"/>
                  <w:tcBorders>
                    <w:top w:val="single" w:color="000000" w:sz="4" w:space="0"/>
                    <w:left w:val="single" w:color="auto" w:sz="4" w:space="0"/>
                    <w:bottom w:val="single" w:color="000000" w:sz="4" w:space="0"/>
                    <w:right w:val="single" w:color="000000" w:sz="4" w:space="0"/>
                  </w:tcBorders>
                  <w:tcMar>
                    <w:top w:w="12" w:type="dxa"/>
                    <w:left w:w="12" w:type="dxa"/>
                    <w:right w:w="12" w:type="dxa"/>
                  </w:tcMar>
                  <w:vAlign w:val="center"/>
                </w:tcPr>
                <w:p w14:paraId="24A363B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default"/>
                      <w:color w:val="auto"/>
                      <w:kern w:val="0"/>
                      <w:sz w:val="21"/>
                      <w:szCs w:val="21"/>
                      <w:lang w:bidi="ar"/>
                    </w:rPr>
                    <w:t>委托资质单位处置</w:t>
                  </w:r>
                </w:p>
              </w:tc>
              <w:tc>
                <w:tcPr>
                  <w:tcW w:w="81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BCFC8D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default"/>
                      <w:color w:val="auto"/>
                      <w:kern w:val="0"/>
                      <w:sz w:val="21"/>
                      <w:szCs w:val="21"/>
                      <w:lang w:bidi="ar"/>
                    </w:rPr>
                    <w:t>0.</w:t>
                  </w:r>
                  <w:r>
                    <w:rPr>
                      <w:rFonts w:hint="eastAsia"/>
                      <w:color w:val="auto"/>
                      <w:kern w:val="0"/>
                      <w:sz w:val="21"/>
                      <w:szCs w:val="21"/>
                      <w:lang w:bidi="ar"/>
                    </w:rPr>
                    <w:t>0135</w:t>
                  </w:r>
                </w:p>
              </w:tc>
            </w:tr>
            <w:tr w14:paraId="5B0653A1">
              <w:tblPrEx>
                <w:tblCellMar>
                  <w:top w:w="0" w:type="dxa"/>
                  <w:left w:w="0" w:type="dxa"/>
                  <w:bottom w:w="0" w:type="dxa"/>
                  <w:right w:w="0" w:type="dxa"/>
                </w:tblCellMar>
              </w:tblPrEx>
              <w:trPr>
                <w:trHeight w:val="397" w:hRule="atLeast"/>
              </w:trPr>
              <w:tc>
                <w:tcPr>
                  <w:tcW w:w="73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B3786B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eastAsia"/>
                      <w:color w:val="auto"/>
                      <w:kern w:val="0"/>
                      <w:sz w:val="21"/>
                      <w:szCs w:val="21"/>
                      <w:lang w:bidi="ar"/>
                    </w:rPr>
                    <w:t>5</w:t>
                  </w:r>
                </w:p>
              </w:tc>
              <w:tc>
                <w:tcPr>
                  <w:tcW w:w="11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163D9C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default"/>
                      <w:color w:val="auto"/>
                      <w:kern w:val="0"/>
                      <w:sz w:val="21"/>
                      <w:szCs w:val="21"/>
                      <w:lang w:bidi="ar"/>
                    </w:rPr>
                    <w:t>原料拆卸</w:t>
                  </w:r>
                </w:p>
              </w:tc>
              <w:tc>
                <w:tcPr>
                  <w:tcW w:w="157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839D22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eastAsia"/>
                      <w:color w:val="auto"/>
                      <w:kern w:val="0"/>
                      <w:sz w:val="21"/>
                      <w:szCs w:val="21"/>
                      <w:lang w:bidi="ar"/>
                    </w:rPr>
                    <w:t>废包装材料（未沾染化学试剂）</w:t>
                  </w:r>
                </w:p>
              </w:tc>
              <w:tc>
                <w:tcPr>
                  <w:tcW w:w="114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EA5B53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default"/>
                      <w:color w:val="auto"/>
                      <w:kern w:val="0"/>
                      <w:sz w:val="21"/>
                      <w:szCs w:val="21"/>
                      <w:lang w:bidi="ar"/>
                    </w:rPr>
                    <w:t>一般固废</w:t>
                  </w:r>
                </w:p>
              </w:tc>
              <w:tc>
                <w:tcPr>
                  <w:tcW w:w="11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0D1B56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default"/>
                      <w:color w:val="auto"/>
                      <w:kern w:val="0"/>
                      <w:sz w:val="21"/>
                      <w:szCs w:val="21"/>
                      <w:lang w:bidi="ar"/>
                    </w:rPr>
                    <w:t>276-001-07</w:t>
                  </w:r>
                </w:p>
              </w:tc>
              <w:tc>
                <w:tcPr>
                  <w:tcW w:w="11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CB2050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default"/>
                      <w:color w:val="auto"/>
                      <w:kern w:val="0"/>
                      <w:sz w:val="21"/>
                      <w:szCs w:val="21"/>
                      <w:lang w:bidi="ar"/>
                    </w:rPr>
                    <w:t>/</w:t>
                  </w:r>
                </w:p>
              </w:tc>
              <w:tc>
                <w:tcPr>
                  <w:tcW w:w="9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9C92E3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default"/>
                      <w:color w:val="auto"/>
                      <w:kern w:val="0"/>
                      <w:sz w:val="21"/>
                      <w:szCs w:val="21"/>
                      <w:lang w:bidi="ar"/>
                    </w:rPr>
                    <w:t>固态</w:t>
                  </w:r>
                </w:p>
              </w:tc>
              <w:tc>
                <w:tcPr>
                  <w:tcW w:w="86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570E16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default"/>
                      <w:color w:val="auto"/>
                      <w:kern w:val="0"/>
                      <w:sz w:val="21"/>
                      <w:szCs w:val="21"/>
                      <w:lang w:bidi="ar"/>
                    </w:rPr>
                    <w:t>/</w:t>
                  </w:r>
                </w:p>
              </w:tc>
              <w:tc>
                <w:tcPr>
                  <w:tcW w:w="9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892C92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default"/>
                      <w:color w:val="auto"/>
                      <w:kern w:val="0"/>
                      <w:sz w:val="21"/>
                      <w:szCs w:val="21"/>
                      <w:lang w:bidi="ar"/>
                    </w:rPr>
                    <w:t>1</w:t>
                  </w:r>
                </w:p>
              </w:tc>
              <w:tc>
                <w:tcPr>
                  <w:tcW w:w="840" w:type="dxa"/>
                  <w:vMerge w:val="restart"/>
                  <w:tcBorders>
                    <w:top w:val="single" w:color="auto" w:sz="4" w:space="0"/>
                    <w:left w:val="single" w:color="000000" w:sz="4" w:space="0"/>
                    <w:right w:val="single" w:color="000000" w:sz="4" w:space="0"/>
                  </w:tcBorders>
                  <w:tcMar>
                    <w:top w:w="12" w:type="dxa"/>
                    <w:left w:w="12" w:type="dxa"/>
                    <w:right w:w="12" w:type="dxa"/>
                  </w:tcMar>
                  <w:vAlign w:val="center"/>
                </w:tcPr>
                <w:p w14:paraId="6E6195E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default"/>
                      <w:color w:val="auto"/>
                      <w:kern w:val="0"/>
                      <w:sz w:val="21"/>
                      <w:szCs w:val="21"/>
                      <w:lang w:bidi="ar"/>
                    </w:rPr>
                    <w:t>贮存于一般固废间</w:t>
                  </w:r>
                </w:p>
              </w:tc>
              <w:tc>
                <w:tcPr>
                  <w:tcW w:w="18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5E825C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default"/>
                      <w:color w:val="auto"/>
                      <w:kern w:val="0"/>
                      <w:sz w:val="21"/>
                      <w:szCs w:val="21"/>
                      <w:lang w:bidi="ar"/>
                    </w:rPr>
                    <w:t>委托利用</w:t>
                  </w:r>
                </w:p>
              </w:tc>
              <w:tc>
                <w:tcPr>
                  <w:tcW w:w="81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F98ED3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default"/>
                      <w:color w:val="auto"/>
                      <w:kern w:val="0"/>
                      <w:sz w:val="21"/>
                      <w:szCs w:val="21"/>
                      <w:lang w:bidi="ar"/>
                    </w:rPr>
                    <w:t>1</w:t>
                  </w:r>
                </w:p>
              </w:tc>
            </w:tr>
            <w:tr w14:paraId="0EC2FEA6">
              <w:tblPrEx>
                <w:tblCellMar>
                  <w:top w:w="0" w:type="dxa"/>
                  <w:left w:w="0" w:type="dxa"/>
                  <w:bottom w:w="0" w:type="dxa"/>
                  <w:right w:w="0" w:type="dxa"/>
                </w:tblCellMar>
              </w:tblPrEx>
              <w:trPr>
                <w:trHeight w:val="397" w:hRule="atLeast"/>
              </w:trPr>
              <w:tc>
                <w:tcPr>
                  <w:tcW w:w="73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D6964D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eastAsia"/>
                      <w:color w:val="auto"/>
                      <w:kern w:val="0"/>
                      <w:sz w:val="21"/>
                      <w:szCs w:val="21"/>
                      <w:lang w:bidi="ar"/>
                    </w:rPr>
                    <w:t>6</w:t>
                  </w:r>
                </w:p>
              </w:tc>
              <w:tc>
                <w:tcPr>
                  <w:tcW w:w="11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6A79FD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eastAsia"/>
                      <w:color w:val="auto"/>
                      <w:kern w:val="0"/>
                      <w:sz w:val="21"/>
                      <w:szCs w:val="21"/>
                      <w:lang w:bidi="ar"/>
                    </w:rPr>
                    <w:t>吹灌封</w:t>
                  </w:r>
                </w:p>
              </w:tc>
              <w:tc>
                <w:tcPr>
                  <w:tcW w:w="157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1A0D3A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eastAsia"/>
                      <w:color w:val="auto"/>
                      <w:kern w:val="0"/>
                      <w:sz w:val="21"/>
                      <w:szCs w:val="21"/>
                      <w:lang w:bidi="ar"/>
                    </w:rPr>
                    <w:t>废塑料制品</w:t>
                  </w:r>
                </w:p>
              </w:tc>
              <w:tc>
                <w:tcPr>
                  <w:tcW w:w="114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A247BF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default"/>
                      <w:color w:val="auto"/>
                      <w:kern w:val="0"/>
                      <w:sz w:val="21"/>
                      <w:szCs w:val="21"/>
                      <w:lang w:bidi="ar"/>
                    </w:rPr>
                    <w:t>一般固废</w:t>
                  </w:r>
                </w:p>
              </w:tc>
              <w:tc>
                <w:tcPr>
                  <w:tcW w:w="11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981E30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default"/>
                      <w:color w:val="auto"/>
                      <w:kern w:val="0"/>
                      <w:sz w:val="21"/>
                      <w:szCs w:val="21"/>
                      <w:lang w:bidi="ar"/>
                    </w:rPr>
                    <w:t>276-001-07</w:t>
                  </w:r>
                </w:p>
              </w:tc>
              <w:tc>
                <w:tcPr>
                  <w:tcW w:w="11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83C5A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default"/>
                      <w:color w:val="auto"/>
                      <w:kern w:val="0"/>
                      <w:sz w:val="21"/>
                      <w:szCs w:val="21"/>
                      <w:lang w:bidi="ar"/>
                    </w:rPr>
                    <w:t>/</w:t>
                  </w:r>
                </w:p>
              </w:tc>
              <w:tc>
                <w:tcPr>
                  <w:tcW w:w="9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2A6A75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default"/>
                      <w:color w:val="auto"/>
                      <w:kern w:val="0"/>
                      <w:sz w:val="21"/>
                      <w:szCs w:val="21"/>
                      <w:lang w:bidi="ar"/>
                    </w:rPr>
                    <w:t>固态</w:t>
                  </w:r>
                </w:p>
              </w:tc>
              <w:tc>
                <w:tcPr>
                  <w:tcW w:w="86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471573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default"/>
                      <w:color w:val="auto"/>
                      <w:kern w:val="0"/>
                      <w:sz w:val="21"/>
                      <w:szCs w:val="21"/>
                      <w:lang w:bidi="ar"/>
                    </w:rPr>
                    <w:t>/</w:t>
                  </w:r>
                </w:p>
              </w:tc>
              <w:tc>
                <w:tcPr>
                  <w:tcW w:w="9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641552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eastAsia"/>
                      <w:color w:val="auto"/>
                      <w:kern w:val="0"/>
                      <w:sz w:val="21"/>
                      <w:szCs w:val="21"/>
                      <w:lang w:bidi="ar"/>
                    </w:rPr>
                    <w:t>2</w:t>
                  </w:r>
                </w:p>
              </w:tc>
              <w:tc>
                <w:tcPr>
                  <w:tcW w:w="840" w:type="dxa"/>
                  <w:vMerge w:val="continue"/>
                  <w:tcBorders>
                    <w:left w:val="single" w:color="000000" w:sz="4" w:space="0"/>
                    <w:right w:val="single" w:color="000000" w:sz="4" w:space="0"/>
                  </w:tcBorders>
                  <w:tcMar>
                    <w:top w:w="12" w:type="dxa"/>
                    <w:left w:w="12" w:type="dxa"/>
                    <w:right w:w="12" w:type="dxa"/>
                  </w:tcMar>
                  <w:vAlign w:val="center"/>
                </w:tcPr>
                <w:p w14:paraId="481E579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p>
              </w:tc>
              <w:tc>
                <w:tcPr>
                  <w:tcW w:w="18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C52845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default"/>
                      <w:color w:val="auto"/>
                      <w:kern w:val="0"/>
                      <w:sz w:val="21"/>
                      <w:szCs w:val="21"/>
                      <w:lang w:bidi="ar"/>
                    </w:rPr>
                    <w:t>委托利用</w:t>
                  </w:r>
                </w:p>
              </w:tc>
              <w:tc>
                <w:tcPr>
                  <w:tcW w:w="81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068AC5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eastAsia"/>
                      <w:color w:val="auto"/>
                      <w:kern w:val="0"/>
                      <w:sz w:val="21"/>
                      <w:szCs w:val="21"/>
                      <w:lang w:bidi="ar"/>
                    </w:rPr>
                    <w:t>2</w:t>
                  </w:r>
                </w:p>
              </w:tc>
            </w:tr>
            <w:tr w14:paraId="6BA19EDD">
              <w:tblPrEx>
                <w:tblCellMar>
                  <w:top w:w="0" w:type="dxa"/>
                  <w:left w:w="0" w:type="dxa"/>
                  <w:bottom w:w="0" w:type="dxa"/>
                  <w:right w:w="0" w:type="dxa"/>
                </w:tblCellMar>
              </w:tblPrEx>
              <w:trPr>
                <w:trHeight w:val="397" w:hRule="atLeast"/>
              </w:trPr>
              <w:tc>
                <w:tcPr>
                  <w:tcW w:w="73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97ACCE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eastAsia"/>
                      <w:color w:val="auto"/>
                      <w:kern w:val="0"/>
                      <w:sz w:val="21"/>
                      <w:szCs w:val="21"/>
                      <w:lang w:bidi="ar"/>
                    </w:rPr>
                    <w:t>7</w:t>
                  </w:r>
                </w:p>
              </w:tc>
              <w:tc>
                <w:tcPr>
                  <w:tcW w:w="11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11D064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default"/>
                      <w:color w:val="auto"/>
                      <w:kern w:val="0"/>
                      <w:sz w:val="21"/>
                      <w:szCs w:val="21"/>
                      <w:lang w:bidi="ar"/>
                    </w:rPr>
                    <w:t>纯水制备</w:t>
                  </w:r>
                </w:p>
              </w:tc>
              <w:tc>
                <w:tcPr>
                  <w:tcW w:w="157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3DF0E0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eastAsia"/>
                      <w:color w:val="auto"/>
                      <w:kern w:val="0"/>
                      <w:sz w:val="21"/>
                      <w:szCs w:val="21"/>
                      <w:lang w:bidi="ar"/>
                    </w:rPr>
                    <w:t>废反渗透膜</w:t>
                  </w:r>
                </w:p>
              </w:tc>
              <w:tc>
                <w:tcPr>
                  <w:tcW w:w="114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CC5D38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default"/>
                      <w:color w:val="auto"/>
                      <w:kern w:val="0"/>
                      <w:sz w:val="21"/>
                      <w:szCs w:val="21"/>
                      <w:lang w:bidi="ar"/>
                    </w:rPr>
                    <w:t>一般固废</w:t>
                  </w:r>
                </w:p>
              </w:tc>
              <w:tc>
                <w:tcPr>
                  <w:tcW w:w="11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41736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default"/>
                      <w:color w:val="auto"/>
                      <w:kern w:val="0"/>
                      <w:sz w:val="21"/>
                      <w:szCs w:val="21"/>
                      <w:lang w:bidi="ar"/>
                    </w:rPr>
                    <w:t>276-001-99</w:t>
                  </w:r>
                </w:p>
              </w:tc>
              <w:tc>
                <w:tcPr>
                  <w:tcW w:w="11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5D3103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default"/>
                      <w:color w:val="auto"/>
                      <w:kern w:val="0"/>
                      <w:sz w:val="21"/>
                      <w:szCs w:val="21"/>
                      <w:lang w:bidi="ar"/>
                    </w:rPr>
                    <w:t>/</w:t>
                  </w:r>
                </w:p>
              </w:tc>
              <w:tc>
                <w:tcPr>
                  <w:tcW w:w="9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F50C0F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default"/>
                      <w:color w:val="auto"/>
                      <w:kern w:val="0"/>
                      <w:sz w:val="21"/>
                      <w:szCs w:val="21"/>
                      <w:lang w:bidi="ar"/>
                    </w:rPr>
                    <w:t>固态</w:t>
                  </w:r>
                </w:p>
              </w:tc>
              <w:tc>
                <w:tcPr>
                  <w:tcW w:w="86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98858C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default"/>
                      <w:color w:val="auto"/>
                      <w:kern w:val="0"/>
                      <w:sz w:val="21"/>
                      <w:szCs w:val="21"/>
                      <w:lang w:bidi="ar"/>
                    </w:rPr>
                    <w:t>/</w:t>
                  </w:r>
                </w:p>
              </w:tc>
              <w:tc>
                <w:tcPr>
                  <w:tcW w:w="9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23798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default"/>
                      <w:color w:val="auto"/>
                      <w:kern w:val="0"/>
                      <w:sz w:val="21"/>
                      <w:szCs w:val="21"/>
                      <w:lang w:bidi="ar"/>
                    </w:rPr>
                    <w:t>0.</w:t>
                  </w:r>
                  <w:r>
                    <w:rPr>
                      <w:rFonts w:hint="eastAsia"/>
                      <w:color w:val="auto"/>
                      <w:kern w:val="0"/>
                      <w:sz w:val="21"/>
                      <w:szCs w:val="21"/>
                      <w:lang w:bidi="ar"/>
                    </w:rPr>
                    <w:t>2</w:t>
                  </w:r>
                </w:p>
              </w:tc>
              <w:tc>
                <w:tcPr>
                  <w:tcW w:w="840" w:type="dxa"/>
                  <w:vMerge w:val="continue"/>
                  <w:tcBorders>
                    <w:left w:val="single" w:color="000000" w:sz="4" w:space="0"/>
                    <w:right w:val="single" w:color="000000" w:sz="4" w:space="0"/>
                  </w:tcBorders>
                  <w:tcMar>
                    <w:top w:w="12" w:type="dxa"/>
                    <w:left w:w="12" w:type="dxa"/>
                    <w:right w:w="12" w:type="dxa"/>
                  </w:tcMar>
                  <w:vAlign w:val="center"/>
                </w:tcPr>
                <w:p w14:paraId="4116C86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p>
              </w:tc>
              <w:tc>
                <w:tcPr>
                  <w:tcW w:w="18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F5B443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default"/>
                      <w:color w:val="auto"/>
                      <w:kern w:val="0"/>
                      <w:sz w:val="21"/>
                      <w:szCs w:val="21"/>
                      <w:lang w:bidi="ar"/>
                    </w:rPr>
                    <w:t>委托利用</w:t>
                  </w:r>
                </w:p>
              </w:tc>
              <w:tc>
                <w:tcPr>
                  <w:tcW w:w="81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E827F9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default"/>
                      <w:color w:val="auto"/>
                      <w:kern w:val="0"/>
                      <w:sz w:val="21"/>
                      <w:szCs w:val="21"/>
                      <w:lang w:bidi="ar"/>
                    </w:rPr>
                    <w:t>0.</w:t>
                  </w:r>
                  <w:r>
                    <w:rPr>
                      <w:rFonts w:hint="eastAsia"/>
                      <w:color w:val="auto"/>
                      <w:kern w:val="0"/>
                      <w:sz w:val="21"/>
                      <w:szCs w:val="21"/>
                      <w:lang w:bidi="ar"/>
                    </w:rPr>
                    <w:t>2</w:t>
                  </w:r>
                </w:p>
              </w:tc>
            </w:tr>
            <w:tr w14:paraId="619AA162">
              <w:tblPrEx>
                <w:tblCellMar>
                  <w:top w:w="0" w:type="dxa"/>
                  <w:left w:w="0" w:type="dxa"/>
                  <w:bottom w:w="0" w:type="dxa"/>
                  <w:right w:w="0" w:type="dxa"/>
                </w:tblCellMar>
              </w:tblPrEx>
              <w:trPr>
                <w:trHeight w:val="397" w:hRule="atLeast"/>
              </w:trPr>
              <w:tc>
                <w:tcPr>
                  <w:tcW w:w="73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E33F17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eastAsia"/>
                      <w:color w:val="auto"/>
                      <w:kern w:val="0"/>
                      <w:sz w:val="21"/>
                      <w:szCs w:val="21"/>
                      <w:lang w:bidi="ar"/>
                    </w:rPr>
                    <w:t>8</w:t>
                  </w:r>
                </w:p>
              </w:tc>
              <w:tc>
                <w:tcPr>
                  <w:tcW w:w="11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EF3CF2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default"/>
                      <w:color w:val="auto"/>
                      <w:kern w:val="0"/>
                      <w:sz w:val="21"/>
                      <w:szCs w:val="21"/>
                      <w:lang w:bidi="ar"/>
                    </w:rPr>
                    <w:t>纯水制备</w:t>
                  </w:r>
                </w:p>
              </w:tc>
              <w:tc>
                <w:tcPr>
                  <w:tcW w:w="157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B4734A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default"/>
                      <w:color w:val="auto"/>
                      <w:kern w:val="0"/>
                      <w:sz w:val="21"/>
                      <w:szCs w:val="21"/>
                      <w:lang w:bidi="ar"/>
                    </w:rPr>
                    <w:t>纯水制备环节产生的废树脂</w:t>
                  </w:r>
                </w:p>
              </w:tc>
              <w:tc>
                <w:tcPr>
                  <w:tcW w:w="114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28D4BF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default"/>
                      <w:color w:val="auto"/>
                      <w:kern w:val="0"/>
                      <w:sz w:val="21"/>
                      <w:szCs w:val="21"/>
                      <w:lang w:bidi="ar"/>
                    </w:rPr>
                    <w:t>一般固废</w:t>
                  </w:r>
                </w:p>
              </w:tc>
              <w:tc>
                <w:tcPr>
                  <w:tcW w:w="11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4ED0DE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default"/>
                      <w:color w:val="auto"/>
                      <w:kern w:val="0"/>
                      <w:sz w:val="21"/>
                      <w:szCs w:val="21"/>
                      <w:lang w:bidi="ar"/>
                    </w:rPr>
                    <w:t>276-001-99</w:t>
                  </w:r>
                </w:p>
              </w:tc>
              <w:tc>
                <w:tcPr>
                  <w:tcW w:w="11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1160CA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default"/>
                      <w:color w:val="auto"/>
                      <w:kern w:val="0"/>
                      <w:sz w:val="21"/>
                      <w:szCs w:val="21"/>
                      <w:lang w:bidi="ar"/>
                    </w:rPr>
                    <w:t>/</w:t>
                  </w:r>
                </w:p>
              </w:tc>
              <w:tc>
                <w:tcPr>
                  <w:tcW w:w="9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E7189A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default"/>
                      <w:color w:val="auto"/>
                      <w:kern w:val="0"/>
                      <w:sz w:val="21"/>
                      <w:szCs w:val="21"/>
                      <w:lang w:bidi="ar"/>
                    </w:rPr>
                    <w:t>固态</w:t>
                  </w:r>
                </w:p>
              </w:tc>
              <w:tc>
                <w:tcPr>
                  <w:tcW w:w="86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21324E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default"/>
                      <w:color w:val="auto"/>
                      <w:kern w:val="0"/>
                      <w:sz w:val="21"/>
                      <w:szCs w:val="21"/>
                      <w:lang w:bidi="ar"/>
                    </w:rPr>
                    <w:t>/</w:t>
                  </w:r>
                </w:p>
              </w:tc>
              <w:tc>
                <w:tcPr>
                  <w:tcW w:w="9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CA2BA7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default"/>
                      <w:color w:val="auto"/>
                      <w:kern w:val="0"/>
                      <w:sz w:val="21"/>
                      <w:szCs w:val="21"/>
                      <w:lang w:bidi="ar"/>
                    </w:rPr>
                    <w:t>0.5</w:t>
                  </w:r>
                </w:p>
              </w:tc>
              <w:tc>
                <w:tcPr>
                  <w:tcW w:w="840" w:type="dxa"/>
                  <w:vMerge w:val="continue"/>
                  <w:tcBorders>
                    <w:left w:val="single" w:color="000000" w:sz="4" w:space="0"/>
                    <w:right w:val="single" w:color="000000" w:sz="4" w:space="0"/>
                  </w:tcBorders>
                  <w:tcMar>
                    <w:top w:w="12" w:type="dxa"/>
                    <w:left w:w="12" w:type="dxa"/>
                    <w:right w:w="12" w:type="dxa"/>
                  </w:tcMar>
                  <w:vAlign w:val="center"/>
                </w:tcPr>
                <w:p w14:paraId="746B824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p>
              </w:tc>
              <w:tc>
                <w:tcPr>
                  <w:tcW w:w="18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8B5046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default"/>
                      <w:color w:val="auto"/>
                      <w:kern w:val="0"/>
                      <w:sz w:val="21"/>
                      <w:szCs w:val="21"/>
                      <w:lang w:bidi="ar"/>
                    </w:rPr>
                    <w:t>委托利用</w:t>
                  </w:r>
                </w:p>
              </w:tc>
              <w:tc>
                <w:tcPr>
                  <w:tcW w:w="81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036F47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default"/>
                      <w:color w:val="auto"/>
                      <w:kern w:val="0"/>
                      <w:sz w:val="21"/>
                      <w:szCs w:val="21"/>
                      <w:lang w:bidi="ar"/>
                    </w:rPr>
                    <w:t>0.5</w:t>
                  </w:r>
                </w:p>
              </w:tc>
            </w:tr>
            <w:tr w14:paraId="04B23871">
              <w:tblPrEx>
                <w:tblCellMar>
                  <w:top w:w="0" w:type="dxa"/>
                  <w:left w:w="0" w:type="dxa"/>
                  <w:bottom w:w="0" w:type="dxa"/>
                  <w:right w:w="0" w:type="dxa"/>
                </w:tblCellMar>
              </w:tblPrEx>
              <w:trPr>
                <w:trHeight w:val="397" w:hRule="atLeast"/>
              </w:trPr>
              <w:tc>
                <w:tcPr>
                  <w:tcW w:w="73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45CC72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eastAsia"/>
                      <w:color w:val="auto"/>
                      <w:kern w:val="0"/>
                      <w:sz w:val="21"/>
                      <w:szCs w:val="21"/>
                      <w:lang w:bidi="ar"/>
                    </w:rPr>
                    <w:t>9</w:t>
                  </w:r>
                </w:p>
              </w:tc>
              <w:tc>
                <w:tcPr>
                  <w:tcW w:w="11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03A0F1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default"/>
                      <w:color w:val="auto"/>
                      <w:kern w:val="0"/>
                      <w:sz w:val="21"/>
                      <w:szCs w:val="21"/>
                      <w:lang w:bidi="ar"/>
                    </w:rPr>
                    <w:t>生活</w:t>
                  </w:r>
                </w:p>
              </w:tc>
              <w:tc>
                <w:tcPr>
                  <w:tcW w:w="157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C0A271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default"/>
                      <w:color w:val="auto"/>
                      <w:kern w:val="0"/>
                      <w:sz w:val="21"/>
                      <w:szCs w:val="21"/>
                      <w:lang w:bidi="ar"/>
                    </w:rPr>
                    <w:t>生活垃圾</w:t>
                  </w:r>
                </w:p>
              </w:tc>
              <w:tc>
                <w:tcPr>
                  <w:tcW w:w="114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59B91E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default"/>
                      <w:color w:val="auto"/>
                      <w:kern w:val="0"/>
                      <w:sz w:val="21"/>
                      <w:szCs w:val="21"/>
                      <w:lang w:bidi="ar"/>
                    </w:rPr>
                    <w:t>一般固废</w:t>
                  </w:r>
                </w:p>
              </w:tc>
              <w:tc>
                <w:tcPr>
                  <w:tcW w:w="11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A6C893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default"/>
                      <w:color w:val="auto"/>
                      <w:kern w:val="0"/>
                      <w:sz w:val="21"/>
                      <w:szCs w:val="21"/>
                      <w:lang w:bidi="ar"/>
                    </w:rPr>
                    <w:t>/</w:t>
                  </w:r>
                </w:p>
              </w:tc>
              <w:tc>
                <w:tcPr>
                  <w:tcW w:w="11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3FAE33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default"/>
                      <w:color w:val="auto"/>
                      <w:kern w:val="0"/>
                      <w:sz w:val="21"/>
                      <w:szCs w:val="21"/>
                      <w:lang w:bidi="ar"/>
                    </w:rPr>
                    <w:t>/</w:t>
                  </w:r>
                </w:p>
              </w:tc>
              <w:tc>
                <w:tcPr>
                  <w:tcW w:w="9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B2181B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default"/>
                      <w:color w:val="auto"/>
                      <w:kern w:val="0"/>
                      <w:sz w:val="21"/>
                      <w:szCs w:val="21"/>
                      <w:lang w:bidi="ar"/>
                    </w:rPr>
                    <w:t>固态</w:t>
                  </w:r>
                </w:p>
              </w:tc>
              <w:tc>
                <w:tcPr>
                  <w:tcW w:w="86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E0373C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default"/>
                      <w:color w:val="auto"/>
                      <w:kern w:val="0"/>
                      <w:sz w:val="21"/>
                      <w:szCs w:val="21"/>
                      <w:lang w:bidi="ar"/>
                    </w:rPr>
                    <w:t>/</w:t>
                  </w:r>
                </w:p>
              </w:tc>
              <w:tc>
                <w:tcPr>
                  <w:tcW w:w="9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54D328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eastAsia"/>
                      <w:color w:val="auto"/>
                      <w:kern w:val="0"/>
                      <w:sz w:val="21"/>
                      <w:szCs w:val="21"/>
                      <w:lang w:bidi="ar"/>
                    </w:rPr>
                    <w:t>1.2</w:t>
                  </w:r>
                  <w:r>
                    <w:rPr>
                      <w:rFonts w:hint="default"/>
                      <w:color w:val="auto"/>
                      <w:kern w:val="0"/>
                      <w:sz w:val="21"/>
                      <w:szCs w:val="21"/>
                      <w:lang w:bidi="ar"/>
                    </w:rPr>
                    <w:t>5</w:t>
                  </w:r>
                </w:p>
              </w:tc>
              <w:tc>
                <w:tcPr>
                  <w:tcW w:w="840" w:type="dxa"/>
                  <w:vMerge w:val="continue"/>
                  <w:tcBorders>
                    <w:left w:val="single" w:color="000000" w:sz="4" w:space="0"/>
                    <w:bottom w:val="single" w:color="auto" w:sz="4" w:space="0"/>
                    <w:right w:val="single" w:color="000000" w:sz="4" w:space="0"/>
                  </w:tcBorders>
                  <w:tcMar>
                    <w:top w:w="12" w:type="dxa"/>
                    <w:left w:w="12" w:type="dxa"/>
                    <w:right w:w="12" w:type="dxa"/>
                  </w:tcMar>
                  <w:vAlign w:val="center"/>
                </w:tcPr>
                <w:p w14:paraId="5C6DB12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p>
              </w:tc>
              <w:tc>
                <w:tcPr>
                  <w:tcW w:w="18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40B0BC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default"/>
                      <w:color w:val="auto"/>
                      <w:kern w:val="0"/>
                      <w:sz w:val="21"/>
                      <w:szCs w:val="21"/>
                      <w:lang w:bidi="ar"/>
                    </w:rPr>
                    <w:t>委托处置</w:t>
                  </w:r>
                </w:p>
              </w:tc>
              <w:tc>
                <w:tcPr>
                  <w:tcW w:w="81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B04243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color w:val="auto"/>
                      <w:kern w:val="0"/>
                      <w:sz w:val="21"/>
                      <w:szCs w:val="21"/>
                      <w:lang w:bidi="ar"/>
                    </w:rPr>
                  </w:pPr>
                  <w:r>
                    <w:rPr>
                      <w:rFonts w:hint="eastAsia"/>
                      <w:color w:val="auto"/>
                      <w:kern w:val="0"/>
                      <w:sz w:val="21"/>
                      <w:szCs w:val="21"/>
                      <w:lang w:bidi="ar"/>
                    </w:rPr>
                    <w:t>1.2</w:t>
                  </w:r>
                  <w:r>
                    <w:rPr>
                      <w:rFonts w:hint="default"/>
                      <w:color w:val="auto"/>
                      <w:kern w:val="0"/>
                      <w:sz w:val="21"/>
                      <w:szCs w:val="21"/>
                      <w:lang w:bidi="ar"/>
                    </w:rPr>
                    <w:t>5</w:t>
                  </w:r>
                </w:p>
              </w:tc>
            </w:tr>
          </w:tbl>
          <w:p w14:paraId="6E7D9034">
            <w:pPr>
              <w:keepNext w:val="0"/>
              <w:keepLines w:val="0"/>
              <w:suppressLineNumbers w:val="0"/>
              <w:bidi w:val="0"/>
              <w:spacing w:before="0" w:beforeAutospacing="0" w:after="0" w:afterAutospacing="0"/>
              <w:ind w:left="0" w:leftChars="0" w:right="0" w:firstLine="480" w:firstLineChars="200"/>
              <w:jc w:val="left"/>
              <w:rPr>
                <w:rFonts w:hint="default" w:ascii="Times New Roman" w:hAnsi="Times New Roman" w:eastAsia="宋体" w:cs="Times New Roman"/>
                <w:b w:val="0"/>
                <w:bCs w:val="0"/>
                <w:color w:val="auto"/>
                <w:kern w:val="2"/>
                <w:sz w:val="24"/>
                <w:szCs w:val="21"/>
                <w:lang w:val="en-US" w:eastAsia="zh-CN" w:bidi="ar-SA"/>
              </w:rPr>
            </w:pPr>
            <w:r>
              <w:rPr>
                <w:rFonts w:hint="default" w:ascii="Times New Roman" w:hAnsi="Times New Roman" w:cs="Times New Roman"/>
                <w:bCs/>
                <w:caps w:val="0"/>
                <w:smallCaps w:val="0"/>
                <w:color w:val="auto"/>
                <w:spacing w:val="0"/>
                <w:w w:val="100"/>
                <w:position w:val="0"/>
                <w:sz w:val="24"/>
                <w:szCs w:val="24"/>
                <w:lang w:eastAsia="zh-CN"/>
              </w:rPr>
              <w:t>本</w:t>
            </w:r>
            <w:r>
              <w:rPr>
                <w:rFonts w:hint="default" w:ascii="Times New Roman" w:hAnsi="Times New Roman" w:cs="Times New Roman"/>
                <w:bCs/>
                <w:caps w:val="0"/>
                <w:smallCaps w:val="0"/>
                <w:color w:val="auto"/>
                <w:spacing w:val="0"/>
                <w:w w:val="100"/>
                <w:position w:val="0"/>
                <w:sz w:val="24"/>
                <w:szCs w:val="24"/>
              </w:rPr>
              <w:t>项目</w:t>
            </w:r>
            <w:r>
              <w:rPr>
                <w:rFonts w:hint="default" w:ascii="Times New Roman" w:hAnsi="Times New Roman" w:cs="Times New Roman"/>
                <w:bCs/>
                <w:caps w:val="0"/>
                <w:smallCaps w:val="0"/>
                <w:color w:val="auto"/>
                <w:spacing w:val="0"/>
                <w:w w:val="100"/>
                <w:position w:val="0"/>
                <w:sz w:val="24"/>
                <w:szCs w:val="24"/>
                <w:lang w:eastAsia="zh-CN"/>
              </w:rPr>
              <w:t>依托</w:t>
            </w:r>
            <w:r>
              <w:rPr>
                <w:rFonts w:hint="eastAsia" w:ascii="Times New Roman" w:hAnsi="Times New Roman" w:cs="Times New Roman"/>
                <w:bCs/>
                <w:caps w:val="0"/>
                <w:smallCaps w:val="0"/>
                <w:color w:val="auto"/>
                <w:spacing w:val="0"/>
                <w:w w:val="100"/>
                <w:position w:val="0"/>
                <w:sz w:val="24"/>
                <w:szCs w:val="24"/>
                <w:lang w:val="en-US" w:eastAsia="zh-CN"/>
              </w:rPr>
              <w:t>现有</w:t>
            </w:r>
            <w:r>
              <w:rPr>
                <w:rFonts w:hint="default" w:ascii="Times New Roman" w:hAnsi="Times New Roman" w:cs="Times New Roman"/>
                <w:bCs/>
                <w:caps w:val="0"/>
                <w:smallCaps w:val="0"/>
                <w:color w:val="auto"/>
                <w:spacing w:val="0"/>
                <w:w w:val="100"/>
                <w:position w:val="0"/>
                <w:sz w:val="24"/>
                <w:szCs w:val="24"/>
                <w:lang w:eastAsia="zh-CN"/>
              </w:rPr>
              <w:t>危废库</w:t>
            </w:r>
            <w:r>
              <w:rPr>
                <w:rFonts w:hint="eastAsia" w:cs="Times New Roman"/>
                <w:color w:val="auto"/>
                <w:sz w:val="24"/>
                <w:lang w:eastAsia="zh-CN"/>
              </w:rPr>
              <w:t>，</w:t>
            </w:r>
            <w:r>
              <w:rPr>
                <w:rFonts w:hint="default" w:ascii="Times New Roman" w:hAnsi="Times New Roman" w:eastAsia="宋体" w:cs="Times New Roman"/>
                <w:color w:val="auto"/>
                <w:sz w:val="24"/>
              </w:rPr>
              <w:t>危废暂存间的建设</w:t>
            </w:r>
            <w:r>
              <w:rPr>
                <w:rFonts w:hint="default" w:ascii="Times New Roman" w:hAnsi="Times New Roman" w:eastAsia="宋体" w:cs="Times New Roman"/>
                <w:color w:val="auto"/>
                <w:sz w:val="24"/>
                <w:lang w:eastAsia="zh-CN"/>
              </w:rPr>
              <w:t>和临时贮存</w:t>
            </w:r>
            <w:r>
              <w:rPr>
                <w:rFonts w:hint="default" w:ascii="Times New Roman" w:hAnsi="Times New Roman" w:eastAsia="宋体" w:cs="Times New Roman"/>
                <w:color w:val="auto"/>
                <w:sz w:val="24"/>
              </w:rPr>
              <w:t>满足</w:t>
            </w:r>
            <w:r>
              <w:rPr>
                <w:rFonts w:hint="default" w:ascii="Times New Roman" w:hAnsi="Times New Roman" w:eastAsia="宋体" w:cs="Times New Roman"/>
                <w:color w:val="auto"/>
                <w:kern w:val="0"/>
                <w:sz w:val="24"/>
                <w:lang w:val="en-GB"/>
              </w:rPr>
              <w:t>《危险废物贮存污染控制标准》（GB18597-20</w:t>
            </w:r>
            <w:r>
              <w:rPr>
                <w:rFonts w:hint="eastAsia" w:ascii="Times New Roman" w:hAnsi="Times New Roman" w:eastAsia="宋体" w:cs="Times New Roman"/>
                <w:color w:val="auto"/>
                <w:kern w:val="0"/>
                <w:sz w:val="24"/>
              </w:rPr>
              <w:t>23</w:t>
            </w:r>
            <w:r>
              <w:rPr>
                <w:rFonts w:hint="default" w:ascii="Times New Roman" w:hAnsi="Times New Roman" w:eastAsia="宋体" w:cs="Times New Roman"/>
                <w:color w:val="auto"/>
                <w:kern w:val="0"/>
                <w:sz w:val="24"/>
                <w:lang w:val="en-GB"/>
              </w:rPr>
              <w:t>）</w:t>
            </w:r>
            <w:r>
              <w:rPr>
                <w:rFonts w:hint="default" w:ascii="Times New Roman" w:hAnsi="Times New Roman" w:eastAsia="宋体" w:cs="Times New Roman"/>
                <w:color w:val="auto"/>
                <w:sz w:val="24"/>
              </w:rPr>
              <w:t>中</w:t>
            </w:r>
            <w:r>
              <w:rPr>
                <w:rFonts w:hint="eastAsia" w:ascii="Times New Roman" w:hAnsi="Times New Roman" w:eastAsia="宋体" w:cs="Times New Roman"/>
                <w:color w:val="auto"/>
                <w:sz w:val="24"/>
                <w:lang w:eastAsia="zh-CN"/>
              </w:rPr>
              <w:t>的</w:t>
            </w:r>
            <w:r>
              <w:rPr>
                <w:rFonts w:hint="default" w:ascii="Times New Roman" w:hAnsi="Times New Roman" w:eastAsia="宋体" w:cs="Times New Roman"/>
                <w:color w:val="auto"/>
                <w:sz w:val="24"/>
              </w:rPr>
              <w:t>内容要求。</w:t>
            </w:r>
            <w:r>
              <w:rPr>
                <w:rFonts w:hint="default" w:ascii="Times New Roman" w:hAnsi="Times New Roman" w:eastAsia="宋体" w:cs="Times New Roman"/>
                <w:color w:val="auto"/>
                <w:sz w:val="24"/>
                <w:lang w:val="en-US" w:eastAsia="zh-CN"/>
              </w:rPr>
              <w:t>已采用防腐防渗处理并悬挂相应标识牌</w:t>
            </w:r>
            <w:r>
              <w:rPr>
                <w:rFonts w:hint="default" w:ascii="Times New Roman" w:hAnsi="Times New Roman" w:eastAsia="宋体" w:cs="Times New Roman"/>
                <w:b w:val="0"/>
                <w:bCs w:val="0"/>
                <w:color w:val="auto"/>
                <w:kern w:val="2"/>
                <w:sz w:val="24"/>
                <w:szCs w:val="21"/>
                <w:lang w:val="en-US" w:eastAsia="zh-CN" w:bidi="ar-SA"/>
              </w:rPr>
              <w:t>。</w:t>
            </w:r>
          </w:p>
          <w:tbl>
            <w:tblPr>
              <w:tblStyle w:val="3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01"/>
              <w:gridCol w:w="4413"/>
            </w:tblGrid>
            <w:tr w14:paraId="04473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pct"/>
                  <w:tcBorders>
                    <w:top w:val="dotted" w:color="auto" w:sz="4" w:space="0"/>
                    <w:left w:val="dotted" w:color="auto" w:sz="4" w:space="0"/>
                    <w:bottom w:val="dotted" w:color="auto" w:sz="4" w:space="0"/>
                    <w:right w:val="dotted" w:color="auto" w:sz="4" w:space="0"/>
                  </w:tcBorders>
                  <w:vAlign w:val="center"/>
                </w:tcPr>
                <w:p w14:paraId="23C98B8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cs="Times New Roman"/>
                      <w:caps w:val="0"/>
                      <w:smallCaps w:val="0"/>
                      <w:color w:val="auto"/>
                      <w:spacing w:val="0"/>
                      <w:w w:val="100"/>
                      <w:position w:val="0"/>
                      <w:sz w:val="21"/>
                      <w:szCs w:val="21"/>
                      <w:lang w:eastAsia="zh-CN"/>
                    </w:rPr>
                  </w:pPr>
                  <w:r>
                    <w:rPr>
                      <w:rFonts w:hint="default" w:ascii="Times New Roman" w:hAnsi="Times New Roman" w:cs="Times New Roman"/>
                      <w:caps w:val="0"/>
                      <w:smallCaps w:val="0"/>
                      <w:color w:val="auto"/>
                      <w:spacing w:val="0"/>
                      <w:w w:val="100"/>
                      <w:position w:val="0"/>
                      <w:sz w:val="21"/>
                      <w:szCs w:val="21"/>
                      <w:lang w:eastAsia="zh-CN"/>
                    </w:rPr>
                    <w:drawing>
                      <wp:inline distT="0" distB="0" distL="114300" distR="114300">
                        <wp:extent cx="2611755" cy="1958340"/>
                        <wp:effectExtent l="0" t="0" r="17145" b="3810"/>
                        <wp:docPr id="12" name="图片 12" descr="IMG_4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IMG_4269"/>
                                <pic:cNvPicPr>
                                  <a:picLocks noChangeAspect="1"/>
                                </pic:cNvPicPr>
                              </pic:nvPicPr>
                              <pic:blipFill>
                                <a:blip r:embed="rId26"/>
                                <a:stretch>
                                  <a:fillRect/>
                                </a:stretch>
                              </pic:blipFill>
                              <pic:spPr>
                                <a:xfrm>
                                  <a:off x="0" y="0"/>
                                  <a:ext cx="2611755" cy="1958340"/>
                                </a:xfrm>
                                <a:prstGeom prst="rect">
                                  <a:avLst/>
                                </a:prstGeom>
                              </pic:spPr>
                            </pic:pic>
                          </a:graphicData>
                        </a:graphic>
                      </wp:inline>
                    </w:drawing>
                  </w:r>
                </w:p>
              </w:tc>
              <w:tc>
                <w:tcPr>
                  <w:tcW w:w="2447" w:type="pct"/>
                  <w:tcBorders>
                    <w:top w:val="dotted" w:color="auto" w:sz="4" w:space="0"/>
                    <w:left w:val="dotted" w:color="auto" w:sz="4" w:space="0"/>
                    <w:bottom w:val="dotted" w:color="auto" w:sz="4" w:space="0"/>
                    <w:right w:val="dotted" w:color="auto" w:sz="4" w:space="0"/>
                  </w:tcBorders>
                </w:tcPr>
                <w:p w14:paraId="6297E8F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cs="Times New Roman"/>
                      <w:caps w:val="0"/>
                      <w:smallCaps w:val="0"/>
                      <w:color w:val="auto"/>
                      <w:spacing w:val="0"/>
                      <w:w w:val="100"/>
                      <w:position w:val="0"/>
                      <w:sz w:val="21"/>
                      <w:szCs w:val="21"/>
                      <w:lang w:eastAsia="zh-CN"/>
                    </w:rPr>
                  </w:pPr>
                  <w:r>
                    <w:rPr>
                      <w:rFonts w:hint="default" w:ascii="Times New Roman" w:hAnsi="Times New Roman" w:cs="Times New Roman"/>
                      <w:caps w:val="0"/>
                      <w:smallCaps w:val="0"/>
                      <w:color w:val="auto"/>
                      <w:spacing w:val="0"/>
                      <w:w w:val="100"/>
                      <w:position w:val="0"/>
                      <w:sz w:val="21"/>
                      <w:szCs w:val="21"/>
                      <w:lang w:eastAsia="zh-CN"/>
                    </w:rPr>
                    <w:drawing>
                      <wp:inline distT="0" distB="0" distL="114300" distR="114300">
                        <wp:extent cx="2496185" cy="3328670"/>
                        <wp:effectExtent l="0" t="0" r="18415" b="5080"/>
                        <wp:docPr id="13" name="图片 13" descr="IMG_4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IMG_4498"/>
                                <pic:cNvPicPr>
                                  <a:picLocks noChangeAspect="1"/>
                                </pic:cNvPicPr>
                              </pic:nvPicPr>
                              <pic:blipFill>
                                <a:blip r:embed="rId27"/>
                                <a:stretch>
                                  <a:fillRect/>
                                </a:stretch>
                              </pic:blipFill>
                              <pic:spPr>
                                <a:xfrm>
                                  <a:off x="0" y="0"/>
                                  <a:ext cx="2496185" cy="3328670"/>
                                </a:xfrm>
                                <a:prstGeom prst="rect">
                                  <a:avLst/>
                                </a:prstGeom>
                              </pic:spPr>
                            </pic:pic>
                          </a:graphicData>
                        </a:graphic>
                      </wp:inline>
                    </w:drawing>
                  </w:r>
                </w:p>
              </w:tc>
            </w:tr>
            <w:tr w14:paraId="4F1B9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2"/>
                  <w:tcBorders>
                    <w:top w:val="dotted" w:color="auto" w:sz="4" w:space="0"/>
                    <w:left w:val="dotted" w:color="auto" w:sz="4" w:space="0"/>
                    <w:bottom w:val="dotted" w:color="auto" w:sz="4" w:space="0"/>
                    <w:right w:val="dotted" w:color="auto" w:sz="4" w:space="0"/>
                  </w:tcBorders>
                </w:tcPr>
                <w:p w14:paraId="4F29710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cs="Times New Roman"/>
                      <w:caps w:val="0"/>
                      <w:smallCaps w:val="0"/>
                      <w:color w:val="auto"/>
                      <w:spacing w:val="0"/>
                      <w:w w:val="100"/>
                      <w:position w:val="0"/>
                      <w:sz w:val="21"/>
                      <w:szCs w:val="21"/>
                      <w:lang w:eastAsia="zh-CN"/>
                    </w:rPr>
                  </w:pPr>
                  <w:r>
                    <w:rPr>
                      <w:rFonts w:hint="eastAsia" w:ascii="Times New Roman" w:hAnsi="Times New Roman" w:cs="Times New Roman"/>
                      <w:caps w:val="0"/>
                      <w:smallCaps w:val="0"/>
                      <w:color w:val="C00000"/>
                      <w:spacing w:val="0"/>
                      <w:w w:val="100"/>
                      <w:position w:val="0"/>
                      <w:sz w:val="21"/>
                      <w:szCs w:val="21"/>
                      <w:lang w:val="en-US" w:eastAsia="zh-CN"/>
                    </w:rPr>
                    <w:t>危废库</w:t>
                  </w:r>
                </w:p>
              </w:tc>
            </w:tr>
          </w:tbl>
          <w:p w14:paraId="48592DBA">
            <w:pPr>
              <w:pStyle w:val="4"/>
              <w:numPr>
                <w:ilvl w:val="1"/>
                <w:numId w:val="0"/>
              </w:numPr>
              <w:suppressLineNumbers w:val="0"/>
              <w:spacing w:before="0" w:beforeAutospacing="0" w:after="0" w:afterAutospacing="0" w:line="360" w:lineRule="auto"/>
              <w:ind w:left="0" w:leftChars="0" w:right="0"/>
              <w:outlineLvl w:val="1"/>
              <w:rPr>
                <w:rFonts w:hint="eastAsia" w:ascii="Times New Roman" w:hAnsi="Times New Roman" w:eastAsia="宋体" w:cs="Times New Roman"/>
                <w:b/>
                <w:bCs/>
                <w:kern w:val="2"/>
                <w:lang w:val="en-US" w:eastAsia="zh-CN"/>
              </w:rPr>
            </w:pPr>
            <w:r>
              <w:rPr>
                <w:rFonts w:hint="eastAsia" w:ascii="Times New Roman" w:hAnsi="Times New Roman" w:eastAsia="宋体" w:cs="Times New Roman"/>
                <w:b/>
                <w:bCs/>
                <w:kern w:val="2"/>
                <w:lang w:val="en-US" w:eastAsia="zh-CN"/>
              </w:rPr>
              <w:t>3.1.5 环境风险</w:t>
            </w:r>
          </w:p>
          <w:p w14:paraId="6ADA5743">
            <w:pPr>
              <w:keepNext w:val="0"/>
              <w:keepLines w:val="0"/>
              <w:widowControl w:val="0"/>
              <w:suppressLineNumbers w:val="0"/>
              <w:spacing w:before="0" w:beforeAutospacing="0" w:after="0" w:afterAutospacing="0" w:line="360" w:lineRule="auto"/>
              <w:ind w:left="120" w:leftChars="50" w:right="0" w:firstLine="480" w:firstLineChars="200"/>
              <w:jc w:val="both"/>
              <w:rPr>
                <w:rFonts w:hint="default" w:ascii="Times New Roman" w:hAnsi="Times New Roman" w:eastAsia="宋体" w:cs="Times New Roman"/>
                <w:b w:val="0"/>
                <w:bCs w:val="0"/>
                <w:caps w:val="0"/>
                <w:smallCaps w:val="0"/>
                <w:color w:val="auto"/>
                <w:spacing w:val="0"/>
                <w:w w:val="100"/>
                <w:kern w:val="2"/>
                <w:position w:val="0"/>
                <w:sz w:val="24"/>
                <w:szCs w:val="24"/>
                <w:lang w:val="zh-CN" w:eastAsia="zh-CN" w:bidi="ar-SA"/>
              </w:rPr>
            </w:pPr>
            <w:r>
              <w:rPr>
                <w:rFonts w:hint="default" w:ascii="Times New Roman" w:hAnsi="Times New Roman" w:eastAsia="宋体" w:cs="Times New Roman"/>
                <w:b w:val="0"/>
                <w:bCs w:val="0"/>
                <w:caps w:val="0"/>
                <w:smallCaps w:val="0"/>
                <w:color w:val="auto"/>
                <w:spacing w:val="0"/>
                <w:w w:val="100"/>
                <w:kern w:val="2"/>
                <w:position w:val="0"/>
                <w:sz w:val="24"/>
                <w:szCs w:val="24"/>
                <w:lang w:val="en-US" w:eastAsia="zh-CN" w:bidi="ar-SA"/>
              </w:rPr>
              <w:t>本项目</w:t>
            </w:r>
            <w:r>
              <w:rPr>
                <w:rFonts w:hint="eastAsia" w:ascii="Times New Roman" w:hAnsi="Times New Roman" w:eastAsia="宋体" w:cs="Times New Roman"/>
                <w:b w:val="0"/>
                <w:bCs w:val="0"/>
                <w:caps w:val="0"/>
                <w:smallCaps w:val="0"/>
                <w:color w:val="auto"/>
                <w:spacing w:val="0"/>
                <w:w w:val="100"/>
                <w:kern w:val="2"/>
                <w:position w:val="0"/>
                <w:sz w:val="24"/>
                <w:szCs w:val="24"/>
                <w:lang w:val="en-US" w:eastAsia="zh-CN" w:bidi="ar-SA"/>
              </w:rPr>
              <w:t>依托厂区</w:t>
            </w:r>
            <w:r>
              <w:rPr>
                <w:rFonts w:hint="eastAsia"/>
                <w:color w:val="auto"/>
                <w:kern w:val="0"/>
                <w:sz w:val="24"/>
              </w:rPr>
              <w:t>综合楼北</w:t>
            </w:r>
            <w:r>
              <w:rPr>
                <w:rFonts w:hint="default"/>
                <w:color w:val="auto"/>
                <w:kern w:val="0"/>
                <w:sz w:val="24"/>
              </w:rPr>
              <w:t>侧</w:t>
            </w:r>
            <w:r>
              <w:rPr>
                <w:rFonts w:hint="default" w:ascii="Times New Roman" w:hAnsi="Times New Roman" w:eastAsia="宋体" w:cs="Times New Roman"/>
                <w:b w:val="0"/>
                <w:bCs w:val="0"/>
                <w:caps w:val="0"/>
                <w:smallCaps w:val="0"/>
                <w:color w:val="auto"/>
                <w:spacing w:val="0"/>
                <w:w w:val="100"/>
                <w:kern w:val="2"/>
                <w:position w:val="0"/>
                <w:sz w:val="24"/>
                <w:szCs w:val="24"/>
                <w:lang w:val="en-US" w:eastAsia="zh-CN" w:bidi="ar-SA"/>
              </w:rPr>
              <w:t>事故池，容积为</w:t>
            </w:r>
            <w:r>
              <w:rPr>
                <w:rFonts w:hint="eastAsia" w:ascii="Times New Roman" w:hAnsi="Times New Roman" w:eastAsia="宋体" w:cs="Times New Roman"/>
                <w:b w:val="0"/>
                <w:bCs w:val="0"/>
                <w:caps w:val="0"/>
                <w:smallCaps w:val="0"/>
                <w:color w:val="auto"/>
                <w:spacing w:val="0"/>
                <w:w w:val="100"/>
                <w:kern w:val="2"/>
                <w:position w:val="0"/>
                <w:sz w:val="24"/>
                <w:szCs w:val="24"/>
                <w:lang w:val="en-US" w:eastAsia="zh-CN" w:bidi="ar-SA"/>
              </w:rPr>
              <w:t>155</w:t>
            </w:r>
            <w:r>
              <w:rPr>
                <w:rFonts w:hint="default" w:ascii="Times New Roman" w:hAnsi="Times New Roman" w:eastAsia="宋体" w:cs="Times New Roman"/>
                <w:b w:val="0"/>
                <w:bCs w:val="0"/>
                <w:caps w:val="0"/>
                <w:smallCaps w:val="0"/>
                <w:color w:val="auto"/>
                <w:spacing w:val="0"/>
                <w:w w:val="100"/>
                <w:kern w:val="2"/>
                <w:position w:val="0"/>
                <w:sz w:val="24"/>
                <w:szCs w:val="24"/>
                <w:lang w:val="en-US" w:eastAsia="zh-CN" w:bidi="ar-SA"/>
              </w:rPr>
              <w:t>m</w:t>
            </w:r>
            <w:r>
              <w:rPr>
                <w:rFonts w:hint="default" w:ascii="Times New Roman" w:hAnsi="Times New Roman" w:eastAsia="宋体" w:cs="Times New Roman"/>
                <w:b w:val="0"/>
                <w:bCs w:val="0"/>
                <w:caps w:val="0"/>
                <w:smallCaps w:val="0"/>
                <w:color w:val="auto"/>
                <w:spacing w:val="0"/>
                <w:w w:val="100"/>
                <w:kern w:val="2"/>
                <w:position w:val="0"/>
                <w:sz w:val="24"/>
                <w:szCs w:val="24"/>
                <w:vertAlign w:val="superscript"/>
                <w:lang w:val="en-US" w:eastAsia="zh-CN" w:bidi="ar-SA"/>
              </w:rPr>
              <w:t>3</w:t>
            </w:r>
            <w:r>
              <w:rPr>
                <w:rFonts w:hint="default" w:ascii="Times New Roman" w:hAnsi="Times New Roman" w:eastAsia="宋体" w:cs="Times New Roman"/>
                <w:b w:val="0"/>
                <w:bCs w:val="0"/>
                <w:caps w:val="0"/>
                <w:smallCaps w:val="0"/>
                <w:color w:val="auto"/>
                <w:spacing w:val="0"/>
                <w:w w:val="100"/>
                <w:kern w:val="2"/>
                <w:position w:val="0"/>
                <w:sz w:val="24"/>
                <w:szCs w:val="24"/>
                <w:lang w:val="en-US" w:eastAsia="zh-CN" w:bidi="ar-SA"/>
              </w:rPr>
              <w:t>，</w:t>
            </w:r>
            <w:r>
              <w:rPr>
                <w:rFonts w:hint="default" w:ascii="Times New Roman" w:hAnsi="Times New Roman" w:eastAsia="宋体" w:cs="Times New Roman"/>
                <w:b w:val="0"/>
                <w:caps w:val="0"/>
                <w:smallCaps w:val="0"/>
                <w:color w:val="auto"/>
                <w:spacing w:val="0"/>
                <w:w w:val="100"/>
                <w:kern w:val="2"/>
                <w:position w:val="0"/>
                <w:sz w:val="24"/>
                <w:szCs w:val="24"/>
                <w:lang w:val="zh-CN" w:eastAsia="zh-CN" w:bidi="ar-SA"/>
              </w:rPr>
              <w:t>污水处理站各水池采取重点防渗措施。</w:t>
            </w:r>
            <w:r>
              <w:rPr>
                <w:rFonts w:hint="eastAsia" w:ascii="Times New Roman" w:hAnsi="Times New Roman" w:eastAsia="宋体" w:cs="Times New Roman"/>
                <w:b w:val="0"/>
                <w:bCs w:val="0"/>
                <w:caps w:val="0"/>
                <w:smallCaps w:val="0"/>
                <w:color w:val="auto"/>
                <w:spacing w:val="0"/>
                <w:w w:val="100"/>
                <w:kern w:val="2"/>
                <w:position w:val="0"/>
                <w:sz w:val="24"/>
                <w:szCs w:val="24"/>
                <w:lang w:val="zh-CN" w:eastAsia="zh-CN" w:bidi="ar-SA"/>
              </w:rPr>
              <w:t>厂区</w:t>
            </w:r>
            <w:r>
              <w:rPr>
                <w:rFonts w:hint="eastAsia" w:ascii="Times New Roman" w:hAnsi="Times New Roman" w:eastAsia="宋体" w:cs="Times New Roman"/>
                <w:b w:val="0"/>
                <w:bCs w:val="0"/>
                <w:caps w:val="0"/>
                <w:smallCaps w:val="0"/>
                <w:color w:val="auto"/>
                <w:spacing w:val="0"/>
                <w:w w:val="100"/>
                <w:kern w:val="2"/>
                <w:position w:val="0"/>
                <w:sz w:val="24"/>
                <w:szCs w:val="24"/>
                <w:lang w:val="en-US" w:eastAsia="zh-CN" w:bidi="ar-SA"/>
              </w:rPr>
              <w:t>已</w:t>
            </w:r>
            <w:r>
              <w:rPr>
                <w:rFonts w:hint="default" w:ascii="Times New Roman" w:hAnsi="Times New Roman" w:eastAsia="宋体" w:cs="Times New Roman"/>
                <w:b w:val="0"/>
                <w:bCs w:val="0"/>
                <w:caps w:val="0"/>
                <w:smallCaps w:val="0"/>
                <w:color w:val="auto"/>
                <w:spacing w:val="0"/>
                <w:w w:val="100"/>
                <w:kern w:val="2"/>
                <w:position w:val="0"/>
                <w:sz w:val="24"/>
                <w:szCs w:val="24"/>
                <w:lang w:val="zh-CN" w:eastAsia="zh-CN" w:bidi="ar-SA"/>
              </w:rPr>
              <w:t>编制突发环境事件应急预案（备案编号：340171-202</w:t>
            </w:r>
            <w:r>
              <w:rPr>
                <w:rFonts w:hint="eastAsia" w:ascii="Times New Roman" w:hAnsi="Times New Roman" w:eastAsia="宋体" w:cs="Times New Roman"/>
                <w:b w:val="0"/>
                <w:bCs w:val="0"/>
                <w:caps w:val="0"/>
                <w:smallCaps w:val="0"/>
                <w:color w:val="auto"/>
                <w:spacing w:val="0"/>
                <w:w w:val="100"/>
                <w:kern w:val="2"/>
                <w:position w:val="0"/>
                <w:sz w:val="24"/>
                <w:szCs w:val="24"/>
                <w:lang w:val="en-US" w:eastAsia="zh-CN" w:bidi="ar-SA"/>
              </w:rPr>
              <w:t>4</w:t>
            </w:r>
            <w:r>
              <w:rPr>
                <w:rFonts w:hint="default" w:ascii="Times New Roman" w:hAnsi="Times New Roman" w:eastAsia="宋体" w:cs="Times New Roman"/>
                <w:b w:val="0"/>
                <w:bCs w:val="0"/>
                <w:caps w:val="0"/>
                <w:smallCaps w:val="0"/>
                <w:color w:val="auto"/>
                <w:spacing w:val="0"/>
                <w:w w:val="100"/>
                <w:kern w:val="2"/>
                <w:position w:val="0"/>
                <w:sz w:val="24"/>
                <w:szCs w:val="24"/>
                <w:lang w:val="zh-CN" w:eastAsia="zh-CN" w:bidi="ar-SA"/>
              </w:rPr>
              <w:t>-08</w:t>
            </w:r>
            <w:r>
              <w:rPr>
                <w:rFonts w:hint="eastAsia" w:ascii="Times New Roman" w:hAnsi="Times New Roman" w:eastAsia="宋体" w:cs="Times New Roman"/>
                <w:b w:val="0"/>
                <w:bCs w:val="0"/>
                <w:caps w:val="0"/>
                <w:smallCaps w:val="0"/>
                <w:color w:val="auto"/>
                <w:spacing w:val="0"/>
                <w:w w:val="100"/>
                <w:kern w:val="2"/>
                <w:position w:val="0"/>
                <w:sz w:val="24"/>
                <w:szCs w:val="24"/>
                <w:lang w:val="en-US" w:eastAsia="zh-CN" w:bidi="ar-SA"/>
              </w:rPr>
              <w:t>9</w:t>
            </w:r>
            <w:r>
              <w:rPr>
                <w:rFonts w:hint="default" w:ascii="Times New Roman" w:hAnsi="Times New Roman" w:eastAsia="宋体" w:cs="Times New Roman"/>
                <w:b w:val="0"/>
                <w:bCs w:val="0"/>
                <w:caps w:val="0"/>
                <w:smallCaps w:val="0"/>
                <w:color w:val="auto"/>
                <w:spacing w:val="0"/>
                <w:w w:val="100"/>
                <w:kern w:val="2"/>
                <w:position w:val="0"/>
                <w:sz w:val="24"/>
                <w:szCs w:val="24"/>
                <w:lang w:val="zh-CN" w:eastAsia="zh-CN" w:bidi="ar-SA"/>
              </w:rPr>
              <w:t>L），</w:t>
            </w:r>
            <w:r>
              <w:rPr>
                <w:rFonts w:hint="default" w:ascii="Times New Roman" w:hAnsi="Times New Roman" w:eastAsia="宋体" w:cs="Times New Roman"/>
                <w:b w:val="0"/>
                <w:bCs w:val="0"/>
                <w:caps w:val="0"/>
                <w:smallCaps w:val="0"/>
                <w:color w:val="auto"/>
                <w:spacing w:val="0"/>
                <w:w w:val="100"/>
                <w:kern w:val="2"/>
                <w:position w:val="0"/>
                <w:sz w:val="24"/>
                <w:szCs w:val="24"/>
                <w:lang w:val="en-US" w:eastAsia="zh-CN" w:bidi="ar-SA"/>
              </w:rPr>
              <w:t>生产过程中</w:t>
            </w:r>
            <w:r>
              <w:rPr>
                <w:rFonts w:hint="default" w:ascii="Times New Roman" w:hAnsi="Times New Roman" w:eastAsia="宋体" w:cs="Times New Roman"/>
                <w:b w:val="0"/>
                <w:bCs w:val="0"/>
                <w:caps w:val="0"/>
                <w:smallCaps w:val="0"/>
                <w:color w:val="auto"/>
                <w:spacing w:val="0"/>
                <w:w w:val="100"/>
                <w:kern w:val="2"/>
                <w:position w:val="0"/>
                <w:sz w:val="24"/>
                <w:szCs w:val="24"/>
                <w:lang w:val="zh-CN" w:eastAsia="zh-CN" w:bidi="ar-SA"/>
              </w:rPr>
              <w:t>并加强危险化学品在使用和贮运过程中的管理，落实环境风险控措施。</w:t>
            </w:r>
          </w:p>
          <w:tbl>
            <w:tblPr>
              <w:tblStyle w:val="3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03"/>
              <w:gridCol w:w="4511"/>
            </w:tblGrid>
            <w:tr w14:paraId="1F1EA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8" w:type="pct"/>
                  <w:tcBorders>
                    <w:top w:val="dotted" w:color="auto" w:sz="4" w:space="0"/>
                    <w:left w:val="dotted" w:color="auto" w:sz="4" w:space="0"/>
                    <w:bottom w:val="dotted" w:color="auto" w:sz="4" w:space="0"/>
                    <w:right w:val="dotted" w:color="auto" w:sz="4" w:space="0"/>
                  </w:tcBorders>
                </w:tcPr>
                <w:p w14:paraId="06350458">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aps w:val="0"/>
                      <w:smallCaps w:val="0"/>
                      <w:color w:val="auto"/>
                      <w:spacing w:val="0"/>
                      <w:w w:val="100"/>
                      <w:position w:val="0"/>
                      <w:sz w:val="21"/>
                      <w:szCs w:val="22"/>
                      <w:lang w:eastAsia="zh-CN"/>
                    </w:rPr>
                  </w:pPr>
                  <w:r>
                    <w:rPr>
                      <w:rFonts w:hint="default" w:ascii="Times New Roman" w:hAnsi="Times New Roman" w:eastAsia="宋体" w:cs="Times New Roman"/>
                      <w:caps w:val="0"/>
                      <w:smallCaps w:val="0"/>
                      <w:color w:val="auto"/>
                      <w:spacing w:val="0"/>
                      <w:w w:val="100"/>
                      <w:position w:val="0"/>
                      <w:sz w:val="21"/>
                      <w:szCs w:val="22"/>
                      <w:lang w:eastAsia="zh-CN"/>
                    </w:rPr>
                    <w:drawing>
                      <wp:inline distT="0" distB="0" distL="114300" distR="114300">
                        <wp:extent cx="2534920" cy="3379470"/>
                        <wp:effectExtent l="0" t="0" r="17780" b="11430"/>
                        <wp:docPr id="29" name="图片 29" descr="IMG_4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IMG_4290"/>
                                <pic:cNvPicPr>
                                  <a:picLocks noChangeAspect="1"/>
                                </pic:cNvPicPr>
                              </pic:nvPicPr>
                              <pic:blipFill>
                                <a:blip r:embed="rId28"/>
                                <a:stretch>
                                  <a:fillRect/>
                                </a:stretch>
                              </pic:blipFill>
                              <pic:spPr>
                                <a:xfrm>
                                  <a:off x="0" y="0"/>
                                  <a:ext cx="2534920" cy="3379470"/>
                                </a:xfrm>
                                <a:prstGeom prst="rect">
                                  <a:avLst/>
                                </a:prstGeom>
                              </pic:spPr>
                            </pic:pic>
                          </a:graphicData>
                        </a:graphic>
                      </wp:inline>
                    </w:drawing>
                  </w:r>
                </w:p>
              </w:tc>
              <w:tc>
                <w:tcPr>
                  <w:tcW w:w="2501" w:type="pct"/>
                  <w:tcBorders>
                    <w:top w:val="dotted" w:color="auto" w:sz="4" w:space="0"/>
                    <w:left w:val="dotted" w:color="auto" w:sz="4" w:space="0"/>
                    <w:bottom w:val="dotted" w:color="auto" w:sz="4" w:space="0"/>
                    <w:right w:val="dotted" w:color="auto" w:sz="4" w:space="0"/>
                  </w:tcBorders>
                </w:tcPr>
                <w:p w14:paraId="25D173C5">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aps w:val="0"/>
                      <w:smallCaps w:val="0"/>
                      <w:color w:val="auto"/>
                      <w:spacing w:val="0"/>
                      <w:w w:val="100"/>
                      <w:position w:val="0"/>
                      <w:sz w:val="21"/>
                      <w:szCs w:val="22"/>
                      <w:lang w:eastAsia="zh-CN"/>
                    </w:rPr>
                  </w:pPr>
                  <w:r>
                    <w:rPr>
                      <w:rFonts w:hint="default" w:ascii="Times New Roman" w:hAnsi="Times New Roman" w:eastAsia="宋体" w:cs="Times New Roman"/>
                      <w:caps w:val="0"/>
                      <w:smallCaps w:val="0"/>
                      <w:color w:val="auto"/>
                      <w:spacing w:val="0"/>
                      <w:w w:val="100"/>
                      <w:position w:val="0"/>
                      <w:sz w:val="21"/>
                      <w:szCs w:val="22"/>
                      <w:lang w:eastAsia="zh-CN"/>
                    </w:rPr>
                    <w:drawing>
                      <wp:inline distT="0" distB="0" distL="114300" distR="114300">
                        <wp:extent cx="2560320" cy="3412490"/>
                        <wp:effectExtent l="0" t="0" r="11430" b="16510"/>
                        <wp:docPr id="30" name="图片 30" descr="98fbc0ea7c830a306a0f7bfad93252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98fbc0ea7c830a306a0f7bfad93252b"/>
                                <pic:cNvPicPr>
                                  <a:picLocks noChangeAspect="1"/>
                                </pic:cNvPicPr>
                              </pic:nvPicPr>
                              <pic:blipFill>
                                <a:blip r:embed="rId29"/>
                                <a:stretch>
                                  <a:fillRect/>
                                </a:stretch>
                              </pic:blipFill>
                              <pic:spPr>
                                <a:xfrm>
                                  <a:off x="0" y="0"/>
                                  <a:ext cx="2560320" cy="3412490"/>
                                </a:xfrm>
                                <a:prstGeom prst="rect">
                                  <a:avLst/>
                                </a:prstGeom>
                              </pic:spPr>
                            </pic:pic>
                          </a:graphicData>
                        </a:graphic>
                      </wp:inline>
                    </w:drawing>
                  </w:r>
                </w:p>
              </w:tc>
            </w:tr>
            <w:tr w14:paraId="0022B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2"/>
                  <w:tcBorders>
                    <w:top w:val="dotted" w:color="auto" w:sz="4" w:space="0"/>
                    <w:left w:val="dotted" w:color="auto" w:sz="4" w:space="0"/>
                    <w:bottom w:val="dotted" w:color="auto" w:sz="4" w:space="0"/>
                    <w:right w:val="dotted" w:color="auto" w:sz="4" w:space="0"/>
                  </w:tcBorders>
                </w:tcPr>
                <w:p w14:paraId="21734165">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aps w:val="0"/>
                      <w:smallCaps w:val="0"/>
                      <w:color w:val="auto"/>
                      <w:spacing w:val="0"/>
                      <w:w w:val="100"/>
                      <w:position w:val="0"/>
                      <w:sz w:val="21"/>
                      <w:szCs w:val="22"/>
                      <w:lang w:eastAsia="zh-CN"/>
                    </w:rPr>
                  </w:pPr>
                  <w:r>
                    <w:rPr>
                      <w:rFonts w:hint="default" w:ascii="Times New Roman" w:hAnsi="Times New Roman" w:eastAsia="宋体" w:cs="Times New Roman"/>
                      <w:caps w:val="0"/>
                      <w:smallCaps w:val="0"/>
                      <w:color w:val="auto"/>
                      <w:spacing w:val="0"/>
                      <w:w w:val="100"/>
                      <w:position w:val="0"/>
                      <w:sz w:val="21"/>
                      <w:szCs w:val="22"/>
                      <w:lang w:eastAsia="zh-CN"/>
                    </w:rPr>
                    <w:t>应急事故池</w:t>
                  </w:r>
                </w:p>
              </w:tc>
            </w:tr>
          </w:tbl>
          <w:p w14:paraId="50B7CE22">
            <w:pPr>
              <w:pStyle w:val="4"/>
              <w:numPr>
                <w:ilvl w:val="1"/>
                <w:numId w:val="0"/>
              </w:numPr>
              <w:suppressLineNumbers w:val="0"/>
              <w:spacing w:before="0" w:beforeAutospacing="0" w:after="0" w:afterAutospacing="0" w:line="360" w:lineRule="auto"/>
              <w:ind w:left="0" w:leftChars="0" w:right="0" w:rightChars="0" w:firstLine="0" w:firstLineChars="0"/>
              <w:outlineLvl w:val="1"/>
              <w:rPr>
                <w:rFonts w:hint="default" w:ascii="Times New Roman" w:hAnsi="Times New Roman" w:eastAsia="宋体" w:cs="Times New Roman"/>
                <w:b/>
                <w:bCs/>
                <w:kern w:val="2"/>
                <w:lang w:eastAsia="zh-CN"/>
              </w:rPr>
            </w:pPr>
            <w:r>
              <w:rPr>
                <w:rFonts w:hint="default" w:ascii="Times New Roman" w:hAnsi="Times New Roman" w:eastAsia="宋体" w:cs="宋体"/>
                <w:b/>
                <w:bCs/>
                <w:kern w:val="2"/>
                <w:sz w:val="24"/>
                <w:szCs w:val="28"/>
                <w:lang w:val="en-US" w:eastAsia="zh-CN" w:bidi="ar-SA"/>
              </w:rPr>
              <w:t>3.2</w:t>
            </w:r>
            <w:r>
              <w:rPr>
                <w:rFonts w:hint="default" w:ascii="Times New Roman" w:hAnsi="Times New Roman" w:eastAsia="宋体" w:cs="Times New Roman"/>
                <w:b/>
                <w:bCs/>
                <w:kern w:val="2"/>
                <w:lang w:eastAsia="zh-CN"/>
              </w:rPr>
              <w:t>排污许可</w:t>
            </w:r>
          </w:p>
          <w:p w14:paraId="2BF026E7">
            <w:pPr>
              <w:keepNext w:val="0"/>
              <w:keepLines w:val="0"/>
              <w:suppressLineNumbers w:val="0"/>
              <w:adjustRightInd w:val="0"/>
              <w:snapToGrid w:val="0"/>
              <w:spacing w:before="0" w:beforeAutospacing="0" w:after="0" w:afterAutospacing="0" w:line="360" w:lineRule="auto"/>
              <w:ind w:left="0" w:right="0" w:firstLine="480" w:firstLineChars="200"/>
              <w:rPr>
                <w:rFonts w:hint="default"/>
                <w:color w:val="auto"/>
                <w:sz w:val="24"/>
              </w:rPr>
            </w:pPr>
            <w:r>
              <w:rPr>
                <w:rFonts w:hint="eastAsia"/>
                <w:color w:val="auto"/>
                <w:sz w:val="24"/>
              </w:rPr>
              <w:t>本项目</w:t>
            </w:r>
            <w:r>
              <w:rPr>
                <w:rFonts w:hint="default"/>
                <w:color w:val="auto"/>
                <w:sz w:val="24"/>
              </w:rPr>
              <w:t>属于</w:t>
            </w:r>
            <w:r>
              <w:rPr>
                <w:rFonts w:hint="eastAsia"/>
                <w:color w:val="auto"/>
                <w:sz w:val="24"/>
              </w:rPr>
              <w:t>《国民经济行业分类》（GB/T4754-2017）（2019修订）中</w:t>
            </w:r>
            <w:r>
              <w:rPr>
                <w:rFonts w:hint="default"/>
                <w:color w:val="auto"/>
                <w:sz w:val="24"/>
              </w:rPr>
              <w:t>的</w:t>
            </w:r>
            <w:r>
              <w:rPr>
                <w:rFonts w:hint="eastAsia"/>
                <w:color w:val="auto"/>
                <w:sz w:val="24"/>
              </w:rPr>
              <w:t>C2761生物药品制造</w:t>
            </w:r>
            <w:r>
              <w:rPr>
                <w:rFonts w:hint="default"/>
                <w:color w:val="auto"/>
                <w:sz w:val="24"/>
              </w:rPr>
              <w:t>，根据《固定污染源排污许可分类管理名录（2019年版）》，</w:t>
            </w:r>
            <w:r>
              <w:rPr>
                <w:rFonts w:hint="eastAsia"/>
                <w:color w:val="auto"/>
                <w:sz w:val="24"/>
              </w:rPr>
              <w:t>项目属于</w:t>
            </w:r>
            <w:r>
              <w:rPr>
                <w:rFonts w:hint="default"/>
                <w:color w:val="auto"/>
                <w:sz w:val="24"/>
              </w:rPr>
              <w:t>名录</w:t>
            </w:r>
            <w:r>
              <w:rPr>
                <w:rFonts w:hint="eastAsia" w:ascii="宋体" w:hAnsi="宋体" w:cs="宋体"/>
                <w:color w:val="auto"/>
                <w:sz w:val="24"/>
              </w:rPr>
              <w:t>“</w:t>
            </w:r>
            <w:r>
              <w:rPr>
                <w:rFonts w:hint="default"/>
                <w:color w:val="auto"/>
                <w:sz w:val="24"/>
              </w:rPr>
              <w:t>二十二、医药制造业27</w:t>
            </w:r>
            <w:r>
              <w:rPr>
                <w:rFonts w:hint="eastAsia" w:ascii="宋体" w:hAnsi="宋体" w:cs="宋体"/>
                <w:color w:val="auto"/>
                <w:sz w:val="24"/>
              </w:rPr>
              <w:t>”</w:t>
            </w:r>
            <w:r>
              <w:rPr>
                <w:rFonts w:hint="default"/>
                <w:color w:val="auto"/>
                <w:sz w:val="24"/>
              </w:rPr>
              <w:t>中</w:t>
            </w:r>
            <w:r>
              <w:rPr>
                <w:rFonts w:hint="eastAsia" w:ascii="宋体" w:hAnsi="宋体" w:cs="宋体"/>
                <w:color w:val="auto"/>
                <w:sz w:val="24"/>
              </w:rPr>
              <w:t>“</w:t>
            </w:r>
            <w:r>
              <w:rPr>
                <w:rFonts w:hint="default"/>
                <w:color w:val="auto"/>
                <w:sz w:val="24"/>
              </w:rPr>
              <w:t>58、生物药品制品制造276</w:t>
            </w:r>
            <w:r>
              <w:rPr>
                <w:rFonts w:hint="eastAsia" w:ascii="宋体" w:hAnsi="宋体" w:cs="宋体"/>
                <w:color w:val="auto"/>
                <w:sz w:val="24"/>
              </w:rPr>
              <w:t>”</w:t>
            </w:r>
            <w:r>
              <w:rPr>
                <w:rFonts w:hint="default"/>
                <w:color w:val="auto"/>
                <w:sz w:val="24"/>
              </w:rPr>
              <w:t>的</w:t>
            </w:r>
            <w:r>
              <w:rPr>
                <w:rFonts w:hint="eastAsia" w:ascii="宋体" w:hAnsi="宋体" w:cs="宋体"/>
                <w:color w:val="auto"/>
                <w:sz w:val="24"/>
              </w:rPr>
              <w:t>“</w:t>
            </w:r>
            <w:r>
              <w:rPr>
                <w:rFonts w:hint="default"/>
                <w:color w:val="auto"/>
                <w:sz w:val="24"/>
              </w:rPr>
              <w:t>单纯混合或者分装的</w:t>
            </w:r>
            <w:r>
              <w:rPr>
                <w:rFonts w:hint="eastAsia" w:ascii="宋体" w:hAnsi="宋体" w:cs="宋体"/>
                <w:color w:val="auto"/>
                <w:sz w:val="24"/>
              </w:rPr>
              <w:t>”</w:t>
            </w:r>
            <w:r>
              <w:rPr>
                <w:rFonts w:hint="default"/>
                <w:color w:val="auto"/>
                <w:sz w:val="24"/>
              </w:rPr>
              <w:t>，为登记管理</w:t>
            </w:r>
            <w:r>
              <w:rPr>
                <w:rFonts w:hint="eastAsia"/>
                <w:color w:val="auto"/>
                <w:sz w:val="24"/>
              </w:rPr>
              <w:t>。</w:t>
            </w:r>
          </w:p>
          <w:p w14:paraId="29B23179">
            <w:pPr>
              <w:keepNext w:val="0"/>
              <w:keepLines w:val="0"/>
              <w:suppressLineNumbers w:val="0"/>
              <w:spacing w:before="0" w:beforeAutospacing="0" w:after="0" w:afterAutospacing="0" w:line="360" w:lineRule="auto"/>
              <w:ind w:left="0" w:right="0" w:firstLine="480" w:firstLineChars="200"/>
              <w:contextualSpacing/>
              <w:rPr>
                <w:rFonts w:hint="default" w:ascii="Times New Roman" w:hAnsi="Times New Roman" w:cs="Times New Roman"/>
                <w:bCs/>
                <w:color w:val="auto"/>
                <w:sz w:val="24"/>
              </w:rPr>
            </w:pPr>
            <w:r>
              <w:rPr>
                <w:rFonts w:hint="eastAsia"/>
                <w:color w:val="auto"/>
                <w:sz w:val="24"/>
              </w:rPr>
              <w:t>由于</w:t>
            </w:r>
            <w:r>
              <w:rPr>
                <w:rFonts w:hint="eastAsia"/>
                <w:color w:val="auto"/>
                <w:sz w:val="24"/>
                <w:lang w:eastAsia="zh-CN"/>
              </w:rPr>
              <w:t>安科生</w:t>
            </w:r>
            <w:r>
              <w:rPr>
                <w:rFonts w:hint="eastAsia"/>
                <w:color w:val="auto"/>
                <w:sz w:val="24"/>
                <w:szCs w:val="24"/>
                <w:lang w:eastAsia="zh-CN"/>
              </w:rPr>
              <w:t>物</w:t>
            </w:r>
            <w:r>
              <w:rPr>
                <w:rFonts w:hint="eastAsia"/>
                <w:color w:val="auto"/>
                <w:sz w:val="24"/>
                <w:szCs w:val="24"/>
              </w:rPr>
              <w:t>南区现有工程</w:t>
            </w:r>
            <w:r>
              <w:rPr>
                <w:rFonts w:hint="eastAsia"/>
                <w:sz w:val="24"/>
                <w:szCs w:val="24"/>
              </w:rPr>
              <w:t>排污许可管理类别为</w:t>
            </w:r>
            <w:r>
              <w:rPr>
                <w:rFonts w:hint="eastAsia"/>
                <w:color w:val="auto"/>
                <w:sz w:val="24"/>
                <w:szCs w:val="24"/>
              </w:rPr>
              <w:t>重点管</w:t>
            </w:r>
            <w:r>
              <w:rPr>
                <w:rFonts w:hint="eastAsia"/>
                <w:color w:val="auto"/>
                <w:sz w:val="24"/>
              </w:rPr>
              <w:t>理，故项目建成后安科生物南区排污许可管理类别仍为重点管理</w:t>
            </w:r>
            <w:r>
              <w:rPr>
                <w:rFonts w:hint="default"/>
                <w:sz w:val="24"/>
              </w:rPr>
              <w:t>。</w:t>
            </w:r>
            <w:r>
              <w:rPr>
                <w:rFonts w:hint="default" w:ascii="Times New Roman" w:hAnsi="Times New Roman" w:cs="Times New Roman"/>
                <w:bCs/>
                <w:color w:val="auto"/>
                <w:sz w:val="24"/>
              </w:rPr>
              <w:t>建设单位已于202</w:t>
            </w:r>
            <w:r>
              <w:rPr>
                <w:rFonts w:hint="eastAsia" w:ascii="Times New Roman" w:hAnsi="Times New Roman" w:cs="Times New Roman"/>
                <w:bCs/>
                <w:color w:val="auto"/>
                <w:sz w:val="24"/>
                <w:lang w:val="en-US" w:eastAsia="zh-CN"/>
              </w:rPr>
              <w:t>3</w:t>
            </w:r>
            <w:r>
              <w:rPr>
                <w:rFonts w:hint="default" w:ascii="Times New Roman" w:hAnsi="Times New Roman" w:cs="Times New Roman"/>
                <w:bCs/>
                <w:color w:val="auto"/>
                <w:sz w:val="24"/>
              </w:rPr>
              <w:t>年</w:t>
            </w:r>
            <w:r>
              <w:rPr>
                <w:rFonts w:hint="eastAsia" w:cs="Times New Roman"/>
                <w:bCs/>
                <w:color w:val="auto"/>
                <w:sz w:val="24"/>
                <w:lang w:val="en-US" w:eastAsia="zh-CN"/>
              </w:rPr>
              <w:t>7</w:t>
            </w:r>
            <w:r>
              <w:rPr>
                <w:rFonts w:hint="default" w:ascii="Times New Roman" w:hAnsi="Times New Roman" w:cs="Times New Roman"/>
                <w:bCs/>
                <w:color w:val="auto"/>
                <w:sz w:val="24"/>
              </w:rPr>
              <w:t>月</w:t>
            </w:r>
            <w:r>
              <w:rPr>
                <w:rFonts w:hint="eastAsia" w:ascii="Times New Roman" w:hAnsi="Times New Roman" w:cs="Times New Roman"/>
                <w:bCs/>
                <w:color w:val="auto"/>
                <w:sz w:val="24"/>
                <w:lang w:val="en-US" w:eastAsia="zh-CN"/>
              </w:rPr>
              <w:t>2</w:t>
            </w:r>
            <w:r>
              <w:rPr>
                <w:rFonts w:hint="eastAsia" w:cs="Times New Roman"/>
                <w:bCs/>
                <w:color w:val="auto"/>
                <w:sz w:val="24"/>
                <w:lang w:val="en-US" w:eastAsia="zh-CN"/>
              </w:rPr>
              <w:t>0</w:t>
            </w:r>
            <w:r>
              <w:rPr>
                <w:rFonts w:hint="default" w:ascii="Times New Roman" w:hAnsi="Times New Roman" w:cs="Times New Roman"/>
                <w:bCs/>
                <w:color w:val="auto"/>
                <w:sz w:val="24"/>
              </w:rPr>
              <w:t>日</w:t>
            </w:r>
            <w:r>
              <w:rPr>
                <w:rFonts w:hint="eastAsia" w:ascii="Times New Roman" w:hAnsi="Times New Roman" w:cs="Times New Roman"/>
                <w:bCs/>
                <w:color w:val="auto"/>
                <w:sz w:val="24"/>
                <w:lang w:eastAsia="zh-CN"/>
              </w:rPr>
              <w:t>完成</w:t>
            </w:r>
            <w:r>
              <w:rPr>
                <w:rFonts w:hint="default" w:ascii="Times New Roman" w:hAnsi="Times New Roman" w:cs="Times New Roman"/>
                <w:bCs/>
                <w:color w:val="auto"/>
                <w:sz w:val="24"/>
              </w:rPr>
              <w:t>排污许可</w:t>
            </w:r>
            <w:r>
              <w:rPr>
                <w:rFonts w:hint="eastAsia" w:ascii="Times New Roman" w:hAnsi="Times New Roman" w:cs="Times New Roman"/>
                <w:bCs/>
                <w:color w:val="auto"/>
                <w:sz w:val="24"/>
              </w:rPr>
              <w:t>证</w:t>
            </w:r>
            <w:r>
              <w:rPr>
                <w:rFonts w:hint="eastAsia" w:ascii="Times New Roman" w:hAnsi="Times New Roman" w:cs="Times New Roman"/>
                <w:bCs/>
                <w:color w:val="auto"/>
                <w:sz w:val="24"/>
                <w:lang w:eastAsia="zh-CN"/>
              </w:rPr>
              <w:t>的重新申请</w:t>
            </w:r>
            <w:r>
              <w:rPr>
                <w:rFonts w:hint="default" w:ascii="Times New Roman" w:hAnsi="Times New Roman" w:cs="Times New Roman"/>
                <w:bCs/>
                <w:caps w:val="0"/>
                <w:smallCaps w:val="0"/>
                <w:color w:val="auto"/>
                <w:spacing w:val="0"/>
                <w:w w:val="100"/>
                <w:kern w:val="2"/>
                <w:position w:val="0"/>
                <w:sz w:val="24"/>
                <w:szCs w:val="24"/>
                <w:lang w:val="en-US" w:eastAsia="zh-CN" w:bidi="ar-SA"/>
              </w:rPr>
              <w:t>（排污许可证编号：91340100149030777L001R）</w:t>
            </w:r>
            <w:r>
              <w:rPr>
                <w:rFonts w:hint="default" w:ascii="Times New Roman" w:hAnsi="Times New Roman" w:cs="Times New Roman"/>
                <w:bCs/>
                <w:color w:val="auto"/>
                <w:sz w:val="24"/>
              </w:rPr>
              <w:t>。</w:t>
            </w:r>
          </w:p>
          <w:p w14:paraId="0AD90471">
            <w:pPr>
              <w:pStyle w:val="4"/>
              <w:numPr>
                <w:ilvl w:val="1"/>
                <w:numId w:val="0"/>
              </w:numPr>
              <w:suppressLineNumbers w:val="0"/>
              <w:spacing w:before="0" w:beforeAutospacing="0" w:after="0" w:afterAutospacing="0" w:line="360" w:lineRule="auto"/>
              <w:ind w:left="0" w:leftChars="0" w:right="0" w:rightChars="0" w:firstLine="0" w:firstLineChars="0"/>
              <w:outlineLvl w:val="1"/>
              <w:rPr>
                <w:rFonts w:ascii="Times New Roman" w:hAnsi="Times New Roman" w:cs="Times New Roman"/>
                <w:bCs/>
                <w:kern w:val="2"/>
              </w:rPr>
            </w:pPr>
            <w:r>
              <w:rPr>
                <w:rFonts w:hint="default" w:ascii="Times New Roman" w:hAnsi="Times New Roman" w:eastAsia="宋体" w:cs="宋体"/>
                <w:b/>
                <w:bCs/>
                <w:kern w:val="2"/>
                <w:sz w:val="24"/>
                <w:szCs w:val="28"/>
                <w:lang w:val="en-US" w:eastAsia="zh-CN" w:bidi="ar-SA"/>
              </w:rPr>
              <w:t>3.3</w:t>
            </w:r>
            <w:r>
              <w:rPr>
                <w:rFonts w:ascii="Times New Roman" w:hAnsi="Times New Roman" w:cs="Times New Roman"/>
                <w:bCs/>
                <w:kern w:val="2"/>
              </w:rPr>
              <w:t>环保设施投资及“三同时”落实情况</w:t>
            </w:r>
          </w:p>
          <w:p w14:paraId="1E99F84B">
            <w:pPr>
              <w:pStyle w:val="5"/>
              <w:numPr>
                <w:ilvl w:val="2"/>
                <w:numId w:val="0"/>
              </w:numPr>
              <w:suppressLineNumbers w:val="0"/>
              <w:tabs>
                <w:tab w:val="clear" w:pos="420"/>
              </w:tabs>
              <w:spacing w:before="0" w:beforeAutospacing="0" w:after="0" w:afterAutospacing="0" w:line="360" w:lineRule="auto"/>
              <w:ind w:left="0" w:leftChars="0" w:right="0" w:rightChars="0" w:firstLine="0" w:firstLineChars="0"/>
              <w:outlineLvl w:val="2"/>
              <w:rPr>
                <w:rFonts w:ascii="Times New Roman" w:hAnsi="Times New Roman" w:cs="Times New Roman"/>
                <w:bCs/>
                <w:kern w:val="2"/>
              </w:rPr>
            </w:pPr>
            <w:r>
              <w:rPr>
                <w:rFonts w:hint="default" w:ascii="Times New Roman" w:hAnsi="Times New Roman" w:eastAsia="宋体" w:cs="宋体"/>
                <w:b/>
                <w:bCs/>
                <w:kern w:val="2"/>
                <w:sz w:val="24"/>
                <w:szCs w:val="24"/>
                <w:lang w:val="en-US" w:eastAsia="zh-CN" w:bidi="ar-SA"/>
              </w:rPr>
              <w:t>3.3.1</w:t>
            </w:r>
            <w:r>
              <w:rPr>
                <w:rFonts w:ascii="Times New Roman" w:hAnsi="Times New Roman" w:cs="Times New Roman"/>
                <w:bCs/>
                <w:kern w:val="2"/>
              </w:rPr>
              <w:t xml:space="preserve"> 项目实际环保投资</w:t>
            </w:r>
          </w:p>
          <w:p w14:paraId="2DD88363">
            <w:pPr>
              <w:keepNext w:val="0"/>
              <w:keepLines w:val="0"/>
              <w:suppressLineNumbers w:val="0"/>
              <w:spacing w:before="0" w:beforeAutospacing="0" w:after="0" w:afterAutospacing="0" w:line="360" w:lineRule="auto"/>
              <w:ind w:left="0" w:right="0" w:firstLine="480"/>
              <w:jc w:val="both"/>
              <w:rPr>
                <w:rFonts w:hint="eastAsia" w:ascii="Times New Roman" w:hAnsi="Times New Roman" w:cs="Times New Roman"/>
              </w:rPr>
            </w:pPr>
            <w:r>
              <w:rPr>
                <w:rFonts w:hint="eastAsia" w:ascii="Times New Roman" w:hAnsi="Times New Roman" w:cs="Times New Roman"/>
              </w:rPr>
              <w:t>项目实际总投资</w:t>
            </w:r>
            <w:r>
              <w:rPr>
                <w:rFonts w:hint="eastAsia" w:cs="Times New Roman"/>
                <w:lang w:val="en-US" w:eastAsia="zh-CN"/>
              </w:rPr>
              <w:t>1450</w:t>
            </w:r>
            <w:r>
              <w:rPr>
                <w:rFonts w:hint="eastAsia" w:ascii="Times New Roman" w:hAnsi="Times New Roman" w:cs="Times New Roman"/>
              </w:rPr>
              <w:t>万元，其中环保实际投资</w:t>
            </w:r>
            <w:r>
              <w:rPr>
                <w:rFonts w:hint="eastAsia" w:cs="Times New Roman"/>
                <w:lang w:val="en-US" w:eastAsia="zh-CN"/>
              </w:rPr>
              <w:t>25</w:t>
            </w:r>
            <w:r>
              <w:rPr>
                <w:rFonts w:hint="eastAsia" w:ascii="Times New Roman" w:hAnsi="Times New Roman" w:cs="Times New Roman"/>
              </w:rPr>
              <w:t>万元，实际环保投资总投资的</w:t>
            </w:r>
            <w:r>
              <w:rPr>
                <w:rFonts w:hint="eastAsia" w:cs="Times New Roman"/>
                <w:lang w:val="en-US" w:eastAsia="zh-CN"/>
              </w:rPr>
              <w:t>1.7</w:t>
            </w:r>
            <w:r>
              <w:rPr>
                <w:rFonts w:hint="eastAsia" w:ascii="Times New Roman" w:hAnsi="Times New Roman" w:cs="Times New Roman"/>
              </w:rPr>
              <w:t>%。项目各项环保设施实际投资情况详见下表：</w:t>
            </w:r>
          </w:p>
          <w:p w14:paraId="6D0B04FA">
            <w:pPr>
              <w:pStyle w:val="9"/>
              <w:numPr>
                <w:ilvl w:val="7"/>
                <w:numId w:val="0"/>
              </w:numPr>
              <w:suppressLineNumbers w:val="0"/>
              <w:spacing w:before="0" w:beforeAutospacing="0" w:after="0" w:afterAutospacing="0" w:line="240" w:lineRule="auto"/>
              <w:ind w:left="0" w:leftChars="0" w:right="0" w:rightChars="0" w:firstLine="0" w:firstLineChars="0"/>
              <w:outlineLvl w:val="7"/>
              <w:rPr>
                <w:rFonts w:hint="eastAsia" w:ascii="Times New Roman" w:hAnsi="Times New Roman" w:cs="Times New Roman"/>
                <w:kern w:val="2"/>
                <w:sz w:val="21"/>
                <w:szCs w:val="21"/>
              </w:rPr>
            </w:pPr>
            <w:bookmarkStart w:id="0" w:name="_Toc25362"/>
            <w:r>
              <w:rPr>
                <w:rFonts w:hint="default" w:ascii="Times New Roman" w:hAnsi="Times New Roman" w:eastAsia="宋体" w:cs="宋体"/>
                <w:b/>
                <w:kern w:val="2"/>
                <w:sz w:val="21"/>
                <w:szCs w:val="21"/>
                <w:lang w:val="en-US" w:eastAsia="zh-CN" w:bidi="ar-SA"/>
              </w:rPr>
              <w:t>表3.3.1-1</w:t>
            </w:r>
            <w:r>
              <w:rPr>
                <w:rFonts w:hint="eastAsia" w:ascii="Times New Roman" w:hAnsi="Times New Roman" w:cs="Times New Roman"/>
                <w:kern w:val="2"/>
                <w:sz w:val="21"/>
                <w:szCs w:val="21"/>
              </w:rPr>
              <w:t xml:space="preserve"> 项目实际环保投资一览表</w:t>
            </w:r>
            <w:bookmarkEnd w:id="0"/>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3"/>
              <w:gridCol w:w="1035"/>
              <w:gridCol w:w="6375"/>
              <w:gridCol w:w="1047"/>
            </w:tblGrid>
            <w:tr w14:paraId="55336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558" w:type="dxa"/>
                  <w:gridSpan w:val="2"/>
                  <w:noWrap w:val="0"/>
                  <w:vAlign w:val="center"/>
                </w:tcPr>
                <w:p w14:paraId="38DBB80D">
                  <w:pPr>
                    <w:keepNext w:val="0"/>
                    <w:keepLines w:val="0"/>
                    <w:suppressLineNumbers w:val="0"/>
                    <w:spacing w:before="0" w:beforeAutospacing="0" w:after="0" w:afterAutospacing="0" w:line="240" w:lineRule="auto"/>
                    <w:ind w:left="0" w:right="0" w:firstLine="422"/>
                    <w:jc w:val="center"/>
                    <w:rPr>
                      <w:rFonts w:hint="eastAsia" w:ascii="Times New Roman" w:hAnsi="Times New Roman" w:cs="Times New Roman"/>
                      <w:b/>
                      <w:bCs/>
                      <w:sz w:val="21"/>
                      <w:szCs w:val="21"/>
                    </w:rPr>
                  </w:pPr>
                  <w:r>
                    <w:rPr>
                      <w:rFonts w:hint="eastAsia" w:ascii="Times New Roman" w:hAnsi="Times New Roman" w:cs="Times New Roman"/>
                      <w:b/>
                      <w:bCs/>
                      <w:sz w:val="21"/>
                      <w:szCs w:val="21"/>
                    </w:rPr>
                    <w:t>环保项目</w:t>
                  </w:r>
                </w:p>
              </w:tc>
              <w:tc>
                <w:tcPr>
                  <w:tcW w:w="6375" w:type="dxa"/>
                  <w:noWrap w:val="0"/>
                  <w:vAlign w:val="center"/>
                </w:tcPr>
                <w:p w14:paraId="65CD78DF">
                  <w:pPr>
                    <w:keepNext w:val="0"/>
                    <w:keepLines w:val="0"/>
                    <w:suppressLineNumbers w:val="0"/>
                    <w:spacing w:before="0" w:beforeAutospacing="0" w:after="0" w:afterAutospacing="0" w:line="240" w:lineRule="auto"/>
                    <w:ind w:left="0" w:right="0" w:firstLine="422"/>
                    <w:jc w:val="center"/>
                    <w:rPr>
                      <w:rFonts w:hint="eastAsia" w:ascii="Times New Roman" w:hAnsi="Times New Roman" w:cs="Times New Roman"/>
                      <w:b/>
                      <w:bCs/>
                      <w:sz w:val="21"/>
                      <w:szCs w:val="21"/>
                    </w:rPr>
                  </w:pPr>
                  <w:r>
                    <w:rPr>
                      <w:rFonts w:hint="eastAsia" w:ascii="Times New Roman" w:hAnsi="Times New Roman" w:cs="Times New Roman"/>
                      <w:b/>
                      <w:bCs/>
                      <w:sz w:val="21"/>
                      <w:szCs w:val="21"/>
                    </w:rPr>
                    <w:t>措施内容</w:t>
                  </w:r>
                </w:p>
              </w:tc>
              <w:tc>
                <w:tcPr>
                  <w:tcW w:w="1047" w:type="dxa"/>
                  <w:noWrap w:val="0"/>
                  <w:vAlign w:val="center"/>
                </w:tcPr>
                <w:p w14:paraId="10B33644">
                  <w:pPr>
                    <w:keepNext w:val="0"/>
                    <w:keepLines w:val="0"/>
                    <w:suppressLineNumbers w:val="0"/>
                    <w:spacing w:before="0" w:beforeAutospacing="0" w:after="0" w:afterAutospacing="0" w:line="240" w:lineRule="auto"/>
                    <w:ind w:left="0" w:right="0" w:firstLine="0" w:firstLineChars="0"/>
                    <w:jc w:val="center"/>
                    <w:rPr>
                      <w:rFonts w:hint="eastAsia" w:ascii="Times New Roman" w:hAnsi="Times New Roman" w:cs="Times New Roman"/>
                      <w:b/>
                      <w:bCs/>
                      <w:sz w:val="21"/>
                      <w:szCs w:val="21"/>
                    </w:rPr>
                  </w:pPr>
                  <w:r>
                    <w:rPr>
                      <w:rFonts w:hint="eastAsia" w:ascii="Times New Roman" w:hAnsi="Times New Roman" w:cs="Times New Roman"/>
                      <w:b/>
                      <w:bCs/>
                      <w:sz w:val="21"/>
                      <w:szCs w:val="21"/>
                    </w:rPr>
                    <w:t>金额</w:t>
                  </w:r>
                </w:p>
                <w:p w14:paraId="3C28E4F0">
                  <w:pPr>
                    <w:keepNext w:val="0"/>
                    <w:keepLines w:val="0"/>
                    <w:suppressLineNumbers w:val="0"/>
                    <w:spacing w:before="0" w:beforeAutospacing="0" w:after="0" w:afterAutospacing="0" w:line="240" w:lineRule="auto"/>
                    <w:ind w:left="0" w:right="0" w:firstLine="0" w:firstLineChars="0"/>
                    <w:jc w:val="center"/>
                    <w:rPr>
                      <w:rFonts w:hint="eastAsia" w:ascii="Times New Roman" w:hAnsi="Times New Roman" w:cs="Times New Roman"/>
                      <w:b/>
                      <w:bCs/>
                      <w:sz w:val="21"/>
                      <w:szCs w:val="21"/>
                    </w:rPr>
                  </w:pPr>
                  <w:r>
                    <w:rPr>
                      <w:rFonts w:hint="eastAsia" w:ascii="Times New Roman" w:hAnsi="Times New Roman" w:cs="Times New Roman"/>
                      <w:b/>
                      <w:bCs/>
                      <w:sz w:val="21"/>
                      <w:szCs w:val="21"/>
                    </w:rPr>
                    <w:t>（万元）</w:t>
                  </w:r>
                </w:p>
              </w:tc>
            </w:tr>
            <w:tr w14:paraId="3A6B8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23" w:type="dxa"/>
                  <w:vMerge w:val="restart"/>
                  <w:noWrap w:val="0"/>
                  <w:vAlign w:val="center"/>
                </w:tcPr>
                <w:p w14:paraId="19AB159D">
                  <w:pPr>
                    <w:keepNext w:val="0"/>
                    <w:keepLines w:val="0"/>
                    <w:suppressLineNumbers w:val="0"/>
                    <w:spacing w:before="0" w:beforeAutospacing="0" w:after="0" w:afterAutospacing="0" w:line="240" w:lineRule="auto"/>
                    <w:ind w:left="0" w:right="0" w:firstLine="0" w:firstLineChars="0"/>
                    <w:jc w:val="center"/>
                    <w:rPr>
                      <w:rFonts w:hint="eastAsia" w:ascii="Times New Roman" w:hAnsi="Times New Roman" w:cs="Times New Roman"/>
                      <w:sz w:val="21"/>
                      <w:szCs w:val="21"/>
                    </w:rPr>
                  </w:pPr>
                  <w:r>
                    <w:rPr>
                      <w:rFonts w:hint="eastAsia" w:ascii="Times New Roman" w:hAnsi="Times New Roman" w:cs="Times New Roman"/>
                      <w:sz w:val="21"/>
                      <w:szCs w:val="21"/>
                    </w:rPr>
                    <w:t>运营期</w:t>
                  </w:r>
                </w:p>
              </w:tc>
              <w:tc>
                <w:tcPr>
                  <w:tcW w:w="1035" w:type="dxa"/>
                  <w:vMerge w:val="restart"/>
                  <w:noWrap w:val="0"/>
                  <w:vAlign w:val="center"/>
                </w:tcPr>
                <w:p w14:paraId="7ECE69F3">
                  <w:pPr>
                    <w:keepNext w:val="0"/>
                    <w:keepLines w:val="0"/>
                    <w:suppressLineNumbers w:val="0"/>
                    <w:spacing w:before="0" w:beforeAutospacing="0" w:after="0" w:afterAutospacing="0" w:line="240" w:lineRule="auto"/>
                    <w:ind w:left="0" w:leftChars="0" w:right="0" w:rightChars="0" w:firstLine="0" w:firstLineChars="0"/>
                    <w:jc w:val="center"/>
                    <w:rPr>
                      <w:rFonts w:hint="eastAsia" w:ascii="Times New Roman" w:hAnsi="Times New Roman" w:eastAsia="宋体" w:cs="Times New Roman"/>
                      <w:sz w:val="21"/>
                      <w:szCs w:val="21"/>
                      <w:lang w:eastAsia="zh-CN"/>
                    </w:rPr>
                  </w:pPr>
                  <w:r>
                    <w:rPr>
                      <w:rFonts w:hint="eastAsia" w:cs="Times New Roman"/>
                      <w:sz w:val="21"/>
                      <w:szCs w:val="21"/>
                      <w:lang w:val="en-US" w:eastAsia="zh-CN"/>
                    </w:rPr>
                    <w:t>废气</w:t>
                  </w:r>
                </w:p>
              </w:tc>
              <w:tc>
                <w:tcPr>
                  <w:tcW w:w="6375" w:type="dxa"/>
                  <w:noWrap w:val="0"/>
                  <w:vAlign w:val="center"/>
                </w:tcPr>
                <w:p w14:paraId="68867D82">
                  <w:pPr>
                    <w:keepNext w:val="0"/>
                    <w:keepLines w:val="0"/>
                    <w:suppressLineNumbers w:val="0"/>
                    <w:spacing w:before="0" w:beforeAutospacing="0" w:after="0" w:afterAutospacing="0" w:line="240" w:lineRule="auto"/>
                    <w:ind w:left="0" w:leftChars="0" w:right="0" w:rightChars="0" w:firstLine="0" w:firstLineChars="0"/>
                    <w:jc w:val="left"/>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BFS吹灌封设备整体密闭，针对吹瓶区域，注塑废气（非甲烷总烃）经密闭负压收集后排放。</w:t>
                  </w:r>
                </w:p>
              </w:tc>
              <w:tc>
                <w:tcPr>
                  <w:tcW w:w="1047" w:type="dxa"/>
                  <w:noWrap w:val="0"/>
                  <w:vAlign w:val="center"/>
                </w:tcPr>
                <w:p w14:paraId="14F9FD4E">
                  <w:pPr>
                    <w:keepNext w:val="0"/>
                    <w:keepLines w:val="0"/>
                    <w:suppressLineNumbers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12.5</w:t>
                  </w:r>
                </w:p>
              </w:tc>
            </w:tr>
            <w:tr w14:paraId="02040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23" w:type="dxa"/>
                  <w:vMerge w:val="continue"/>
                  <w:noWrap w:val="0"/>
                  <w:vAlign w:val="center"/>
                </w:tcPr>
                <w:p w14:paraId="57F113FA">
                  <w:pPr>
                    <w:keepNext w:val="0"/>
                    <w:keepLines w:val="0"/>
                    <w:suppressLineNumbers w:val="0"/>
                    <w:spacing w:before="0" w:beforeAutospacing="0" w:after="0" w:afterAutospacing="0" w:line="240" w:lineRule="auto"/>
                    <w:ind w:left="0" w:right="0" w:firstLine="0" w:firstLineChars="0"/>
                    <w:jc w:val="center"/>
                    <w:rPr>
                      <w:rFonts w:hint="eastAsia" w:ascii="Times New Roman" w:hAnsi="Times New Roman" w:cs="Times New Roman"/>
                      <w:sz w:val="21"/>
                      <w:szCs w:val="21"/>
                    </w:rPr>
                  </w:pPr>
                </w:p>
              </w:tc>
              <w:tc>
                <w:tcPr>
                  <w:tcW w:w="1035" w:type="dxa"/>
                  <w:vMerge w:val="continue"/>
                  <w:noWrap w:val="0"/>
                  <w:vAlign w:val="center"/>
                </w:tcPr>
                <w:p w14:paraId="016BBE94">
                  <w:pPr>
                    <w:keepNext w:val="0"/>
                    <w:keepLines w:val="0"/>
                    <w:suppressLineNumbers w:val="0"/>
                    <w:spacing w:before="0" w:beforeAutospacing="0" w:after="0" w:afterAutospacing="0" w:line="240" w:lineRule="auto"/>
                    <w:ind w:left="0" w:leftChars="0" w:right="0" w:rightChars="0" w:firstLine="0" w:firstLineChars="0"/>
                    <w:jc w:val="center"/>
                    <w:rPr>
                      <w:rFonts w:hint="eastAsia" w:cs="Times New Roman"/>
                      <w:sz w:val="21"/>
                      <w:szCs w:val="21"/>
                      <w:lang w:val="en-US" w:eastAsia="zh-CN"/>
                    </w:rPr>
                  </w:pPr>
                </w:p>
              </w:tc>
              <w:tc>
                <w:tcPr>
                  <w:tcW w:w="6375" w:type="dxa"/>
                  <w:noWrap w:val="0"/>
                  <w:vAlign w:val="center"/>
                </w:tcPr>
                <w:p w14:paraId="439226A6">
                  <w:pPr>
                    <w:keepNext w:val="0"/>
                    <w:keepLines w:val="0"/>
                    <w:suppressLineNumbers w:val="0"/>
                    <w:spacing w:before="0" w:beforeAutospacing="0" w:after="0" w:afterAutospacing="0" w:line="240" w:lineRule="auto"/>
                    <w:ind w:left="0" w:leftChars="0" w:right="0" w:rightChars="0" w:firstLine="0" w:firstLineChars="0"/>
                    <w:jc w:val="left"/>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依托现有污水处理站，污水处理站废气设施已验收，不属于本次验收范围；污水处理站地下设置，污水处理站主要构筑物密闭加盖，废气由微负压收集后，经“喷淋塔+干式除雾器+活性炭吸附”处理后通过1根15m高排气筒排放（DA001）</w:t>
                  </w:r>
                </w:p>
              </w:tc>
              <w:tc>
                <w:tcPr>
                  <w:tcW w:w="1047" w:type="dxa"/>
                  <w:noWrap w:val="0"/>
                  <w:vAlign w:val="center"/>
                </w:tcPr>
                <w:p w14:paraId="269F5354">
                  <w:pPr>
                    <w:keepNext w:val="0"/>
                    <w:keepLines w:val="0"/>
                    <w:suppressLineNumbers w:val="0"/>
                    <w:spacing w:before="0" w:beforeAutospacing="0" w:after="0" w:afterAutospacing="0" w:line="240" w:lineRule="auto"/>
                    <w:ind w:left="0" w:leftChars="0" w:right="0" w:rightChars="0" w:firstLine="0" w:firstLineChars="0"/>
                    <w:jc w:val="center"/>
                    <w:rPr>
                      <w:rFonts w:hint="default" w:cs="Times New Roman"/>
                      <w:sz w:val="21"/>
                      <w:szCs w:val="21"/>
                      <w:lang w:val="en-US" w:eastAsia="zh-CN"/>
                    </w:rPr>
                  </w:pPr>
                  <w:r>
                    <w:rPr>
                      <w:rFonts w:hint="eastAsia" w:cs="Times New Roman"/>
                      <w:sz w:val="21"/>
                      <w:szCs w:val="21"/>
                      <w:lang w:val="en-US" w:eastAsia="zh-CN"/>
                    </w:rPr>
                    <w:t>/</w:t>
                  </w:r>
                </w:p>
              </w:tc>
            </w:tr>
            <w:tr w14:paraId="35CA0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23" w:type="dxa"/>
                  <w:vMerge w:val="continue"/>
                  <w:noWrap w:val="0"/>
                  <w:vAlign w:val="center"/>
                </w:tcPr>
                <w:p w14:paraId="4E87829C">
                  <w:pPr>
                    <w:keepNext w:val="0"/>
                    <w:keepLines w:val="0"/>
                    <w:suppressLineNumbers w:val="0"/>
                    <w:spacing w:before="0" w:beforeAutospacing="0" w:after="0" w:afterAutospacing="0" w:line="240" w:lineRule="auto"/>
                    <w:ind w:left="0" w:right="0" w:firstLine="0" w:firstLineChars="0"/>
                    <w:jc w:val="center"/>
                    <w:rPr>
                      <w:rFonts w:hint="eastAsia" w:ascii="Times New Roman" w:hAnsi="Times New Roman" w:cs="Times New Roman"/>
                      <w:sz w:val="21"/>
                      <w:szCs w:val="21"/>
                    </w:rPr>
                  </w:pPr>
                </w:p>
              </w:tc>
              <w:tc>
                <w:tcPr>
                  <w:tcW w:w="1035" w:type="dxa"/>
                  <w:noWrap w:val="0"/>
                  <w:vAlign w:val="center"/>
                </w:tcPr>
                <w:p w14:paraId="2C3EA7A6">
                  <w:pPr>
                    <w:keepNext w:val="0"/>
                    <w:keepLines w:val="0"/>
                    <w:suppressLineNumbers w:val="0"/>
                    <w:spacing w:before="0" w:beforeAutospacing="0" w:after="0" w:afterAutospacing="0" w:line="240" w:lineRule="auto"/>
                    <w:ind w:left="0" w:leftChars="0" w:right="0" w:rightChars="0" w:firstLine="0" w:firstLineChars="0"/>
                    <w:jc w:val="center"/>
                    <w:rPr>
                      <w:rFonts w:hint="eastAsia" w:ascii="Times New Roman" w:hAnsi="Times New Roman" w:eastAsia="宋体" w:cs="Times New Roman"/>
                      <w:sz w:val="21"/>
                      <w:szCs w:val="21"/>
                      <w:lang w:val="en-US" w:eastAsia="zh-CN"/>
                    </w:rPr>
                  </w:pPr>
                  <w:r>
                    <w:rPr>
                      <w:rFonts w:hint="eastAsia" w:cs="Times New Roman"/>
                      <w:sz w:val="21"/>
                      <w:szCs w:val="21"/>
                      <w:lang w:val="en-US" w:eastAsia="zh-CN"/>
                    </w:rPr>
                    <w:t>废水</w:t>
                  </w:r>
                </w:p>
              </w:tc>
              <w:tc>
                <w:tcPr>
                  <w:tcW w:w="6375" w:type="dxa"/>
                  <w:noWrap w:val="0"/>
                  <w:vAlign w:val="center"/>
                </w:tcPr>
                <w:p w14:paraId="7CE412E6">
                  <w:pPr>
                    <w:keepNext w:val="0"/>
                    <w:keepLines w:val="0"/>
                    <w:suppressLineNumbers w:val="0"/>
                    <w:spacing w:before="0" w:beforeAutospacing="0" w:after="0" w:afterAutospacing="0" w:line="240" w:lineRule="auto"/>
                    <w:ind w:left="0" w:leftChars="0" w:right="0" w:rightChars="0" w:firstLine="0" w:firstLineChars="0"/>
                    <w:jc w:val="left"/>
                    <w:rPr>
                      <w:rFonts w:hint="eastAsia" w:ascii="Times New Roman" w:hAnsi="Times New Roman" w:eastAsia="宋体" w:cs="Times New Roman"/>
                      <w:sz w:val="21"/>
                      <w:szCs w:val="21"/>
                      <w:lang w:val="en-US" w:eastAsia="zh-CN"/>
                    </w:rPr>
                  </w:pPr>
                  <w:r>
                    <w:rPr>
                      <w:rFonts w:hint="default" w:ascii="Times New Roman" w:hAnsi="Times New Roman" w:cs="Times New Roman"/>
                      <w:caps w:val="0"/>
                      <w:smallCaps w:val="0"/>
                      <w:color w:val="auto"/>
                      <w:spacing w:val="0"/>
                      <w:w w:val="100"/>
                      <w:position w:val="0"/>
                      <w:sz w:val="21"/>
                      <w:szCs w:val="21"/>
                      <w:lang w:val="en-US" w:eastAsia="zh-CN"/>
                    </w:rPr>
                    <w:t>依托现有化粪池、污水处理站</w:t>
                  </w:r>
                  <w:r>
                    <w:rPr>
                      <w:rFonts w:hint="eastAsia" w:ascii="Times New Roman" w:hAnsi="Times New Roman" w:cs="Times New Roman"/>
                      <w:caps w:val="0"/>
                      <w:smallCaps w:val="0"/>
                      <w:color w:val="auto"/>
                      <w:spacing w:val="0"/>
                      <w:w w:val="100"/>
                      <w:position w:val="0"/>
                      <w:sz w:val="21"/>
                      <w:szCs w:val="21"/>
                      <w:lang w:val="en-US" w:eastAsia="zh-CN"/>
                    </w:rPr>
                    <w:t>。</w:t>
                  </w:r>
                </w:p>
              </w:tc>
              <w:tc>
                <w:tcPr>
                  <w:tcW w:w="1047" w:type="dxa"/>
                  <w:noWrap w:val="0"/>
                  <w:vAlign w:val="center"/>
                </w:tcPr>
                <w:p w14:paraId="58D270C0">
                  <w:pPr>
                    <w:keepNext w:val="0"/>
                    <w:keepLines w:val="0"/>
                    <w:suppressLineNumbers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w:t>
                  </w:r>
                </w:p>
              </w:tc>
            </w:tr>
            <w:tr w14:paraId="2E33C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23" w:type="dxa"/>
                  <w:vMerge w:val="continue"/>
                  <w:noWrap w:val="0"/>
                  <w:vAlign w:val="center"/>
                </w:tcPr>
                <w:p w14:paraId="5267B17A">
                  <w:pPr>
                    <w:keepNext w:val="0"/>
                    <w:keepLines w:val="0"/>
                    <w:suppressLineNumbers w:val="0"/>
                    <w:spacing w:before="0" w:beforeAutospacing="0" w:after="0" w:afterAutospacing="0" w:line="240" w:lineRule="auto"/>
                    <w:ind w:left="0" w:right="0" w:firstLine="0" w:firstLineChars="0"/>
                    <w:jc w:val="center"/>
                    <w:rPr>
                      <w:rFonts w:hint="eastAsia" w:ascii="Times New Roman" w:hAnsi="Times New Roman" w:cs="Times New Roman"/>
                      <w:sz w:val="21"/>
                      <w:szCs w:val="21"/>
                    </w:rPr>
                  </w:pPr>
                </w:p>
              </w:tc>
              <w:tc>
                <w:tcPr>
                  <w:tcW w:w="1035" w:type="dxa"/>
                  <w:shd w:val="clear" w:color="auto" w:fill="auto"/>
                  <w:noWrap w:val="0"/>
                  <w:vAlign w:val="center"/>
                </w:tcPr>
                <w:p w14:paraId="42BDB494">
                  <w:pPr>
                    <w:keepNext w:val="0"/>
                    <w:keepLines w:val="0"/>
                    <w:suppressLineNumbers w:val="0"/>
                    <w:spacing w:before="0" w:beforeAutospacing="0" w:after="0" w:afterAutospacing="0" w:line="240" w:lineRule="auto"/>
                    <w:ind w:left="0" w:leftChars="0" w:right="0" w:rightChars="0" w:firstLine="0" w:firstLineChars="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cs="Times New Roman"/>
                      <w:sz w:val="21"/>
                      <w:szCs w:val="21"/>
                    </w:rPr>
                    <w:t>噪声</w:t>
                  </w:r>
                </w:p>
              </w:tc>
              <w:tc>
                <w:tcPr>
                  <w:tcW w:w="6375" w:type="dxa"/>
                  <w:shd w:val="clear" w:color="auto" w:fill="auto"/>
                  <w:noWrap w:val="0"/>
                  <w:vAlign w:val="center"/>
                </w:tcPr>
                <w:p w14:paraId="56004D01">
                  <w:pPr>
                    <w:keepNext w:val="0"/>
                    <w:keepLines w:val="0"/>
                    <w:suppressLineNumbers w:val="0"/>
                    <w:spacing w:before="0" w:beforeAutospacing="0" w:after="0" w:afterAutospacing="0" w:line="240" w:lineRule="auto"/>
                    <w:ind w:left="0" w:leftChars="0" w:right="0" w:rightChars="0" w:firstLine="0" w:firstLineChars="0"/>
                    <w:jc w:val="left"/>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高噪声设备消声、减振</w:t>
                  </w:r>
                </w:p>
              </w:tc>
              <w:tc>
                <w:tcPr>
                  <w:tcW w:w="1047" w:type="dxa"/>
                  <w:noWrap w:val="0"/>
                  <w:vAlign w:val="center"/>
                </w:tcPr>
                <w:p w14:paraId="66FE694F">
                  <w:pPr>
                    <w:keepNext w:val="0"/>
                    <w:keepLines w:val="0"/>
                    <w:suppressLineNumbers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7.5</w:t>
                  </w:r>
                </w:p>
              </w:tc>
            </w:tr>
            <w:tr w14:paraId="6D47D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23" w:type="dxa"/>
                  <w:vMerge w:val="continue"/>
                  <w:noWrap w:val="0"/>
                  <w:vAlign w:val="center"/>
                </w:tcPr>
                <w:p w14:paraId="24A2304B">
                  <w:pPr>
                    <w:keepNext w:val="0"/>
                    <w:keepLines w:val="0"/>
                    <w:suppressLineNumbers w:val="0"/>
                    <w:spacing w:before="0" w:beforeAutospacing="0" w:after="0" w:afterAutospacing="0" w:line="240" w:lineRule="auto"/>
                    <w:ind w:left="0" w:right="0" w:firstLine="420"/>
                    <w:jc w:val="center"/>
                    <w:rPr>
                      <w:rFonts w:hint="eastAsia" w:ascii="Times New Roman" w:hAnsi="Times New Roman" w:cs="Times New Roman"/>
                      <w:sz w:val="21"/>
                      <w:szCs w:val="21"/>
                    </w:rPr>
                  </w:pPr>
                </w:p>
              </w:tc>
              <w:tc>
                <w:tcPr>
                  <w:tcW w:w="1035" w:type="dxa"/>
                  <w:noWrap w:val="0"/>
                  <w:vAlign w:val="center"/>
                </w:tcPr>
                <w:p w14:paraId="793ED0D7">
                  <w:pPr>
                    <w:keepNext w:val="0"/>
                    <w:keepLines w:val="0"/>
                    <w:suppressLineNumbers w:val="0"/>
                    <w:spacing w:before="0" w:beforeAutospacing="0" w:after="0" w:afterAutospacing="0" w:line="240" w:lineRule="auto"/>
                    <w:ind w:left="0" w:right="0" w:firstLine="0" w:firstLineChars="0"/>
                    <w:jc w:val="center"/>
                    <w:rPr>
                      <w:rFonts w:hint="eastAsia" w:ascii="Times New Roman" w:hAnsi="Times New Roman" w:eastAsia="宋体" w:cs="Times New Roman"/>
                      <w:sz w:val="21"/>
                      <w:szCs w:val="21"/>
                      <w:lang w:eastAsia="zh-CN"/>
                    </w:rPr>
                  </w:pPr>
                  <w:r>
                    <w:rPr>
                      <w:rFonts w:hint="eastAsia" w:cs="Times New Roman"/>
                      <w:sz w:val="21"/>
                      <w:szCs w:val="21"/>
                      <w:lang w:val="en-US" w:eastAsia="zh-CN"/>
                    </w:rPr>
                    <w:t>固废</w:t>
                  </w:r>
                </w:p>
              </w:tc>
              <w:tc>
                <w:tcPr>
                  <w:tcW w:w="6375" w:type="dxa"/>
                  <w:noWrap w:val="0"/>
                  <w:vAlign w:val="center"/>
                </w:tcPr>
                <w:p w14:paraId="091BD424">
                  <w:pPr>
                    <w:keepNext w:val="0"/>
                    <w:keepLines w:val="0"/>
                    <w:suppressLineNumbers w:val="0"/>
                    <w:spacing w:before="0" w:beforeAutospacing="0" w:after="0" w:afterAutospacing="0" w:line="240" w:lineRule="auto"/>
                    <w:ind w:left="0" w:right="0" w:firstLine="0" w:firstLineChars="0"/>
                    <w:jc w:val="left"/>
                    <w:rPr>
                      <w:rFonts w:hint="default" w:ascii="Times New Roman" w:hAnsi="Times New Roman" w:eastAsia="宋体" w:cs="Times New Roman"/>
                      <w:sz w:val="21"/>
                      <w:szCs w:val="21"/>
                      <w:lang w:val="en-US" w:eastAsia="zh-CN"/>
                    </w:rPr>
                  </w:pPr>
                  <w:r>
                    <w:rPr>
                      <w:rFonts w:hint="default" w:ascii="Times New Roman" w:hAnsi="Times New Roman" w:cs="Times New Roman"/>
                      <w:color w:val="auto"/>
                      <w:sz w:val="21"/>
                      <w:szCs w:val="21"/>
                      <w:lang w:val="en-US" w:eastAsia="zh-CN"/>
                    </w:rPr>
                    <w:t>依托现有</w:t>
                  </w:r>
                  <w:r>
                    <w:rPr>
                      <w:rFonts w:hint="default" w:ascii="Times New Roman" w:hAnsi="Times New Roman" w:cs="Times New Roman"/>
                      <w:color w:val="auto"/>
                      <w:sz w:val="21"/>
                      <w:szCs w:val="21"/>
                    </w:rPr>
                    <w:t>危废暂存间</w:t>
                  </w:r>
                  <w:r>
                    <w:rPr>
                      <w:rFonts w:hint="default" w:ascii="Times New Roman" w:hAnsi="Times New Roman" w:cs="Times New Roman"/>
                      <w:color w:val="auto"/>
                      <w:sz w:val="21"/>
                      <w:szCs w:val="21"/>
                      <w:lang w:val="en-US" w:eastAsia="zh-CN"/>
                    </w:rPr>
                    <w:t>，</w:t>
                  </w:r>
                  <w:r>
                    <w:rPr>
                      <w:rFonts w:hint="default" w:ascii="Times New Roman" w:hAnsi="Times New Roman" w:cs="Times New Roman"/>
                      <w:color w:val="auto"/>
                      <w:sz w:val="21"/>
                      <w:szCs w:val="21"/>
                    </w:rPr>
                    <w:t>危废暂存间</w:t>
                  </w:r>
                  <w:r>
                    <w:rPr>
                      <w:rFonts w:hint="eastAsia" w:ascii="Times New Roman" w:hAnsi="Times New Roman" w:cs="Times New Roman"/>
                      <w:color w:val="auto"/>
                      <w:sz w:val="21"/>
                      <w:szCs w:val="21"/>
                      <w:lang w:eastAsia="zh-CN"/>
                    </w:rPr>
                    <w:t>已做防腐</w:t>
                  </w:r>
                  <w:r>
                    <w:rPr>
                      <w:rFonts w:hint="default" w:ascii="Times New Roman" w:hAnsi="Times New Roman" w:cs="Times New Roman"/>
                      <w:color w:val="auto"/>
                      <w:sz w:val="21"/>
                      <w:szCs w:val="21"/>
                    </w:rPr>
                    <w:t>防渗</w:t>
                  </w:r>
                  <w:r>
                    <w:rPr>
                      <w:rFonts w:hint="default" w:ascii="Times New Roman" w:hAnsi="Times New Roman" w:cs="Times New Roman"/>
                      <w:color w:val="auto"/>
                      <w:sz w:val="21"/>
                      <w:szCs w:val="21"/>
                      <w:lang w:eastAsia="zh-CN"/>
                    </w:rPr>
                    <w:t>；</w:t>
                  </w:r>
                  <w:r>
                    <w:rPr>
                      <w:rFonts w:hint="default" w:ascii="Times New Roman" w:hAnsi="Times New Roman" w:cs="Times New Roman"/>
                      <w:color w:val="auto"/>
                      <w:sz w:val="21"/>
                      <w:szCs w:val="21"/>
                    </w:rPr>
                    <w:t>危险废物贮存在危废暂存间委托有资质单位处理</w:t>
                  </w:r>
                  <w:r>
                    <w:rPr>
                      <w:rFonts w:hint="eastAsia" w:ascii="Times New Roman" w:hAnsi="Times New Roman" w:cs="Times New Roman"/>
                      <w:color w:val="auto"/>
                      <w:sz w:val="21"/>
                      <w:szCs w:val="21"/>
                      <w:lang w:eastAsia="zh-CN"/>
                    </w:rPr>
                    <w:t>，</w:t>
                  </w:r>
                  <w:r>
                    <w:rPr>
                      <w:rFonts w:hint="default" w:ascii="Times New Roman" w:hAnsi="Times New Roman" w:cs="Times New Roman"/>
                      <w:color w:val="auto"/>
                      <w:sz w:val="21"/>
                      <w:szCs w:val="21"/>
                    </w:rPr>
                    <w:t>一般</w:t>
                  </w:r>
                  <w:r>
                    <w:rPr>
                      <w:rFonts w:hint="eastAsia" w:ascii="Times New Roman" w:hAnsi="Times New Roman" w:cs="Times New Roman"/>
                      <w:color w:val="auto"/>
                      <w:sz w:val="21"/>
                      <w:szCs w:val="21"/>
                      <w:lang w:eastAsia="zh-CN"/>
                    </w:rPr>
                    <w:t>工业</w:t>
                  </w:r>
                  <w:r>
                    <w:rPr>
                      <w:rFonts w:hint="default" w:ascii="Times New Roman" w:hAnsi="Times New Roman" w:cs="Times New Roman"/>
                      <w:color w:val="auto"/>
                      <w:sz w:val="21"/>
                      <w:szCs w:val="21"/>
                    </w:rPr>
                    <w:t>固废委托物资公司回收利用</w:t>
                  </w:r>
                </w:p>
              </w:tc>
              <w:tc>
                <w:tcPr>
                  <w:tcW w:w="1047" w:type="dxa"/>
                  <w:noWrap w:val="0"/>
                  <w:vAlign w:val="center"/>
                </w:tcPr>
                <w:p w14:paraId="25D4B84E">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5</w:t>
                  </w:r>
                </w:p>
              </w:tc>
            </w:tr>
            <w:tr w14:paraId="79CAE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933" w:type="dxa"/>
                  <w:gridSpan w:val="3"/>
                  <w:noWrap w:val="0"/>
                  <w:vAlign w:val="center"/>
                </w:tcPr>
                <w:p w14:paraId="02EA4FDA">
                  <w:pPr>
                    <w:keepNext w:val="0"/>
                    <w:keepLines w:val="0"/>
                    <w:suppressLineNumbers w:val="0"/>
                    <w:spacing w:before="0" w:beforeAutospacing="0" w:after="0" w:afterAutospacing="0" w:line="240" w:lineRule="auto"/>
                    <w:ind w:left="0" w:right="0" w:firstLine="420"/>
                    <w:jc w:val="center"/>
                    <w:rPr>
                      <w:rFonts w:hint="eastAsia" w:ascii="Times New Roman" w:hAnsi="Times New Roman" w:cs="Times New Roman"/>
                      <w:sz w:val="21"/>
                      <w:szCs w:val="21"/>
                    </w:rPr>
                  </w:pPr>
                  <w:r>
                    <w:rPr>
                      <w:rFonts w:hint="eastAsia" w:ascii="Times New Roman" w:hAnsi="Times New Roman" w:cs="Times New Roman"/>
                      <w:sz w:val="21"/>
                      <w:szCs w:val="21"/>
                    </w:rPr>
                    <w:t>合计</w:t>
                  </w:r>
                </w:p>
              </w:tc>
              <w:tc>
                <w:tcPr>
                  <w:tcW w:w="1047" w:type="dxa"/>
                  <w:noWrap w:val="0"/>
                  <w:vAlign w:val="center"/>
                </w:tcPr>
                <w:p w14:paraId="09F81502">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25</w:t>
                  </w:r>
                </w:p>
              </w:tc>
            </w:tr>
          </w:tbl>
          <w:p w14:paraId="09F0C642">
            <w:pPr>
              <w:keepNext w:val="0"/>
              <w:keepLines w:val="0"/>
              <w:suppressLineNumbers w:val="0"/>
              <w:spacing w:before="0" w:beforeAutospacing="0" w:after="0" w:afterAutospacing="0"/>
              <w:ind w:left="0" w:right="0" w:firstLine="420"/>
              <w:jc w:val="center"/>
              <w:rPr>
                <w:rFonts w:hint="eastAsia" w:ascii="Times New Roman" w:hAnsi="Times New Roman" w:cs="Times New Roman"/>
                <w:sz w:val="21"/>
                <w:szCs w:val="21"/>
              </w:rPr>
            </w:pPr>
          </w:p>
        </w:tc>
      </w:tr>
    </w:tbl>
    <w:p w14:paraId="7D701CD2">
      <w:pPr>
        <w:ind w:firstLine="0" w:firstLineChars="0"/>
        <w:rPr>
          <w:rFonts w:hint="eastAsia"/>
        </w:rPr>
        <w:sectPr>
          <w:pgSz w:w="11906" w:h="16838"/>
          <w:pgMar w:top="1440" w:right="1440" w:bottom="1440" w:left="1440" w:header="708" w:footer="708" w:gutter="0"/>
          <w:pgBorders>
            <w:top w:val="none" w:sz="0" w:space="0"/>
            <w:left w:val="none" w:sz="0" w:space="0"/>
            <w:bottom w:val="none" w:sz="0" w:space="0"/>
            <w:right w:val="none" w:sz="0" w:space="0"/>
          </w:pgBorders>
          <w:cols w:space="720" w:num="1"/>
          <w:docGrid w:linePitch="360" w:charSpace="0"/>
        </w:sectPr>
      </w:pP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1749D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noWrap w:val="0"/>
            <w:vAlign w:val="top"/>
          </w:tcPr>
          <w:p w14:paraId="62C9B0B1">
            <w:pPr>
              <w:pStyle w:val="5"/>
              <w:numPr>
                <w:ilvl w:val="2"/>
                <w:numId w:val="0"/>
              </w:numPr>
              <w:suppressLineNumbers w:val="0"/>
              <w:tabs>
                <w:tab w:val="clear" w:pos="420"/>
              </w:tabs>
              <w:spacing w:before="0" w:beforeAutospacing="0" w:after="0" w:afterAutospacing="0"/>
              <w:ind w:left="0" w:leftChars="0" w:right="0" w:rightChars="0" w:firstLine="0" w:firstLineChars="0"/>
              <w:outlineLvl w:val="2"/>
              <w:rPr>
                <w:rFonts w:ascii="Times New Roman" w:hAnsi="Times New Roman" w:cs="Times New Roman"/>
                <w:bCs/>
                <w:kern w:val="2"/>
              </w:rPr>
            </w:pPr>
            <w:r>
              <w:rPr>
                <w:rFonts w:hint="default" w:ascii="Times New Roman" w:hAnsi="Times New Roman" w:eastAsia="宋体" w:cs="宋体"/>
                <w:b/>
                <w:bCs/>
                <w:kern w:val="2"/>
                <w:sz w:val="24"/>
                <w:szCs w:val="24"/>
                <w:lang w:val="en-US" w:eastAsia="zh-CN" w:bidi="ar-SA"/>
              </w:rPr>
              <w:t>3.3.2</w:t>
            </w:r>
            <w:r>
              <w:rPr>
                <w:rFonts w:ascii="Times New Roman" w:hAnsi="Times New Roman" w:cs="Times New Roman"/>
                <w:bCs/>
                <w:kern w:val="2"/>
              </w:rPr>
              <w:t>“三同时”落实情况</w:t>
            </w:r>
          </w:p>
          <w:p w14:paraId="243DE79F">
            <w:pPr>
              <w:pStyle w:val="9"/>
              <w:numPr>
                <w:ilvl w:val="7"/>
                <w:numId w:val="0"/>
              </w:numPr>
              <w:suppressLineNumbers w:val="0"/>
              <w:spacing w:before="0" w:beforeAutospacing="0" w:after="0" w:afterAutospacing="0" w:line="440" w:lineRule="exact"/>
              <w:ind w:left="0" w:leftChars="0" w:right="0" w:rightChars="0" w:firstLine="0" w:firstLineChars="0"/>
              <w:outlineLvl w:val="7"/>
              <w:rPr>
                <w:rFonts w:hint="eastAsia" w:ascii="Times New Roman" w:hAnsi="Times New Roman" w:cs="Times New Roman"/>
                <w:kern w:val="2"/>
                <w:sz w:val="21"/>
                <w:szCs w:val="21"/>
              </w:rPr>
            </w:pPr>
            <w:bookmarkStart w:id="1" w:name="_Toc11701"/>
            <w:r>
              <w:rPr>
                <w:rFonts w:hint="default" w:ascii="Times New Roman" w:hAnsi="Times New Roman" w:eastAsia="宋体" w:cs="宋体"/>
                <w:b/>
                <w:kern w:val="2"/>
                <w:sz w:val="21"/>
                <w:szCs w:val="21"/>
                <w:lang w:val="en-US" w:eastAsia="zh-CN" w:bidi="ar-SA"/>
              </w:rPr>
              <w:t>表3.3.2-1</w:t>
            </w:r>
            <w:r>
              <w:rPr>
                <w:rFonts w:hint="eastAsia" w:ascii="Times New Roman" w:hAnsi="Times New Roman" w:cs="Times New Roman"/>
                <w:kern w:val="2"/>
                <w:sz w:val="21"/>
                <w:szCs w:val="21"/>
              </w:rPr>
              <w:t xml:space="preserve"> 环保设施“三同时”落实情况</w:t>
            </w:r>
            <w:bookmarkEnd w:id="1"/>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4"/>
              <w:gridCol w:w="3528"/>
              <w:gridCol w:w="5022"/>
              <w:gridCol w:w="3617"/>
              <w:gridCol w:w="1057"/>
            </w:tblGrid>
            <w:tr w14:paraId="6ADA5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724" w:type="dxa"/>
                  <w:noWrap w:val="0"/>
                  <w:vAlign w:val="center"/>
                </w:tcPr>
                <w:p w14:paraId="1ADFB4DA">
                  <w:pPr>
                    <w:pStyle w:val="65"/>
                    <w:keepNext w:val="0"/>
                    <w:keepLines w:val="0"/>
                    <w:suppressLineNumbers w:val="0"/>
                    <w:spacing w:before="0" w:beforeAutospacing="0" w:after="0" w:afterAutospacing="0" w:line="400" w:lineRule="exact"/>
                    <w:ind w:left="0" w:right="0"/>
                    <w:rPr>
                      <w:rFonts w:hint="eastAsia" w:ascii="Times New Roman" w:hAnsi="Times New Roman" w:cs="Times New Roman"/>
                      <w:b/>
                    </w:rPr>
                  </w:pPr>
                  <w:r>
                    <w:rPr>
                      <w:rFonts w:hint="eastAsia" w:ascii="Times New Roman" w:hAnsi="Times New Roman" w:cs="Times New Roman"/>
                      <w:b/>
                    </w:rPr>
                    <w:t>污染类别</w:t>
                  </w:r>
                </w:p>
              </w:tc>
              <w:tc>
                <w:tcPr>
                  <w:tcW w:w="3528" w:type="dxa"/>
                  <w:noWrap w:val="0"/>
                  <w:vAlign w:val="center"/>
                </w:tcPr>
                <w:p w14:paraId="1AB909AB">
                  <w:pPr>
                    <w:pStyle w:val="65"/>
                    <w:keepNext w:val="0"/>
                    <w:keepLines w:val="0"/>
                    <w:suppressLineNumbers w:val="0"/>
                    <w:spacing w:before="0" w:beforeAutospacing="0" w:after="0" w:afterAutospacing="0" w:line="400" w:lineRule="exact"/>
                    <w:ind w:left="0" w:right="0"/>
                    <w:rPr>
                      <w:rFonts w:hint="eastAsia" w:ascii="Times New Roman" w:hAnsi="Times New Roman" w:cs="Times New Roman"/>
                      <w:b/>
                    </w:rPr>
                  </w:pPr>
                  <w:r>
                    <w:rPr>
                      <w:rFonts w:hint="eastAsia" w:ascii="Times New Roman" w:hAnsi="Times New Roman" w:cs="Times New Roman"/>
                      <w:b/>
                    </w:rPr>
                    <w:t>治理设施</w:t>
                  </w:r>
                </w:p>
              </w:tc>
              <w:tc>
                <w:tcPr>
                  <w:tcW w:w="5022" w:type="dxa"/>
                  <w:noWrap w:val="0"/>
                  <w:vAlign w:val="center"/>
                </w:tcPr>
                <w:p w14:paraId="0863FF68">
                  <w:pPr>
                    <w:pStyle w:val="65"/>
                    <w:keepNext w:val="0"/>
                    <w:keepLines w:val="0"/>
                    <w:suppressLineNumbers w:val="0"/>
                    <w:spacing w:before="0" w:beforeAutospacing="0" w:after="0" w:afterAutospacing="0" w:line="400" w:lineRule="exact"/>
                    <w:ind w:left="0" w:right="0"/>
                    <w:rPr>
                      <w:rFonts w:hint="eastAsia" w:ascii="Times New Roman" w:hAnsi="Times New Roman" w:cs="Times New Roman"/>
                      <w:b/>
                    </w:rPr>
                  </w:pPr>
                  <w:r>
                    <w:rPr>
                      <w:rFonts w:hint="eastAsia" w:ascii="Times New Roman" w:hAnsi="Times New Roman" w:cs="Times New Roman"/>
                      <w:b/>
                    </w:rPr>
                    <w:t>验收要求</w:t>
                  </w:r>
                </w:p>
              </w:tc>
              <w:tc>
                <w:tcPr>
                  <w:tcW w:w="3617" w:type="dxa"/>
                  <w:noWrap w:val="0"/>
                  <w:vAlign w:val="center"/>
                </w:tcPr>
                <w:p w14:paraId="3B82469B">
                  <w:pPr>
                    <w:pStyle w:val="65"/>
                    <w:keepNext w:val="0"/>
                    <w:keepLines w:val="0"/>
                    <w:suppressLineNumbers w:val="0"/>
                    <w:spacing w:before="0" w:beforeAutospacing="0" w:after="0" w:afterAutospacing="0" w:line="400" w:lineRule="exact"/>
                    <w:ind w:left="0" w:right="0"/>
                    <w:rPr>
                      <w:rFonts w:hint="eastAsia" w:ascii="Times New Roman" w:hAnsi="Times New Roman" w:cs="Times New Roman"/>
                      <w:b/>
                    </w:rPr>
                  </w:pPr>
                  <w:r>
                    <w:rPr>
                      <w:rFonts w:hint="eastAsia" w:ascii="Times New Roman" w:hAnsi="Times New Roman" w:cs="Times New Roman"/>
                      <w:b/>
                    </w:rPr>
                    <w:t>实际建成情况</w:t>
                  </w:r>
                </w:p>
              </w:tc>
              <w:tc>
                <w:tcPr>
                  <w:tcW w:w="1057" w:type="dxa"/>
                  <w:noWrap w:val="0"/>
                  <w:vAlign w:val="center"/>
                </w:tcPr>
                <w:p w14:paraId="68163A7F">
                  <w:pPr>
                    <w:pStyle w:val="65"/>
                    <w:keepNext w:val="0"/>
                    <w:keepLines w:val="0"/>
                    <w:suppressLineNumbers w:val="0"/>
                    <w:spacing w:before="0" w:beforeAutospacing="0" w:after="0" w:afterAutospacing="0" w:line="240" w:lineRule="auto"/>
                    <w:ind w:left="0" w:right="0"/>
                    <w:rPr>
                      <w:rFonts w:hint="eastAsia" w:ascii="Times New Roman" w:hAnsi="Times New Roman" w:eastAsia="宋体" w:cs="Times New Roman"/>
                      <w:b/>
                      <w:lang w:eastAsia="zh-CN"/>
                    </w:rPr>
                  </w:pPr>
                  <w:r>
                    <w:rPr>
                      <w:rFonts w:hint="eastAsia" w:ascii="Times New Roman" w:hAnsi="Times New Roman" w:cs="Times New Roman"/>
                      <w:b/>
                      <w:lang w:eastAsia="zh-CN"/>
                    </w:rPr>
                    <w:t>是否满足验收要求</w:t>
                  </w:r>
                </w:p>
              </w:tc>
            </w:tr>
            <w:tr w14:paraId="1B707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2" w:hRule="atLeast"/>
                <w:jc w:val="center"/>
              </w:trPr>
              <w:tc>
                <w:tcPr>
                  <w:tcW w:w="724" w:type="dxa"/>
                  <w:noWrap w:val="0"/>
                  <w:vAlign w:val="center"/>
                </w:tcPr>
                <w:p w14:paraId="7ECE4B24">
                  <w:pPr>
                    <w:pStyle w:val="65"/>
                    <w:keepNext w:val="0"/>
                    <w:keepLines w:val="0"/>
                    <w:suppressLineNumbers w:val="0"/>
                    <w:spacing w:before="0" w:beforeAutospacing="0" w:after="0" w:afterAutospacing="0" w:line="240" w:lineRule="auto"/>
                    <w:ind w:left="0" w:right="0"/>
                    <w:rPr>
                      <w:rFonts w:hint="eastAsia" w:ascii="Times New Roman" w:hAnsi="Times New Roman" w:cs="Times New Roman"/>
                    </w:rPr>
                  </w:pPr>
                  <w:r>
                    <w:rPr>
                      <w:rFonts w:hint="eastAsia" w:ascii="Times New Roman" w:hAnsi="Times New Roman" w:cs="Times New Roman"/>
                    </w:rPr>
                    <w:t>废水治理</w:t>
                  </w:r>
                </w:p>
              </w:tc>
              <w:tc>
                <w:tcPr>
                  <w:tcW w:w="3528" w:type="dxa"/>
                  <w:noWrap w:val="0"/>
                  <w:vAlign w:val="center"/>
                </w:tcPr>
                <w:p w14:paraId="177008C8">
                  <w:pPr>
                    <w:pStyle w:val="65"/>
                    <w:keepNext w:val="0"/>
                    <w:keepLines w:val="0"/>
                    <w:suppressLineNumbers w:val="0"/>
                    <w:spacing w:before="0" w:beforeAutospacing="0" w:after="0" w:afterAutospacing="0" w:line="240" w:lineRule="auto"/>
                    <w:ind w:left="0" w:right="0"/>
                    <w:jc w:val="both"/>
                    <w:rPr>
                      <w:rFonts w:hint="eastAsia" w:ascii="Times New Roman" w:hAnsi="Times New Roman" w:eastAsia="宋体" w:cs="Times New Roman"/>
                      <w:lang w:eastAsia="zh-CN"/>
                    </w:rPr>
                  </w:pPr>
                  <w:r>
                    <w:rPr>
                      <w:rFonts w:hint="eastAsia"/>
                      <w:color w:val="auto"/>
                      <w:szCs w:val="21"/>
                    </w:rPr>
                    <w:t>生活污水依托现有化粪池预处理，食堂废水依托油水分离器预处理，生产废水依托现有的污水处理站预处理，与纯蒸汽制备浓水、注射水制备浓水、纯水制备浓水、蒸汽冷凝水一同经市政污水管网进入望塘污水处理厂处理后排入南淝河</w:t>
                  </w:r>
                </w:p>
              </w:tc>
              <w:tc>
                <w:tcPr>
                  <w:tcW w:w="5022" w:type="dxa"/>
                  <w:noWrap w:val="0"/>
                  <w:vAlign w:val="center"/>
                </w:tcPr>
                <w:p w14:paraId="01C8585F">
                  <w:pPr>
                    <w:pStyle w:val="65"/>
                    <w:keepNext w:val="0"/>
                    <w:keepLines w:val="0"/>
                    <w:suppressLineNumbers w:val="0"/>
                    <w:spacing w:before="0" w:beforeAutospacing="0" w:after="0" w:afterAutospacing="0" w:line="240" w:lineRule="auto"/>
                    <w:ind w:left="0" w:right="0"/>
                    <w:jc w:val="both"/>
                    <w:rPr>
                      <w:rFonts w:hint="eastAsia" w:ascii="Times New Roman" w:hAnsi="Times New Roman" w:eastAsia="宋体" w:cs="Times New Roman"/>
                      <w:lang w:eastAsia="zh-CN"/>
                    </w:rPr>
                  </w:pPr>
                  <w:r>
                    <w:rPr>
                      <w:rFonts w:hint="default"/>
                      <w:color w:val="auto"/>
                      <w:szCs w:val="21"/>
                    </w:rPr>
                    <w:t>望塘污水处理厂接管限值</w:t>
                  </w:r>
                </w:p>
              </w:tc>
              <w:tc>
                <w:tcPr>
                  <w:tcW w:w="3617" w:type="dxa"/>
                  <w:noWrap w:val="0"/>
                  <w:vAlign w:val="center"/>
                </w:tcPr>
                <w:p w14:paraId="5B6B833D">
                  <w:pPr>
                    <w:pStyle w:val="65"/>
                    <w:keepNext w:val="0"/>
                    <w:keepLines w:val="0"/>
                    <w:suppressLineNumbers w:val="0"/>
                    <w:spacing w:before="0" w:beforeAutospacing="0" w:after="0" w:afterAutospacing="0" w:line="240" w:lineRule="auto"/>
                    <w:ind w:left="0" w:right="0"/>
                    <w:jc w:val="both"/>
                    <w:rPr>
                      <w:rFonts w:hint="eastAsia" w:ascii="Times New Roman" w:hAnsi="Times New Roman" w:eastAsia="宋体" w:cs="Times New Roman"/>
                      <w:lang w:eastAsia="zh-CN"/>
                    </w:rPr>
                  </w:pPr>
                  <w:r>
                    <w:rPr>
                      <w:rFonts w:hint="eastAsia"/>
                      <w:color w:val="auto"/>
                      <w:szCs w:val="21"/>
                    </w:rPr>
                    <w:t>生活污水</w:t>
                  </w:r>
                  <w:r>
                    <w:rPr>
                      <w:rFonts w:hint="eastAsia"/>
                      <w:color w:val="auto"/>
                      <w:szCs w:val="21"/>
                      <w:lang w:eastAsia="zh-CN"/>
                    </w:rPr>
                    <w:t>经已建</w:t>
                  </w:r>
                  <w:r>
                    <w:rPr>
                      <w:rFonts w:hint="eastAsia"/>
                      <w:color w:val="auto"/>
                      <w:szCs w:val="21"/>
                    </w:rPr>
                    <w:t>化粪池预处理，食堂废水</w:t>
                  </w:r>
                  <w:r>
                    <w:rPr>
                      <w:rFonts w:hint="eastAsia"/>
                      <w:color w:val="auto"/>
                      <w:szCs w:val="21"/>
                      <w:lang w:eastAsia="zh-CN"/>
                    </w:rPr>
                    <w:t>经现有</w:t>
                  </w:r>
                  <w:r>
                    <w:rPr>
                      <w:rFonts w:hint="eastAsia"/>
                      <w:color w:val="auto"/>
                      <w:szCs w:val="21"/>
                    </w:rPr>
                    <w:t>油水分离器预处理，生产废水</w:t>
                  </w:r>
                  <w:r>
                    <w:rPr>
                      <w:rFonts w:hint="eastAsia"/>
                      <w:color w:val="auto"/>
                      <w:szCs w:val="21"/>
                      <w:lang w:eastAsia="zh-CN"/>
                    </w:rPr>
                    <w:t>经已建</w:t>
                  </w:r>
                  <w:r>
                    <w:rPr>
                      <w:rFonts w:hint="eastAsia"/>
                      <w:color w:val="auto"/>
                      <w:szCs w:val="21"/>
                    </w:rPr>
                    <w:t>污水处理站预处理，与纯蒸汽制备浓水、注射水制备浓水、纯水制备浓水、蒸汽冷凝水一同经市政污水管网进入望塘污水处理厂处理后排入南淝河</w:t>
                  </w:r>
                </w:p>
              </w:tc>
              <w:tc>
                <w:tcPr>
                  <w:tcW w:w="1057" w:type="dxa"/>
                  <w:noWrap w:val="0"/>
                  <w:vAlign w:val="center"/>
                </w:tcPr>
                <w:p w14:paraId="2CE22483">
                  <w:pPr>
                    <w:pStyle w:val="65"/>
                    <w:keepNext w:val="0"/>
                    <w:keepLines w:val="0"/>
                    <w:suppressLineNumbers w:val="0"/>
                    <w:spacing w:before="0" w:beforeAutospacing="0" w:after="0" w:afterAutospacing="0" w:line="400" w:lineRule="exact"/>
                    <w:ind w:left="0" w:right="0"/>
                    <w:rPr>
                      <w:rFonts w:hint="eastAsia" w:ascii="Times New Roman" w:hAnsi="Times New Roman" w:cs="Times New Roman"/>
                    </w:rPr>
                  </w:pPr>
                  <w:r>
                    <w:rPr>
                      <w:rFonts w:hint="eastAsia" w:ascii="Times New Roman" w:hAnsi="Times New Roman" w:cs="Times New Roman"/>
                    </w:rPr>
                    <w:t>满足</w:t>
                  </w:r>
                </w:p>
              </w:tc>
            </w:tr>
            <w:tr w14:paraId="6A46B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2" w:hRule="atLeast"/>
                <w:jc w:val="center"/>
              </w:trPr>
              <w:tc>
                <w:tcPr>
                  <w:tcW w:w="724" w:type="dxa"/>
                  <w:vMerge w:val="restart"/>
                  <w:noWrap w:val="0"/>
                  <w:vAlign w:val="center"/>
                </w:tcPr>
                <w:p w14:paraId="4E59FFF4">
                  <w:pPr>
                    <w:pStyle w:val="65"/>
                    <w:keepNext w:val="0"/>
                    <w:keepLines w:val="0"/>
                    <w:suppressLineNumbers w:val="0"/>
                    <w:spacing w:before="0" w:beforeAutospacing="0" w:after="0" w:afterAutospacing="0" w:line="240" w:lineRule="auto"/>
                    <w:ind w:left="0" w:right="0"/>
                    <w:rPr>
                      <w:rFonts w:hint="eastAsia" w:ascii="Times New Roman" w:hAnsi="Times New Roman" w:eastAsia="宋体" w:cs="Times New Roman"/>
                      <w:lang w:val="en-US" w:eastAsia="zh-CN"/>
                    </w:rPr>
                  </w:pPr>
                  <w:r>
                    <w:rPr>
                      <w:rFonts w:hint="eastAsia" w:cs="Times New Roman"/>
                      <w:lang w:val="en-US" w:eastAsia="zh-CN"/>
                    </w:rPr>
                    <w:t>废气治理</w:t>
                  </w:r>
                </w:p>
              </w:tc>
              <w:tc>
                <w:tcPr>
                  <w:tcW w:w="3528" w:type="dxa"/>
                  <w:noWrap w:val="0"/>
                  <w:vAlign w:val="center"/>
                </w:tcPr>
                <w:p w14:paraId="19D30E39">
                  <w:pPr>
                    <w:pStyle w:val="65"/>
                    <w:keepNext w:val="0"/>
                    <w:keepLines w:val="0"/>
                    <w:suppressLineNumbers w:val="0"/>
                    <w:spacing w:before="0" w:beforeAutospacing="0" w:after="0" w:afterAutospacing="0" w:line="240" w:lineRule="auto"/>
                    <w:ind w:left="0" w:right="0"/>
                    <w:jc w:val="both"/>
                    <w:rPr>
                      <w:rFonts w:hint="default"/>
                      <w:szCs w:val="21"/>
                    </w:rPr>
                  </w:pPr>
                  <w:r>
                    <w:rPr>
                      <w:rFonts w:hint="default"/>
                      <w:color w:val="auto"/>
                      <w:szCs w:val="21"/>
                    </w:rPr>
                    <w:t>依托</w:t>
                  </w:r>
                  <w:r>
                    <w:rPr>
                      <w:rFonts w:hint="eastAsia"/>
                      <w:color w:val="auto"/>
                      <w:szCs w:val="21"/>
                    </w:rPr>
                    <w:t>现有</w:t>
                  </w:r>
                  <w:r>
                    <w:rPr>
                      <w:rFonts w:hint="default"/>
                      <w:color w:val="auto"/>
                      <w:szCs w:val="21"/>
                    </w:rPr>
                    <w:t>的污水处理站，</w:t>
                  </w:r>
                  <w:r>
                    <w:rPr>
                      <w:rFonts w:hint="eastAsia"/>
                      <w:color w:val="auto"/>
                      <w:szCs w:val="21"/>
                    </w:rPr>
                    <w:t>污水处理站地下设置，污水处理站主要构筑物密闭加盖，废气由微负压收集后，经“喷淋塔+干式除雾器+活性炭吸附”处理后通过1根15m高排气筒排放（DA001）</w:t>
                  </w:r>
                  <w:r>
                    <w:rPr>
                      <w:rFonts w:hint="eastAsia" w:ascii="Times New Roman" w:hAnsi="Times New Roman" w:eastAsia="宋体" w:cs="Times New Roman"/>
                      <w:sz w:val="21"/>
                      <w:szCs w:val="21"/>
                      <w:lang w:val="en-US" w:eastAsia="zh-CN"/>
                    </w:rPr>
                    <w:t>。</w:t>
                  </w:r>
                </w:p>
              </w:tc>
              <w:tc>
                <w:tcPr>
                  <w:tcW w:w="5022" w:type="dxa"/>
                  <w:noWrap w:val="0"/>
                  <w:vAlign w:val="center"/>
                </w:tcPr>
                <w:p w14:paraId="57621CCA">
                  <w:pPr>
                    <w:pStyle w:val="65"/>
                    <w:keepNext w:val="0"/>
                    <w:keepLines w:val="0"/>
                    <w:suppressLineNumbers w:val="0"/>
                    <w:spacing w:before="0" w:beforeAutospacing="0" w:after="0" w:afterAutospacing="0" w:line="240" w:lineRule="auto"/>
                    <w:ind w:left="0" w:right="0"/>
                    <w:jc w:val="both"/>
                    <w:rPr>
                      <w:rFonts w:hint="eastAsia" w:ascii="宋体" w:hAnsi="宋体" w:eastAsia="宋体" w:cs="宋体"/>
                      <w:color w:val="000000"/>
                      <w:kern w:val="0"/>
                      <w:sz w:val="21"/>
                      <w:szCs w:val="21"/>
                      <w:lang w:val="en-US" w:eastAsia="zh-CN" w:bidi="ar"/>
                    </w:rPr>
                  </w:pPr>
                  <w:r>
                    <w:rPr>
                      <w:rFonts w:hint="default"/>
                      <w:color w:val="auto"/>
                      <w:szCs w:val="21"/>
                    </w:rPr>
                    <w:t>氨、硫化氢、臭气浓度有组织排放执行安徽省《制药工业大气污染物排放标准》（DB34</w:t>
                  </w:r>
                  <w:r>
                    <w:rPr>
                      <w:rFonts w:hint="eastAsia"/>
                      <w:color w:val="auto"/>
                      <w:szCs w:val="21"/>
                      <w:lang w:val="en-US" w:eastAsia="zh-CN"/>
                    </w:rPr>
                    <w:t xml:space="preserve"> </w:t>
                  </w:r>
                  <w:r>
                    <w:rPr>
                      <w:rFonts w:hint="default"/>
                      <w:color w:val="auto"/>
                      <w:szCs w:val="21"/>
                    </w:rPr>
                    <w:t>/310005-2021）中表3标准；氨、硫化氢无组织排放执行上海市《恶臭（异味）污染物排放标准》（DB31</w:t>
                  </w:r>
                  <w:r>
                    <w:rPr>
                      <w:rFonts w:hint="eastAsia"/>
                      <w:color w:val="auto"/>
                      <w:szCs w:val="21"/>
                      <w:lang w:val="en-US" w:eastAsia="zh-CN"/>
                    </w:rPr>
                    <w:t xml:space="preserve"> </w:t>
                  </w:r>
                  <w:r>
                    <w:rPr>
                      <w:rFonts w:hint="default"/>
                      <w:color w:val="auto"/>
                      <w:szCs w:val="21"/>
                    </w:rPr>
                    <w:t>/1025</w:t>
                  </w:r>
                  <w:r>
                    <w:rPr>
                      <w:rFonts w:hint="eastAsia"/>
                      <w:color w:val="auto"/>
                      <w:szCs w:val="21"/>
                      <w:lang w:val="en-US" w:eastAsia="zh-CN"/>
                    </w:rPr>
                    <w:t xml:space="preserve"> </w:t>
                  </w:r>
                  <w:r>
                    <w:rPr>
                      <w:rFonts w:hint="default"/>
                      <w:color w:val="auto"/>
                      <w:szCs w:val="21"/>
                    </w:rPr>
                    <w:t>-2016）中表3、表4标准</w:t>
                  </w:r>
                  <w:r>
                    <w:rPr>
                      <w:rFonts w:hint="eastAsia"/>
                      <w:color w:val="auto"/>
                      <w:szCs w:val="21"/>
                      <w:lang w:eastAsia="zh-CN"/>
                    </w:rPr>
                    <w:t>；</w:t>
                  </w:r>
                  <w:r>
                    <w:rPr>
                      <w:rFonts w:hint="default"/>
                      <w:color w:val="auto"/>
                      <w:szCs w:val="21"/>
                    </w:rPr>
                    <w:t>臭气浓度</w:t>
                  </w:r>
                  <w:r>
                    <w:rPr>
                      <w:rFonts w:hint="eastAsia"/>
                      <w:color w:val="auto"/>
                      <w:szCs w:val="21"/>
                      <w:lang w:eastAsia="zh-CN"/>
                    </w:rPr>
                    <w:t>无组织排放执行</w:t>
                  </w:r>
                  <w:r>
                    <w:rPr>
                      <w:rFonts w:hint="default"/>
                      <w:color w:val="auto"/>
                      <w:szCs w:val="21"/>
                    </w:rPr>
                    <w:t>安徽省《制药工业大气污染物排放标准》（DB34</w:t>
                  </w:r>
                  <w:r>
                    <w:rPr>
                      <w:rFonts w:hint="eastAsia"/>
                      <w:color w:val="auto"/>
                      <w:szCs w:val="21"/>
                      <w:lang w:val="en-US" w:eastAsia="zh-CN"/>
                    </w:rPr>
                    <w:t xml:space="preserve"> </w:t>
                  </w:r>
                  <w:r>
                    <w:rPr>
                      <w:rFonts w:hint="default"/>
                      <w:color w:val="auto"/>
                      <w:szCs w:val="21"/>
                    </w:rPr>
                    <w:t>/310005</w:t>
                  </w:r>
                  <w:r>
                    <w:rPr>
                      <w:rFonts w:hint="eastAsia"/>
                      <w:color w:val="auto"/>
                      <w:szCs w:val="21"/>
                      <w:lang w:val="en-US" w:eastAsia="zh-CN"/>
                    </w:rPr>
                    <w:t xml:space="preserve"> </w:t>
                  </w:r>
                  <w:r>
                    <w:rPr>
                      <w:rFonts w:hint="default"/>
                      <w:color w:val="auto"/>
                      <w:szCs w:val="21"/>
                    </w:rPr>
                    <w:t>-2021）</w:t>
                  </w:r>
                  <w:r>
                    <w:rPr>
                      <w:rFonts w:hint="eastAsia"/>
                      <w:color w:val="auto"/>
                      <w:szCs w:val="21"/>
                      <w:lang w:eastAsia="zh-CN"/>
                    </w:rPr>
                    <w:t>中表</w:t>
                  </w:r>
                  <w:r>
                    <w:rPr>
                      <w:rFonts w:hint="eastAsia"/>
                      <w:color w:val="auto"/>
                      <w:szCs w:val="21"/>
                      <w:lang w:val="en-US" w:eastAsia="zh-CN"/>
                    </w:rPr>
                    <w:t>7标准</w:t>
                  </w:r>
                </w:p>
              </w:tc>
              <w:tc>
                <w:tcPr>
                  <w:tcW w:w="3617" w:type="dxa"/>
                  <w:noWrap w:val="0"/>
                  <w:vAlign w:val="center"/>
                </w:tcPr>
                <w:p w14:paraId="031675E5">
                  <w:pPr>
                    <w:pStyle w:val="65"/>
                    <w:keepNext w:val="0"/>
                    <w:keepLines w:val="0"/>
                    <w:suppressLineNumbers w:val="0"/>
                    <w:spacing w:before="0" w:beforeAutospacing="0" w:after="0" w:afterAutospacing="0" w:line="240" w:lineRule="auto"/>
                    <w:ind w:left="0" w:right="0"/>
                    <w:jc w:val="both"/>
                    <w:rPr>
                      <w:rFonts w:hint="default"/>
                      <w:szCs w:val="21"/>
                      <w:lang w:val="en-US"/>
                    </w:rPr>
                  </w:pPr>
                  <w:r>
                    <w:rPr>
                      <w:rFonts w:hint="default"/>
                      <w:color w:val="auto"/>
                      <w:szCs w:val="21"/>
                    </w:rPr>
                    <w:t>依托</w:t>
                  </w:r>
                  <w:r>
                    <w:rPr>
                      <w:rFonts w:hint="eastAsia"/>
                      <w:color w:val="auto"/>
                      <w:szCs w:val="21"/>
                    </w:rPr>
                    <w:t>现有</w:t>
                  </w:r>
                  <w:r>
                    <w:rPr>
                      <w:rFonts w:hint="default"/>
                      <w:color w:val="auto"/>
                      <w:szCs w:val="21"/>
                    </w:rPr>
                    <w:t>的污水处理站，</w:t>
                  </w:r>
                  <w:r>
                    <w:rPr>
                      <w:rFonts w:hint="eastAsia"/>
                      <w:color w:val="auto"/>
                      <w:szCs w:val="21"/>
                    </w:rPr>
                    <w:t>污水处理站地下设置，污水处理站主要构筑物密闭加盖，废气由微负压收集后，经“喷淋塔+干式除雾器+活性炭吸附”处理后通过1根15m高排气筒排放（DA001）</w:t>
                  </w:r>
                </w:p>
              </w:tc>
              <w:tc>
                <w:tcPr>
                  <w:tcW w:w="1057" w:type="dxa"/>
                  <w:noWrap w:val="0"/>
                  <w:vAlign w:val="center"/>
                </w:tcPr>
                <w:p w14:paraId="7391E81C">
                  <w:pPr>
                    <w:pStyle w:val="65"/>
                    <w:keepNext w:val="0"/>
                    <w:keepLines w:val="0"/>
                    <w:suppressLineNumbers w:val="0"/>
                    <w:spacing w:before="0" w:beforeAutospacing="0" w:after="0" w:afterAutospacing="0" w:line="400" w:lineRule="exact"/>
                    <w:ind w:left="0" w:right="0"/>
                    <w:rPr>
                      <w:rFonts w:hint="eastAsia" w:ascii="Times New Roman" w:hAnsi="Times New Roman" w:cs="Times New Roman"/>
                    </w:rPr>
                  </w:pPr>
                  <w:r>
                    <w:rPr>
                      <w:rFonts w:hint="eastAsia" w:ascii="Times New Roman" w:hAnsi="Times New Roman" w:cs="Times New Roman"/>
                    </w:rPr>
                    <w:t>满足</w:t>
                  </w:r>
                </w:p>
              </w:tc>
            </w:tr>
            <w:tr w14:paraId="754E6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2" w:hRule="atLeast"/>
                <w:jc w:val="center"/>
              </w:trPr>
              <w:tc>
                <w:tcPr>
                  <w:tcW w:w="724" w:type="dxa"/>
                  <w:vMerge w:val="continue"/>
                  <w:noWrap w:val="0"/>
                  <w:vAlign w:val="center"/>
                </w:tcPr>
                <w:p w14:paraId="304FE3F0">
                  <w:pPr>
                    <w:pStyle w:val="65"/>
                    <w:keepNext w:val="0"/>
                    <w:keepLines w:val="0"/>
                    <w:suppressLineNumbers w:val="0"/>
                    <w:spacing w:before="0" w:beforeAutospacing="0" w:after="0" w:afterAutospacing="0" w:line="240" w:lineRule="auto"/>
                    <w:ind w:left="0" w:right="0"/>
                    <w:rPr>
                      <w:rFonts w:hint="eastAsia" w:cs="Times New Roman"/>
                      <w:lang w:val="en-US" w:eastAsia="zh-CN"/>
                    </w:rPr>
                  </w:pPr>
                </w:p>
              </w:tc>
              <w:tc>
                <w:tcPr>
                  <w:tcW w:w="3528" w:type="dxa"/>
                  <w:noWrap w:val="0"/>
                  <w:vAlign w:val="center"/>
                </w:tcPr>
                <w:p w14:paraId="67B6BD9C">
                  <w:pPr>
                    <w:pStyle w:val="65"/>
                    <w:keepNext w:val="0"/>
                    <w:keepLines w:val="0"/>
                    <w:suppressLineNumbers w:val="0"/>
                    <w:spacing w:before="0" w:beforeAutospacing="0" w:after="0" w:afterAutospacing="0" w:line="240" w:lineRule="auto"/>
                    <w:ind w:left="0" w:right="0"/>
                    <w:jc w:val="both"/>
                    <w:rPr>
                      <w:rFonts w:hint="default"/>
                      <w:color w:val="auto"/>
                      <w:szCs w:val="21"/>
                    </w:rPr>
                  </w:pPr>
                  <w:r>
                    <w:rPr>
                      <w:rFonts w:hint="eastAsia" w:ascii="Times New Roman" w:hAnsi="Times New Roman" w:eastAsia="宋体" w:cs="Times New Roman"/>
                      <w:sz w:val="21"/>
                      <w:szCs w:val="21"/>
                      <w:lang w:val="en-US" w:eastAsia="zh-CN"/>
                    </w:rPr>
                    <w:t>BFS吹灌封设备整体密闭，针对吹瓶区域，注塑废气（非甲烷总烃）经密闭负压收集后排放。</w:t>
                  </w:r>
                </w:p>
              </w:tc>
              <w:tc>
                <w:tcPr>
                  <w:tcW w:w="5022" w:type="dxa"/>
                  <w:noWrap w:val="0"/>
                  <w:vAlign w:val="center"/>
                </w:tcPr>
                <w:p w14:paraId="39A1C49D">
                  <w:pPr>
                    <w:pStyle w:val="65"/>
                    <w:keepNext w:val="0"/>
                    <w:keepLines w:val="0"/>
                    <w:suppressLineNumbers w:val="0"/>
                    <w:spacing w:before="0" w:beforeAutospacing="0" w:after="0" w:afterAutospacing="0" w:line="240" w:lineRule="auto"/>
                    <w:ind w:left="0" w:right="0"/>
                    <w:jc w:val="both"/>
                    <w:rPr>
                      <w:rFonts w:hint="eastAsia" w:ascii="宋体" w:hAnsi="宋体" w:eastAsia="宋体" w:cs="宋体"/>
                      <w:color w:val="000000"/>
                      <w:kern w:val="0"/>
                      <w:sz w:val="21"/>
                      <w:szCs w:val="21"/>
                      <w:lang w:val="en-US" w:eastAsia="zh-CN" w:bidi="ar"/>
                    </w:rPr>
                  </w:pPr>
                  <w:r>
                    <w:rPr>
                      <w:rFonts w:hint="eastAsia"/>
                      <w:color w:val="auto"/>
                      <w:szCs w:val="21"/>
                    </w:rPr>
                    <w:t>非甲烷总烃厂区内厂房外无组织排放执行安徽省《制药工业大气污染物排放标准》（DB34</w:t>
                  </w:r>
                  <w:r>
                    <w:rPr>
                      <w:rFonts w:hint="eastAsia"/>
                      <w:color w:val="auto"/>
                      <w:szCs w:val="21"/>
                      <w:lang w:val="en-US" w:eastAsia="zh-CN"/>
                    </w:rPr>
                    <w:t xml:space="preserve"> </w:t>
                  </w:r>
                  <w:r>
                    <w:rPr>
                      <w:rFonts w:hint="eastAsia"/>
                      <w:color w:val="auto"/>
                      <w:szCs w:val="21"/>
                    </w:rPr>
                    <w:t>/310005</w:t>
                  </w:r>
                  <w:r>
                    <w:rPr>
                      <w:rFonts w:hint="eastAsia"/>
                      <w:color w:val="auto"/>
                      <w:szCs w:val="21"/>
                      <w:lang w:val="en-US" w:eastAsia="zh-CN"/>
                    </w:rPr>
                    <w:t xml:space="preserve"> </w:t>
                  </w:r>
                  <w:r>
                    <w:rPr>
                      <w:rFonts w:hint="eastAsia"/>
                      <w:color w:val="auto"/>
                      <w:szCs w:val="21"/>
                    </w:rPr>
                    <w:t>-2021）中表6标准；非甲烷总烃厂界无组织排放执行《合成树脂工业污染物排放标准》（GB31572-2015）中表9标准</w:t>
                  </w:r>
                </w:p>
              </w:tc>
              <w:tc>
                <w:tcPr>
                  <w:tcW w:w="3617" w:type="dxa"/>
                  <w:noWrap w:val="0"/>
                  <w:vAlign w:val="center"/>
                </w:tcPr>
                <w:p w14:paraId="076EDE2A">
                  <w:pPr>
                    <w:pStyle w:val="65"/>
                    <w:keepNext w:val="0"/>
                    <w:keepLines w:val="0"/>
                    <w:suppressLineNumbers w:val="0"/>
                    <w:spacing w:before="0" w:beforeAutospacing="0" w:after="0" w:afterAutospacing="0" w:line="240" w:lineRule="auto"/>
                    <w:ind w:left="0" w:right="0"/>
                    <w:jc w:val="both"/>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BFS吹灌封设备整体密闭，针对吹瓶区域，注塑废气（非甲烷总烃）经密闭负压收集后排放</w:t>
                  </w:r>
                </w:p>
              </w:tc>
              <w:tc>
                <w:tcPr>
                  <w:tcW w:w="1057" w:type="dxa"/>
                  <w:noWrap w:val="0"/>
                  <w:vAlign w:val="center"/>
                </w:tcPr>
                <w:p w14:paraId="0316354A">
                  <w:pPr>
                    <w:pStyle w:val="65"/>
                    <w:keepNext w:val="0"/>
                    <w:keepLines w:val="0"/>
                    <w:suppressLineNumbers w:val="0"/>
                    <w:spacing w:before="0" w:beforeAutospacing="0" w:after="0" w:afterAutospacing="0" w:line="400" w:lineRule="exact"/>
                    <w:ind w:left="0" w:right="0"/>
                    <w:rPr>
                      <w:rFonts w:hint="eastAsia" w:ascii="Times New Roman" w:hAnsi="Times New Roman" w:cs="Times New Roman"/>
                    </w:rPr>
                  </w:pPr>
                  <w:r>
                    <w:rPr>
                      <w:rFonts w:hint="eastAsia" w:ascii="Times New Roman" w:hAnsi="Times New Roman" w:cs="Times New Roman"/>
                    </w:rPr>
                    <w:t>满足</w:t>
                  </w:r>
                </w:p>
              </w:tc>
            </w:tr>
            <w:tr w14:paraId="0A221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7" w:hRule="atLeast"/>
                <w:jc w:val="center"/>
              </w:trPr>
              <w:tc>
                <w:tcPr>
                  <w:tcW w:w="724" w:type="dxa"/>
                  <w:noWrap w:val="0"/>
                  <w:vAlign w:val="center"/>
                </w:tcPr>
                <w:p w14:paraId="6E2892D9">
                  <w:pPr>
                    <w:pStyle w:val="65"/>
                    <w:keepNext w:val="0"/>
                    <w:keepLines w:val="0"/>
                    <w:suppressLineNumbers w:val="0"/>
                    <w:spacing w:before="0" w:beforeAutospacing="0" w:after="0" w:afterAutospacing="0" w:line="240" w:lineRule="auto"/>
                    <w:ind w:left="0" w:right="0"/>
                    <w:rPr>
                      <w:rFonts w:hint="eastAsia" w:ascii="Times New Roman" w:hAnsi="Times New Roman" w:cs="Times New Roman"/>
                    </w:rPr>
                  </w:pPr>
                  <w:r>
                    <w:rPr>
                      <w:rFonts w:hint="eastAsia" w:ascii="Times New Roman" w:hAnsi="Times New Roman" w:cs="Times New Roman"/>
                    </w:rPr>
                    <w:t>噪声治理</w:t>
                  </w:r>
                </w:p>
              </w:tc>
              <w:tc>
                <w:tcPr>
                  <w:tcW w:w="3528" w:type="dxa"/>
                  <w:noWrap w:val="0"/>
                  <w:vAlign w:val="center"/>
                </w:tcPr>
                <w:p w14:paraId="4E3F61C2">
                  <w:pPr>
                    <w:pStyle w:val="65"/>
                    <w:keepNext w:val="0"/>
                    <w:keepLines w:val="0"/>
                    <w:suppressLineNumbers w:val="0"/>
                    <w:spacing w:before="0" w:beforeAutospacing="0" w:after="0" w:afterAutospacing="0" w:line="240" w:lineRule="auto"/>
                    <w:ind w:left="0" w:right="0"/>
                    <w:jc w:val="both"/>
                    <w:rPr>
                      <w:rFonts w:hint="eastAsia" w:ascii="Times New Roman" w:hAnsi="Times New Roman" w:eastAsia="宋体" w:cs="Times New Roman"/>
                      <w:lang w:eastAsia="zh-CN"/>
                    </w:rPr>
                  </w:pPr>
                  <w:r>
                    <w:rPr>
                      <w:rFonts w:hint="default"/>
                      <w:color w:val="auto"/>
                      <w:szCs w:val="21"/>
                    </w:rPr>
                    <w:t>通过选用低噪设备、安装减振基座，经厂区建筑物的隔声、距离的衰减的降噪措施</w:t>
                  </w:r>
                </w:p>
              </w:tc>
              <w:tc>
                <w:tcPr>
                  <w:tcW w:w="5022" w:type="dxa"/>
                  <w:noWrap w:val="0"/>
                  <w:vAlign w:val="center"/>
                </w:tcPr>
                <w:p w14:paraId="06B378AD">
                  <w:pPr>
                    <w:pStyle w:val="65"/>
                    <w:keepNext w:val="0"/>
                    <w:keepLines w:val="0"/>
                    <w:suppressLineNumbers w:val="0"/>
                    <w:spacing w:before="0" w:beforeAutospacing="0" w:after="0" w:afterAutospacing="0" w:line="240" w:lineRule="auto"/>
                    <w:ind w:left="0" w:right="0"/>
                    <w:jc w:val="both"/>
                    <w:rPr>
                      <w:rFonts w:hint="eastAsia" w:ascii="Times New Roman" w:hAnsi="Times New Roman" w:eastAsia="宋体" w:cs="Times New Roman"/>
                      <w:lang w:eastAsia="zh-CN"/>
                    </w:rPr>
                  </w:pPr>
                  <w:r>
                    <w:rPr>
                      <w:rFonts w:hint="default"/>
                      <w:color w:val="auto"/>
                      <w:szCs w:val="21"/>
                    </w:rPr>
                    <w:t>《工业企业厂界环境噪声排放标准》（GB12348-2008）中2类区标准</w:t>
                  </w:r>
                </w:p>
              </w:tc>
              <w:tc>
                <w:tcPr>
                  <w:tcW w:w="3617" w:type="dxa"/>
                  <w:noWrap w:val="0"/>
                  <w:vAlign w:val="center"/>
                </w:tcPr>
                <w:p w14:paraId="200AF941">
                  <w:pPr>
                    <w:pStyle w:val="65"/>
                    <w:keepNext w:val="0"/>
                    <w:keepLines w:val="0"/>
                    <w:suppressLineNumbers w:val="0"/>
                    <w:spacing w:before="0" w:beforeAutospacing="0" w:after="0" w:afterAutospacing="0" w:line="240" w:lineRule="auto"/>
                    <w:ind w:left="0" w:right="0"/>
                    <w:jc w:val="both"/>
                    <w:rPr>
                      <w:rFonts w:hint="eastAsia" w:ascii="Times New Roman" w:hAnsi="Times New Roman" w:eastAsia="宋体" w:cs="Times New Roman"/>
                      <w:lang w:eastAsia="zh-CN"/>
                    </w:rPr>
                  </w:pPr>
                  <w:r>
                    <w:rPr>
                      <w:rFonts w:hint="default"/>
                      <w:color w:val="auto"/>
                      <w:szCs w:val="21"/>
                    </w:rPr>
                    <w:t>通过选用低噪设备、安装减振基座，经厂区建筑物的隔声、距离的衰减的降噪措施</w:t>
                  </w:r>
                  <w:r>
                    <w:rPr>
                      <w:rFonts w:hint="eastAsia" w:ascii="Times New Roman" w:hAnsi="Times New Roman" w:eastAsia="宋体" w:cs="Times New Roman"/>
                      <w:lang w:eastAsia="zh-CN"/>
                    </w:rPr>
                    <w:t>，厂界噪声能够满足《工业企业厂界环境噪声排放标准》（GB 12348-2008）中的</w:t>
                  </w:r>
                  <w:r>
                    <w:rPr>
                      <w:rFonts w:hint="eastAsia" w:cs="Times New Roman"/>
                      <w:lang w:val="en-US" w:eastAsia="zh-CN"/>
                    </w:rPr>
                    <w:t>2</w:t>
                  </w:r>
                  <w:r>
                    <w:rPr>
                      <w:rFonts w:hint="eastAsia" w:ascii="Times New Roman" w:hAnsi="Times New Roman" w:eastAsia="宋体" w:cs="Times New Roman"/>
                      <w:lang w:eastAsia="zh-CN"/>
                    </w:rPr>
                    <w:t>类标准要求</w:t>
                  </w:r>
                </w:p>
              </w:tc>
              <w:tc>
                <w:tcPr>
                  <w:tcW w:w="1057" w:type="dxa"/>
                  <w:noWrap w:val="0"/>
                  <w:vAlign w:val="center"/>
                </w:tcPr>
                <w:p w14:paraId="45649497">
                  <w:pPr>
                    <w:pStyle w:val="65"/>
                    <w:keepNext w:val="0"/>
                    <w:keepLines w:val="0"/>
                    <w:suppressLineNumbers w:val="0"/>
                    <w:spacing w:before="0" w:beforeAutospacing="0" w:after="0" w:afterAutospacing="0" w:line="400" w:lineRule="exact"/>
                    <w:ind w:left="0" w:right="0"/>
                    <w:rPr>
                      <w:rFonts w:hint="eastAsia" w:ascii="Times New Roman" w:hAnsi="Times New Roman" w:cs="Times New Roman"/>
                    </w:rPr>
                  </w:pPr>
                  <w:r>
                    <w:rPr>
                      <w:rFonts w:hint="eastAsia" w:ascii="Times New Roman" w:hAnsi="Times New Roman" w:cs="Times New Roman"/>
                    </w:rPr>
                    <w:t>满足</w:t>
                  </w:r>
                </w:p>
              </w:tc>
            </w:tr>
            <w:tr w14:paraId="3FA42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24" w:type="dxa"/>
                  <w:noWrap w:val="0"/>
                  <w:vAlign w:val="center"/>
                </w:tcPr>
                <w:p w14:paraId="3CF12DC7">
                  <w:pPr>
                    <w:pStyle w:val="65"/>
                    <w:keepNext w:val="0"/>
                    <w:keepLines w:val="0"/>
                    <w:suppressLineNumbers w:val="0"/>
                    <w:spacing w:before="0" w:beforeAutospacing="0" w:after="0" w:afterAutospacing="0" w:line="240" w:lineRule="auto"/>
                    <w:ind w:left="0" w:right="0"/>
                    <w:rPr>
                      <w:rFonts w:hint="eastAsia" w:ascii="Times New Roman" w:hAnsi="Times New Roman" w:cs="Times New Roman"/>
                    </w:rPr>
                  </w:pPr>
                  <w:r>
                    <w:rPr>
                      <w:rFonts w:hint="eastAsia" w:ascii="Times New Roman" w:hAnsi="Times New Roman" w:cs="Times New Roman"/>
                    </w:rPr>
                    <w:t>固废治理</w:t>
                  </w:r>
                </w:p>
              </w:tc>
              <w:tc>
                <w:tcPr>
                  <w:tcW w:w="3528" w:type="dxa"/>
                  <w:noWrap w:val="0"/>
                  <w:vAlign w:val="center"/>
                </w:tcPr>
                <w:p w14:paraId="7639F622">
                  <w:pPr>
                    <w:pStyle w:val="65"/>
                    <w:keepNext w:val="0"/>
                    <w:keepLines w:val="0"/>
                    <w:suppressLineNumbers w:val="0"/>
                    <w:spacing w:before="0" w:beforeAutospacing="0" w:after="0" w:afterAutospacing="0" w:line="240" w:lineRule="auto"/>
                    <w:ind w:left="0" w:right="0"/>
                    <w:jc w:val="both"/>
                    <w:rPr>
                      <w:rFonts w:hint="eastAsia" w:ascii="Times New Roman" w:hAnsi="Times New Roman" w:eastAsia="宋体" w:cs="Times New Roman"/>
                      <w:lang w:eastAsia="zh-CN"/>
                    </w:rPr>
                  </w:pPr>
                  <w:r>
                    <w:rPr>
                      <w:rFonts w:hint="default" w:ascii="Times New Roman" w:hAnsi="Times New Roman" w:cs="Times New Roman"/>
                      <w:color w:val="auto"/>
                      <w:sz w:val="21"/>
                      <w:szCs w:val="21"/>
                      <w:lang w:val="en-US" w:eastAsia="zh-CN"/>
                    </w:rPr>
                    <w:t>依托现有</w:t>
                  </w:r>
                  <w:r>
                    <w:rPr>
                      <w:rFonts w:hint="default" w:ascii="Times New Roman" w:hAnsi="Times New Roman" w:cs="Times New Roman"/>
                      <w:color w:val="auto"/>
                      <w:sz w:val="21"/>
                      <w:szCs w:val="21"/>
                    </w:rPr>
                    <w:t>危废暂存间</w:t>
                  </w:r>
                  <w:r>
                    <w:rPr>
                      <w:rFonts w:hint="default" w:ascii="Times New Roman" w:hAnsi="Times New Roman" w:cs="Times New Roman"/>
                      <w:color w:val="auto"/>
                      <w:sz w:val="21"/>
                      <w:szCs w:val="21"/>
                      <w:lang w:val="en-US" w:eastAsia="zh-CN"/>
                    </w:rPr>
                    <w:t>，</w:t>
                  </w:r>
                  <w:r>
                    <w:rPr>
                      <w:rFonts w:hint="default" w:ascii="Times New Roman" w:hAnsi="Times New Roman" w:cs="Times New Roman"/>
                      <w:color w:val="auto"/>
                      <w:sz w:val="21"/>
                      <w:szCs w:val="21"/>
                    </w:rPr>
                    <w:t>危废暂存间</w:t>
                  </w:r>
                  <w:r>
                    <w:rPr>
                      <w:rFonts w:hint="eastAsia" w:ascii="Times New Roman" w:hAnsi="Times New Roman" w:cs="Times New Roman"/>
                      <w:color w:val="auto"/>
                      <w:sz w:val="21"/>
                      <w:szCs w:val="21"/>
                      <w:lang w:eastAsia="zh-CN"/>
                    </w:rPr>
                    <w:t>已做防腐</w:t>
                  </w:r>
                  <w:r>
                    <w:rPr>
                      <w:rFonts w:hint="default" w:ascii="Times New Roman" w:hAnsi="Times New Roman" w:cs="Times New Roman"/>
                      <w:color w:val="auto"/>
                      <w:sz w:val="21"/>
                      <w:szCs w:val="21"/>
                    </w:rPr>
                    <w:t>防渗</w:t>
                  </w:r>
                  <w:r>
                    <w:rPr>
                      <w:rFonts w:hint="default" w:ascii="Times New Roman" w:hAnsi="Times New Roman" w:cs="Times New Roman"/>
                      <w:color w:val="auto"/>
                      <w:sz w:val="21"/>
                      <w:szCs w:val="21"/>
                      <w:lang w:eastAsia="zh-CN"/>
                    </w:rPr>
                    <w:t>；</w:t>
                  </w:r>
                  <w:r>
                    <w:rPr>
                      <w:rFonts w:hint="default" w:ascii="Times New Roman" w:hAnsi="Times New Roman" w:cs="Times New Roman"/>
                      <w:color w:val="auto"/>
                      <w:sz w:val="21"/>
                      <w:szCs w:val="21"/>
                    </w:rPr>
                    <w:t>危险废物贮存在危废暂存间委托有资质单位处理</w:t>
                  </w:r>
                  <w:r>
                    <w:rPr>
                      <w:rFonts w:hint="eastAsia" w:ascii="Times New Roman" w:hAnsi="Times New Roman" w:cs="Times New Roman"/>
                      <w:color w:val="auto"/>
                      <w:sz w:val="21"/>
                      <w:szCs w:val="21"/>
                      <w:lang w:eastAsia="zh-CN"/>
                    </w:rPr>
                    <w:t>，</w:t>
                  </w:r>
                  <w:r>
                    <w:rPr>
                      <w:rFonts w:hint="default" w:ascii="Times New Roman" w:hAnsi="Times New Roman" w:cs="Times New Roman"/>
                      <w:color w:val="auto"/>
                      <w:sz w:val="21"/>
                      <w:szCs w:val="21"/>
                    </w:rPr>
                    <w:t>一般</w:t>
                  </w:r>
                  <w:r>
                    <w:rPr>
                      <w:rFonts w:hint="eastAsia" w:ascii="Times New Roman" w:hAnsi="Times New Roman" w:cs="Times New Roman"/>
                      <w:color w:val="auto"/>
                      <w:sz w:val="21"/>
                      <w:szCs w:val="21"/>
                      <w:lang w:eastAsia="zh-CN"/>
                    </w:rPr>
                    <w:t>工业</w:t>
                  </w:r>
                  <w:r>
                    <w:rPr>
                      <w:rFonts w:hint="default" w:ascii="Times New Roman" w:hAnsi="Times New Roman" w:cs="Times New Roman"/>
                      <w:color w:val="auto"/>
                      <w:sz w:val="21"/>
                      <w:szCs w:val="21"/>
                    </w:rPr>
                    <w:t>固废委托物资公司回收利用</w:t>
                  </w:r>
                </w:p>
              </w:tc>
              <w:tc>
                <w:tcPr>
                  <w:tcW w:w="5022" w:type="dxa"/>
                  <w:noWrap w:val="0"/>
                  <w:vAlign w:val="center"/>
                </w:tcPr>
                <w:p w14:paraId="04B29823">
                  <w:pPr>
                    <w:pStyle w:val="65"/>
                    <w:keepNext w:val="0"/>
                    <w:keepLines w:val="0"/>
                    <w:suppressLineNumbers w:val="0"/>
                    <w:spacing w:before="0" w:beforeAutospacing="0" w:after="0" w:afterAutospacing="0" w:line="240" w:lineRule="auto"/>
                    <w:ind w:left="0" w:right="0"/>
                    <w:jc w:val="both"/>
                    <w:rPr>
                      <w:rFonts w:hint="eastAsia" w:ascii="Times New Roman" w:hAnsi="Times New Roman" w:eastAsia="宋体" w:cs="Times New Roman"/>
                      <w:lang w:val="en-US" w:eastAsia="zh-CN"/>
                    </w:rPr>
                  </w:pPr>
                  <w:r>
                    <w:rPr>
                      <w:rFonts w:hint="default" w:ascii="Times New Roman" w:hAnsi="Times New Roman" w:eastAsia="宋体" w:cs="Times New Roman"/>
                      <w:lang w:val="en-US" w:eastAsia="zh-CN"/>
                    </w:rPr>
                    <w:t>满足《一般工业固体废物贮存、处置场污染控制标准》（GB18599-2020）、《危险废物贮存污染控制标准》（GB18597-20</w:t>
                  </w:r>
                  <w:r>
                    <w:rPr>
                      <w:rFonts w:hint="eastAsia" w:ascii="Times New Roman" w:hAnsi="Times New Roman" w:eastAsia="宋体" w:cs="Times New Roman"/>
                      <w:lang w:val="en-US" w:eastAsia="zh-CN"/>
                    </w:rPr>
                    <w:t>23</w:t>
                  </w:r>
                  <w:r>
                    <w:rPr>
                      <w:rFonts w:hint="default" w:ascii="Times New Roman" w:hAnsi="Times New Roman" w:eastAsia="宋体" w:cs="Times New Roman"/>
                      <w:lang w:val="en-US" w:eastAsia="zh-CN"/>
                    </w:rPr>
                    <w:t>）要求</w:t>
                  </w:r>
                </w:p>
              </w:tc>
              <w:tc>
                <w:tcPr>
                  <w:tcW w:w="3617" w:type="dxa"/>
                  <w:noWrap w:val="0"/>
                  <w:vAlign w:val="center"/>
                </w:tcPr>
                <w:p w14:paraId="737A017B">
                  <w:pPr>
                    <w:pStyle w:val="65"/>
                    <w:keepNext w:val="0"/>
                    <w:keepLines w:val="0"/>
                    <w:suppressLineNumbers w:val="0"/>
                    <w:spacing w:before="0" w:beforeAutospacing="0" w:after="0" w:afterAutospacing="0" w:line="240" w:lineRule="auto"/>
                    <w:ind w:left="0" w:right="0"/>
                    <w:jc w:val="both"/>
                    <w:rPr>
                      <w:rFonts w:hint="eastAsia" w:ascii="Times New Roman" w:hAnsi="Times New Roman" w:eastAsia="宋体" w:cs="Times New Roman"/>
                      <w:lang w:eastAsia="zh-CN"/>
                    </w:rPr>
                  </w:pPr>
                  <w:r>
                    <w:rPr>
                      <w:rFonts w:hint="default" w:ascii="Times New Roman" w:hAnsi="Times New Roman" w:cs="Times New Roman"/>
                      <w:color w:val="auto"/>
                      <w:sz w:val="21"/>
                      <w:szCs w:val="21"/>
                      <w:lang w:val="en-US" w:eastAsia="zh-CN"/>
                    </w:rPr>
                    <w:t>依托现有</w:t>
                  </w:r>
                  <w:r>
                    <w:rPr>
                      <w:rFonts w:hint="default" w:ascii="Times New Roman" w:hAnsi="Times New Roman" w:cs="Times New Roman"/>
                      <w:color w:val="auto"/>
                      <w:sz w:val="21"/>
                      <w:szCs w:val="21"/>
                    </w:rPr>
                    <w:t>危废暂存间</w:t>
                  </w:r>
                  <w:r>
                    <w:rPr>
                      <w:rFonts w:hint="default" w:ascii="Times New Roman" w:hAnsi="Times New Roman" w:cs="Times New Roman"/>
                      <w:color w:val="auto"/>
                      <w:sz w:val="21"/>
                      <w:szCs w:val="21"/>
                      <w:lang w:val="en-US" w:eastAsia="zh-CN"/>
                    </w:rPr>
                    <w:t>，</w:t>
                  </w:r>
                  <w:r>
                    <w:rPr>
                      <w:rFonts w:hint="default" w:ascii="Times New Roman" w:hAnsi="Times New Roman" w:cs="Times New Roman"/>
                      <w:color w:val="auto"/>
                      <w:sz w:val="21"/>
                      <w:szCs w:val="21"/>
                    </w:rPr>
                    <w:t>危废暂存间</w:t>
                  </w:r>
                  <w:r>
                    <w:rPr>
                      <w:rFonts w:hint="eastAsia" w:ascii="Times New Roman" w:hAnsi="Times New Roman" w:cs="Times New Roman"/>
                      <w:color w:val="auto"/>
                      <w:sz w:val="21"/>
                      <w:szCs w:val="21"/>
                      <w:lang w:eastAsia="zh-CN"/>
                    </w:rPr>
                    <w:t>已做防腐</w:t>
                  </w:r>
                  <w:r>
                    <w:rPr>
                      <w:rFonts w:hint="default" w:ascii="Times New Roman" w:hAnsi="Times New Roman" w:cs="Times New Roman"/>
                      <w:color w:val="auto"/>
                      <w:sz w:val="21"/>
                      <w:szCs w:val="21"/>
                    </w:rPr>
                    <w:t>防渗</w:t>
                  </w:r>
                  <w:r>
                    <w:rPr>
                      <w:rFonts w:hint="default" w:ascii="Times New Roman" w:hAnsi="Times New Roman" w:cs="Times New Roman"/>
                      <w:color w:val="auto"/>
                      <w:sz w:val="21"/>
                      <w:szCs w:val="21"/>
                      <w:lang w:eastAsia="zh-CN"/>
                    </w:rPr>
                    <w:t>；</w:t>
                  </w:r>
                  <w:r>
                    <w:rPr>
                      <w:rFonts w:hint="default" w:ascii="Times New Roman" w:hAnsi="Times New Roman" w:cs="Times New Roman"/>
                      <w:color w:val="auto"/>
                      <w:sz w:val="21"/>
                      <w:szCs w:val="21"/>
                    </w:rPr>
                    <w:t>危险废物贮存在危废暂存间委托有资质单位处理</w:t>
                  </w:r>
                  <w:r>
                    <w:rPr>
                      <w:rFonts w:hint="eastAsia" w:ascii="Times New Roman" w:hAnsi="Times New Roman" w:cs="Times New Roman"/>
                      <w:color w:val="auto"/>
                      <w:sz w:val="21"/>
                      <w:szCs w:val="21"/>
                      <w:lang w:eastAsia="zh-CN"/>
                    </w:rPr>
                    <w:t>，</w:t>
                  </w:r>
                  <w:r>
                    <w:rPr>
                      <w:rFonts w:hint="default" w:ascii="Times New Roman" w:hAnsi="Times New Roman" w:cs="Times New Roman"/>
                      <w:color w:val="auto"/>
                      <w:sz w:val="21"/>
                      <w:szCs w:val="21"/>
                    </w:rPr>
                    <w:t>一般</w:t>
                  </w:r>
                  <w:r>
                    <w:rPr>
                      <w:rFonts w:hint="eastAsia" w:ascii="Times New Roman" w:hAnsi="Times New Roman" w:cs="Times New Roman"/>
                      <w:color w:val="auto"/>
                      <w:sz w:val="21"/>
                      <w:szCs w:val="21"/>
                      <w:lang w:eastAsia="zh-CN"/>
                    </w:rPr>
                    <w:t>工业</w:t>
                  </w:r>
                  <w:r>
                    <w:rPr>
                      <w:rFonts w:hint="default" w:ascii="Times New Roman" w:hAnsi="Times New Roman" w:cs="Times New Roman"/>
                      <w:color w:val="auto"/>
                      <w:sz w:val="21"/>
                      <w:szCs w:val="21"/>
                    </w:rPr>
                    <w:t>固废委托物资公司回收利用</w:t>
                  </w:r>
                </w:p>
              </w:tc>
              <w:tc>
                <w:tcPr>
                  <w:tcW w:w="1057" w:type="dxa"/>
                  <w:noWrap w:val="0"/>
                  <w:vAlign w:val="center"/>
                </w:tcPr>
                <w:p w14:paraId="5912ACF0">
                  <w:pPr>
                    <w:pStyle w:val="65"/>
                    <w:keepNext w:val="0"/>
                    <w:keepLines w:val="0"/>
                    <w:suppressLineNumbers w:val="0"/>
                    <w:spacing w:before="0" w:beforeAutospacing="0" w:after="0" w:afterAutospacing="0" w:line="400" w:lineRule="exact"/>
                    <w:ind w:left="0" w:right="0"/>
                    <w:rPr>
                      <w:rFonts w:hint="eastAsia" w:ascii="Times New Roman" w:hAnsi="Times New Roman" w:cs="Times New Roman"/>
                    </w:rPr>
                  </w:pPr>
                  <w:r>
                    <w:rPr>
                      <w:rFonts w:hint="eastAsia" w:ascii="Times New Roman" w:hAnsi="Times New Roman" w:cs="Times New Roman"/>
                    </w:rPr>
                    <w:t>满足</w:t>
                  </w:r>
                </w:p>
              </w:tc>
            </w:tr>
          </w:tbl>
          <w:p w14:paraId="749459C8">
            <w:pPr>
              <w:keepNext w:val="0"/>
              <w:keepLines w:val="0"/>
              <w:suppressLineNumbers w:val="0"/>
              <w:spacing w:before="0" w:beforeAutospacing="0" w:after="0" w:afterAutospacing="0"/>
              <w:ind w:left="0" w:right="0" w:firstLine="480"/>
              <w:jc w:val="both"/>
              <w:rPr>
                <w:rFonts w:hint="eastAsia" w:ascii="Times New Roman" w:hAnsi="Times New Roman" w:cs="Times New Roman"/>
              </w:rPr>
            </w:pPr>
          </w:p>
        </w:tc>
      </w:tr>
    </w:tbl>
    <w:p w14:paraId="7093F2F8">
      <w:pPr>
        <w:ind w:firstLine="480"/>
        <w:rPr>
          <w:rFonts w:hint="eastAsia"/>
        </w:rPr>
        <w:sectPr>
          <w:pgSz w:w="16838" w:h="11906" w:orient="landscape"/>
          <w:pgMar w:top="1440" w:right="1440" w:bottom="1440" w:left="1440" w:header="708" w:footer="708" w:gutter="0"/>
          <w:pgBorders>
            <w:top w:val="none" w:sz="0" w:space="0"/>
            <w:left w:val="none" w:sz="0" w:space="0"/>
            <w:bottom w:val="none" w:sz="0" w:space="0"/>
            <w:right w:val="none" w:sz="0" w:space="0"/>
          </w:pgBorders>
          <w:cols w:space="720" w:num="1"/>
          <w:docGrid w:linePitch="360" w:charSpace="0"/>
        </w:sectPr>
      </w:pPr>
    </w:p>
    <w:p w14:paraId="237FC386">
      <w:pPr>
        <w:pStyle w:val="3"/>
        <w:numPr>
          <w:ilvl w:val="0"/>
          <w:numId w:val="0"/>
        </w:numPr>
        <w:ind w:left="0" w:leftChars="0" w:firstLine="0" w:firstLineChars="0"/>
        <w:rPr>
          <w:sz w:val="32"/>
          <w:szCs w:val="32"/>
        </w:rPr>
      </w:pPr>
      <w:r>
        <w:rPr>
          <w:rFonts w:hint="default" w:ascii="Times New Roman" w:hAnsi="Times New Roman" w:eastAsia="宋体" w:cs="宋体"/>
          <w:b/>
          <w:kern w:val="44"/>
          <w:sz w:val="32"/>
          <w:szCs w:val="32"/>
          <w:lang w:val="en-US" w:eastAsia="zh-CN" w:bidi="ar-SA"/>
        </w:rPr>
        <w:t>表4</w:t>
      </w:r>
      <w:r>
        <w:rPr>
          <w:sz w:val="32"/>
          <w:szCs w:val="32"/>
        </w:rPr>
        <w:t xml:space="preserve"> 环评主要结论及审批决定</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42"/>
      </w:tblGrid>
      <w:tr w14:paraId="0BB82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72" w:hRule="atLeast"/>
          <w:jc w:val="center"/>
        </w:trPr>
        <w:tc>
          <w:tcPr>
            <w:tcW w:w="9242" w:type="dxa"/>
            <w:noWrap w:val="0"/>
            <w:vAlign w:val="top"/>
          </w:tcPr>
          <w:p w14:paraId="5BEB6EA7">
            <w:pPr>
              <w:pStyle w:val="4"/>
              <w:numPr>
                <w:ilvl w:val="1"/>
                <w:numId w:val="0"/>
              </w:numPr>
              <w:suppressLineNumbers w:val="0"/>
              <w:spacing w:before="0" w:beforeAutospacing="0" w:after="0" w:afterAutospacing="0"/>
              <w:ind w:left="0" w:leftChars="0" w:right="0" w:rightChars="0" w:firstLine="0" w:firstLineChars="0"/>
              <w:outlineLvl w:val="1"/>
              <w:rPr>
                <w:rFonts w:ascii="Times New Roman" w:hAnsi="Times New Roman" w:cs="Times New Roman"/>
                <w:bCs/>
                <w:kern w:val="2"/>
              </w:rPr>
            </w:pPr>
            <w:r>
              <w:rPr>
                <w:rFonts w:hint="default" w:ascii="Times New Roman" w:hAnsi="Times New Roman" w:eastAsia="宋体" w:cs="宋体"/>
                <w:b/>
                <w:bCs/>
                <w:kern w:val="2"/>
                <w:sz w:val="24"/>
                <w:szCs w:val="28"/>
                <w:lang w:val="en-US" w:eastAsia="zh-CN" w:bidi="ar-SA"/>
              </w:rPr>
              <w:t>4.1</w:t>
            </w:r>
            <w:r>
              <w:rPr>
                <w:rFonts w:ascii="Times New Roman" w:hAnsi="Times New Roman" w:cs="Times New Roman"/>
                <w:bCs/>
                <w:kern w:val="2"/>
              </w:rPr>
              <w:t xml:space="preserve"> 建设项目环境影响报告表主要结论及审批部门审批决定：</w:t>
            </w:r>
          </w:p>
          <w:p w14:paraId="409D9013">
            <w:pPr>
              <w:pStyle w:val="5"/>
              <w:numPr>
                <w:ilvl w:val="2"/>
                <w:numId w:val="0"/>
              </w:numPr>
              <w:suppressLineNumbers w:val="0"/>
              <w:tabs>
                <w:tab w:val="clear" w:pos="420"/>
              </w:tabs>
              <w:spacing w:before="0" w:beforeAutospacing="0" w:after="0" w:afterAutospacing="0"/>
              <w:ind w:left="0" w:leftChars="0" w:right="0" w:rightChars="0" w:firstLine="0" w:firstLineChars="0"/>
              <w:outlineLvl w:val="2"/>
              <w:rPr>
                <w:rFonts w:ascii="Times New Roman" w:hAnsi="Times New Roman" w:cs="Times New Roman"/>
                <w:bCs/>
                <w:kern w:val="2"/>
              </w:rPr>
            </w:pPr>
            <w:r>
              <w:rPr>
                <w:rFonts w:hint="default" w:ascii="Times New Roman" w:hAnsi="Times New Roman" w:eastAsia="宋体" w:cs="宋体"/>
                <w:b/>
                <w:bCs/>
                <w:kern w:val="2"/>
                <w:sz w:val="24"/>
                <w:szCs w:val="24"/>
                <w:lang w:val="en-US" w:eastAsia="zh-CN" w:bidi="ar-SA"/>
              </w:rPr>
              <w:t>4.1.1</w:t>
            </w:r>
            <w:r>
              <w:rPr>
                <w:rFonts w:ascii="Times New Roman" w:hAnsi="Times New Roman" w:cs="Times New Roman"/>
                <w:bCs/>
                <w:kern w:val="2"/>
              </w:rPr>
              <w:t xml:space="preserve"> 环境影响报告表主要结论</w:t>
            </w:r>
          </w:p>
          <w:p w14:paraId="6071D860">
            <w:pPr>
              <w:keepNext w:val="0"/>
              <w:keepLines w:val="0"/>
              <w:suppressLineNumbers w:val="0"/>
              <w:bidi w:val="0"/>
              <w:spacing w:before="0" w:beforeAutospacing="0" w:after="0" w:afterAutospacing="0"/>
              <w:ind w:left="0" w:leftChars="0" w:right="0" w:firstLine="482" w:firstLineChars="200"/>
              <w:jc w:val="left"/>
              <w:rPr>
                <w:rFonts w:hint="default" w:ascii="Times New Roman" w:hAnsi="Times New Roman" w:cs="Times New Roman"/>
                <w:b/>
                <w:bCs/>
                <w:vertAlign w:val="baseline"/>
                <w:lang w:val="en-US" w:eastAsia="zh-CN"/>
              </w:rPr>
            </w:pPr>
            <w:r>
              <w:rPr>
                <w:rFonts w:hint="default" w:ascii="Times New Roman" w:hAnsi="Times New Roman" w:cs="Times New Roman"/>
                <w:b/>
                <w:bCs/>
                <w:vertAlign w:val="baseline"/>
                <w:lang w:val="en-US" w:eastAsia="zh-CN"/>
              </w:rPr>
              <w:t>1、环境影响分析结论</w:t>
            </w:r>
          </w:p>
          <w:p w14:paraId="22116313">
            <w:pPr>
              <w:keepNext w:val="0"/>
              <w:keepLines w:val="0"/>
              <w:suppressLineNumbers w:val="0"/>
              <w:bidi w:val="0"/>
              <w:spacing w:before="0" w:beforeAutospacing="0" w:after="0" w:afterAutospacing="0"/>
              <w:ind w:left="0" w:leftChars="0" w:right="0" w:firstLine="480" w:firstLineChars="200"/>
              <w:jc w:val="left"/>
              <w:rPr>
                <w:rFonts w:hint="eastAsia" w:cs="Times New Roman"/>
                <w:b w:val="0"/>
                <w:bCs w:val="0"/>
                <w:vertAlign w:val="baseline"/>
                <w:lang w:val="en-US" w:eastAsia="zh-CN"/>
              </w:rPr>
            </w:pPr>
            <w:r>
              <w:rPr>
                <w:rFonts w:hint="eastAsia" w:cs="Times New Roman"/>
                <w:b w:val="0"/>
                <w:bCs w:val="0"/>
                <w:vertAlign w:val="baseline"/>
                <w:lang w:val="en-US" w:eastAsia="zh-CN"/>
              </w:rPr>
              <w:t>（1）废气</w:t>
            </w:r>
          </w:p>
          <w:p w14:paraId="330EA9EE">
            <w:pPr>
              <w:keepNext w:val="0"/>
              <w:keepLines w:val="0"/>
              <w:suppressLineNumbers w:val="0"/>
              <w:adjustRightInd w:val="0"/>
              <w:snapToGrid w:val="0"/>
              <w:spacing w:before="0" w:beforeAutospacing="0" w:after="0" w:afterAutospacing="0" w:line="360" w:lineRule="auto"/>
              <w:ind w:left="0" w:right="0" w:firstLine="480" w:firstLineChars="200"/>
              <w:rPr>
                <w:rFonts w:hint="default"/>
                <w:szCs w:val="21"/>
              </w:rPr>
            </w:pPr>
            <w:r>
              <w:rPr>
                <w:rFonts w:hint="default"/>
                <w:szCs w:val="21"/>
              </w:rPr>
              <w:t>本项目BFS吹灌封设备整体密闭，针对吹瓶区域，注塑废气（非甲烷总烃）经密闭负压收集后排放</w:t>
            </w:r>
            <w:r>
              <w:rPr>
                <w:rFonts w:hint="eastAsia"/>
                <w:szCs w:val="21"/>
                <w:lang w:eastAsia="zh-CN"/>
              </w:rPr>
              <w:t>；</w:t>
            </w:r>
            <w:r>
              <w:rPr>
                <w:rFonts w:hint="default"/>
                <w:color w:val="auto"/>
                <w:szCs w:val="21"/>
              </w:rPr>
              <w:t>依托</w:t>
            </w:r>
            <w:r>
              <w:rPr>
                <w:rFonts w:hint="eastAsia"/>
                <w:color w:val="auto"/>
                <w:szCs w:val="21"/>
              </w:rPr>
              <w:t>现有</w:t>
            </w:r>
            <w:r>
              <w:rPr>
                <w:rFonts w:hint="default"/>
                <w:color w:val="auto"/>
                <w:szCs w:val="21"/>
              </w:rPr>
              <w:t>的污水处理站，</w:t>
            </w:r>
            <w:r>
              <w:rPr>
                <w:rFonts w:hint="eastAsia"/>
                <w:color w:val="auto"/>
                <w:szCs w:val="21"/>
              </w:rPr>
              <w:t>污水处理站地下设置，污水处理站主要构筑物密闭加盖，废气由微负压收集后，经“喷淋塔+干式除雾器+活性炭吸附”处理后通过1根15m高排气筒排放（DA001）</w:t>
            </w:r>
            <w:r>
              <w:rPr>
                <w:rFonts w:hint="eastAsia"/>
                <w:szCs w:val="21"/>
              </w:rPr>
              <w:t>。</w:t>
            </w:r>
          </w:p>
          <w:p w14:paraId="0CCD3A39">
            <w:pPr>
              <w:keepNext w:val="0"/>
              <w:keepLines w:val="0"/>
              <w:suppressLineNumbers w:val="0"/>
              <w:spacing w:before="0" w:beforeAutospacing="0" w:after="0" w:afterAutospacing="0" w:line="360" w:lineRule="auto"/>
              <w:ind w:left="0" w:right="0" w:firstLine="480" w:firstLineChars="200"/>
              <w:jc w:val="both"/>
              <w:rPr>
                <w:rFonts w:hint="default" w:ascii="Times New Roman" w:hAnsi="Times New Roman" w:eastAsia="宋体" w:cs="Times New Roman"/>
                <w:color w:val="auto"/>
                <w:sz w:val="24"/>
                <w:szCs w:val="24"/>
                <w:lang w:val="en-US" w:eastAsia="zh-CN"/>
              </w:rPr>
            </w:pPr>
            <w:r>
              <w:rPr>
                <w:rFonts w:hint="default"/>
                <w:color w:val="auto"/>
                <w:sz w:val="24"/>
              </w:rPr>
              <w:t>本项目位于合肥市，</w:t>
            </w:r>
            <w:r>
              <w:rPr>
                <w:rFonts w:hint="default"/>
                <w:color w:val="auto"/>
                <w:sz w:val="24"/>
                <w:lang w:val="zh-CN"/>
              </w:rPr>
              <w:t>合肥市为</w:t>
            </w:r>
            <w:r>
              <w:rPr>
                <w:rFonts w:hint="default"/>
                <w:color w:val="auto"/>
                <w:sz w:val="24"/>
              </w:rPr>
              <w:t>环境质量达标区，环境空气基本污染物均能满足《环境空气质量标准》（GB3095-2012）中的二级标准，根据补充监测结果，非甲烷总烃浓度满足</w:t>
            </w:r>
            <w:r>
              <w:rPr>
                <w:rFonts w:hint="default"/>
                <w:color w:val="auto"/>
                <w:sz w:val="24"/>
                <w:szCs w:val="22"/>
              </w:rPr>
              <w:t>《大气污染物综合排放标准详解》中限值要求</w:t>
            </w:r>
            <w:r>
              <w:rPr>
                <w:rFonts w:hint="default"/>
                <w:color w:val="auto"/>
                <w:sz w:val="24"/>
              </w:rPr>
              <w:t>，硫化氢、氨浓度均满足《环境影响评价技术导则 大气环境》（HJ2.2-2018）中附录D限值，根据废气污染物排放量核算结果，项目废气经处理后排放量较小，故本项目对周边大气环境影响较小</w:t>
            </w:r>
            <w:r>
              <w:rPr>
                <w:rFonts w:hint="default" w:ascii="Times New Roman" w:hAnsi="Times New Roman" w:eastAsia="宋体" w:cs="Times New Roman"/>
                <w:b w:val="0"/>
                <w:bCs w:val="0"/>
                <w:color w:val="auto"/>
                <w:lang w:bidi="ar"/>
              </w:rPr>
              <w:t>。</w:t>
            </w:r>
          </w:p>
          <w:p w14:paraId="12A11A43">
            <w:pPr>
              <w:keepNext w:val="0"/>
              <w:keepLines w:val="0"/>
              <w:suppressLineNumbers w:val="0"/>
              <w:spacing w:before="0" w:beforeAutospacing="0" w:after="0" w:afterAutospacing="0" w:line="360" w:lineRule="auto"/>
              <w:ind w:left="0" w:right="0" w:firstLine="480" w:firstLineChars="200"/>
              <w:jc w:val="both"/>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（2）废水</w:t>
            </w:r>
          </w:p>
          <w:p w14:paraId="12655AC2">
            <w:pPr>
              <w:keepNext w:val="0"/>
              <w:keepLines w:val="0"/>
              <w:suppressLineNumbers w:val="0"/>
              <w:spacing w:before="0" w:beforeLines="0" w:beforeAutospacing="0" w:after="0" w:afterLines="0" w:afterAutospacing="0" w:line="360" w:lineRule="auto"/>
              <w:ind w:left="0" w:right="0" w:firstLine="480" w:firstLineChars="200"/>
              <w:jc w:val="both"/>
              <w:rPr>
                <w:rFonts w:hint="eastAsia"/>
                <w:sz w:val="24"/>
                <w:lang w:val="en-GB"/>
              </w:rPr>
            </w:pPr>
            <w:r>
              <w:rPr>
                <w:rFonts w:hint="eastAsia"/>
                <w:color w:val="auto"/>
                <w:sz w:val="24"/>
              </w:rPr>
              <w:t>本项目采用雨、污分流的排水体制。雨水进入市政雨水管网，生活污水依托现有化粪池预处理，食堂废水依托油水分离器预处理，生产废水依托现有的污水处理站预处理，与纯蒸汽制备浓水、注射水制备浓水、纯水制备浓水、蒸汽冷凝水一同经市政污水管网进入望塘污水处理厂处理后排入南淝河</w:t>
            </w:r>
            <w:r>
              <w:rPr>
                <w:rFonts w:hint="eastAsia"/>
                <w:sz w:val="24"/>
                <w:lang w:val="en-GB"/>
              </w:rPr>
              <w:t>。</w:t>
            </w:r>
          </w:p>
          <w:p w14:paraId="54F0C08F">
            <w:pPr>
              <w:keepNext w:val="0"/>
              <w:keepLines w:val="0"/>
              <w:suppressLineNumbers w:val="0"/>
              <w:spacing w:before="0" w:beforeLines="0" w:beforeAutospacing="0" w:after="0" w:afterLines="0" w:afterAutospacing="0" w:line="360" w:lineRule="auto"/>
              <w:ind w:left="0" w:right="0" w:firstLine="480" w:firstLineChars="200"/>
              <w:jc w:val="both"/>
              <w:rPr>
                <w:rFonts w:hint="eastAsia" w:ascii="Times New Roman" w:hAnsi="Times New Roman" w:eastAsia="宋体" w:cs="Times New Roman"/>
                <w:color w:val="auto"/>
                <w:sz w:val="24"/>
                <w:szCs w:val="24"/>
                <w:lang w:eastAsia="zh-CN"/>
              </w:rPr>
            </w:pPr>
            <w:r>
              <w:rPr>
                <w:rFonts w:hint="default"/>
                <w:color w:val="auto"/>
                <w:kern w:val="0"/>
                <w:sz w:val="24"/>
              </w:rPr>
              <w:t>本项目位于望塘污水处理厂收水服务范围内，废水经预处理后，可达到望塘污水处理厂的接管</w:t>
            </w:r>
            <w:r>
              <w:rPr>
                <w:rFonts w:hint="eastAsia"/>
                <w:color w:val="auto"/>
                <w:kern w:val="0"/>
                <w:sz w:val="24"/>
              </w:rPr>
              <w:t>限值</w:t>
            </w:r>
            <w:r>
              <w:rPr>
                <w:rFonts w:hint="default"/>
                <w:color w:val="auto"/>
                <w:kern w:val="0"/>
                <w:sz w:val="24"/>
              </w:rPr>
              <w:t>；本项目废水排放量为</w:t>
            </w:r>
            <w:r>
              <w:rPr>
                <w:rFonts w:hint="eastAsia"/>
                <w:color w:val="auto"/>
                <w:kern w:val="0"/>
                <w:sz w:val="24"/>
              </w:rPr>
              <w:t>2.315</w:t>
            </w:r>
            <w:r>
              <w:rPr>
                <w:rFonts w:hint="default"/>
                <w:color w:val="auto"/>
                <w:kern w:val="0"/>
                <w:sz w:val="24"/>
              </w:rPr>
              <w:t>m</w:t>
            </w:r>
            <w:r>
              <w:rPr>
                <w:rFonts w:hint="default"/>
                <w:color w:val="auto"/>
                <w:kern w:val="0"/>
                <w:sz w:val="24"/>
                <w:vertAlign w:val="superscript"/>
              </w:rPr>
              <w:t>3</w:t>
            </w:r>
            <w:r>
              <w:rPr>
                <w:rFonts w:hint="default"/>
                <w:color w:val="auto"/>
                <w:kern w:val="0"/>
                <w:sz w:val="24"/>
              </w:rPr>
              <w:t>/d，污水处理厂剩余处理能力完全能够满足本项目污水处理要求，因此本项目废水排入望塘污水处理厂，从水质、水量来看，不能对其造成冲击负荷，因此本项目废水接入望塘污水处理厂是可行的</w:t>
            </w:r>
            <w:r>
              <w:rPr>
                <w:rFonts w:hint="eastAsia" w:ascii="Times New Roman" w:hAnsi="Times New Roman" w:eastAsia="宋体" w:cs="Times New Roman"/>
                <w:color w:val="auto"/>
                <w:sz w:val="24"/>
                <w:lang w:eastAsia="zh-CN"/>
              </w:rPr>
              <w:t>。</w:t>
            </w:r>
          </w:p>
          <w:p w14:paraId="6C961BA8">
            <w:pPr>
              <w:keepNext w:val="0"/>
              <w:keepLines w:val="0"/>
              <w:suppressLineNumbers w:val="0"/>
              <w:spacing w:before="0" w:beforeAutospacing="0" w:after="0" w:afterAutospacing="0" w:line="360" w:lineRule="auto"/>
              <w:ind w:left="0" w:right="0" w:firstLine="480" w:firstLineChars="200"/>
              <w:jc w:val="both"/>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（3）噪声</w:t>
            </w:r>
          </w:p>
          <w:p w14:paraId="048B2301">
            <w:pPr>
              <w:keepNext w:val="0"/>
              <w:keepLines w:val="0"/>
              <w:suppressLineNumbers w:val="0"/>
              <w:spacing w:before="0" w:beforeAutospacing="0" w:after="0" w:afterAutospacing="0" w:line="360" w:lineRule="auto"/>
              <w:ind w:left="0" w:right="0" w:firstLine="480" w:firstLineChars="200"/>
              <w:jc w:val="both"/>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本项目噪声主要是生产车间内</w:t>
            </w:r>
            <w:r>
              <w:rPr>
                <w:rFonts w:hint="eastAsia" w:cs="Times New Roman"/>
                <w:color w:val="auto"/>
                <w:sz w:val="24"/>
                <w:szCs w:val="24"/>
                <w:lang w:eastAsia="zh-CN"/>
              </w:rPr>
              <w:t>生产</w:t>
            </w:r>
            <w:r>
              <w:rPr>
                <w:rFonts w:hint="default" w:ascii="Times New Roman" w:hAnsi="Times New Roman" w:eastAsia="宋体" w:cs="Times New Roman"/>
                <w:color w:val="auto"/>
                <w:sz w:val="24"/>
                <w:szCs w:val="24"/>
              </w:rPr>
              <w:t>设备产生，在通过合理布局、墙体隔声后，采取减振、隔声等措施后，</w:t>
            </w:r>
            <w:r>
              <w:rPr>
                <w:rFonts w:hint="default"/>
                <w:color w:val="auto"/>
                <w:sz w:val="24"/>
              </w:rPr>
              <w:t>厂界噪声能够满足《工业企业厂界环境噪声排放标准》（GB12348-2008）中2类区标准，敏感点</w:t>
            </w:r>
            <w:r>
              <w:rPr>
                <w:rFonts w:hint="eastAsia"/>
                <w:color w:val="auto"/>
                <w:sz w:val="24"/>
              </w:rPr>
              <w:t>幸福里程</w:t>
            </w:r>
            <w:r>
              <w:rPr>
                <w:rFonts w:hint="default"/>
                <w:color w:val="auto"/>
                <w:sz w:val="24"/>
              </w:rPr>
              <w:t>噪声满足《声环境质量标准》（GB3096-2008）中2类标准，因此本项目建设对区域声环境造成的不利影响较小</w:t>
            </w:r>
            <w:r>
              <w:rPr>
                <w:rFonts w:hint="default" w:ascii="Times New Roman" w:hAnsi="Times New Roman" w:eastAsia="宋体" w:cs="Times New Roman"/>
                <w:color w:val="auto"/>
                <w:sz w:val="24"/>
                <w:szCs w:val="24"/>
              </w:rPr>
              <w:t>。</w:t>
            </w:r>
          </w:p>
          <w:p w14:paraId="621027D9">
            <w:pPr>
              <w:keepNext w:val="0"/>
              <w:keepLines w:val="0"/>
              <w:suppressLineNumbers w:val="0"/>
              <w:spacing w:before="0" w:beforeAutospacing="0" w:after="0" w:afterAutospacing="0" w:line="360" w:lineRule="auto"/>
              <w:ind w:left="0" w:right="0" w:firstLine="480" w:firstLineChars="200"/>
              <w:jc w:val="both"/>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lang w:val="en-US" w:eastAsia="zh-CN"/>
              </w:rPr>
              <w:t>4</w:t>
            </w: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固废</w:t>
            </w:r>
          </w:p>
          <w:p w14:paraId="38449684">
            <w:pPr>
              <w:keepNext w:val="0"/>
              <w:keepLines w:val="0"/>
              <w:suppressLineNumbers w:val="0"/>
              <w:spacing w:before="0" w:beforeAutospacing="0" w:after="0" w:afterAutospacing="0" w:line="360" w:lineRule="auto"/>
              <w:ind w:left="0" w:right="0" w:firstLine="480" w:firstLineChars="200"/>
              <w:jc w:val="both"/>
              <w:rPr>
                <w:rFonts w:hint="default" w:ascii="Times New Roman" w:hAnsi="Times New Roman" w:eastAsia="宋体" w:cs="Times New Roman"/>
                <w:color w:val="auto"/>
                <w:sz w:val="24"/>
                <w:szCs w:val="24"/>
              </w:rPr>
            </w:pPr>
            <w:r>
              <w:rPr>
                <w:rFonts w:hint="default"/>
                <w:bCs/>
                <w:sz w:val="24"/>
              </w:rPr>
              <w:t>一般工业固废委托物资公司回收利用；生活垃圾交环卫部门统一清运处置</w:t>
            </w:r>
            <w:r>
              <w:rPr>
                <w:rFonts w:hint="eastAsia"/>
                <w:bCs/>
                <w:sz w:val="24"/>
              </w:rPr>
              <w:t>；危废为贮存在危废暂存间委托有资质单位处理</w:t>
            </w:r>
            <w:r>
              <w:rPr>
                <w:rFonts w:hint="default" w:ascii="Times New Roman" w:hAnsi="Times New Roman" w:eastAsia="宋体" w:cs="Times New Roman"/>
                <w:color w:val="auto"/>
                <w:sz w:val="24"/>
                <w:lang w:val="en-US" w:eastAsia="zh-CN"/>
              </w:rPr>
              <w:t>。</w:t>
            </w:r>
            <w:r>
              <w:rPr>
                <w:rFonts w:hint="default" w:ascii="Times New Roman" w:hAnsi="Times New Roman" w:eastAsia="宋体" w:cs="Times New Roman"/>
                <w:color w:val="auto"/>
                <w:sz w:val="24"/>
                <w:szCs w:val="24"/>
              </w:rPr>
              <w:t>通过以上措施，本项目产生的固体废物均得到了妥善处置和利用，对周围环境及人体不会造成影响，亦不会造成二次污染。</w:t>
            </w:r>
          </w:p>
          <w:p w14:paraId="16C6D12C">
            <w:pPr>
              <w:keepNext w:val="0"/>
              <w:keepLines w:val="0"/>
              <w:numPr>
                <w:ilvl w:val="0"/>
                <w:numId w:val="7"/>
              </w:numPr>
              <w:suppressLineNumbers w:val="0"/>
              <w:spacing w:before="0" w:beforeAutospacing="0" w:after="0" w:afterAutospacing="0" w:line="360" w:lineRule="auto"/>
              <w:ind w:left="0" w:right="0" w:firstLine="482" w:firstLineChars="200"/>
              <w:jc w:val="both"/>
              <w:rPr>
                <w:rFonts w:hint="eastAsia" w:ascii="Times New Roman" w:hAnsi="Times New Roman" w:eastAsia="宋体" w:cs="Times New Roman"/>
                <w:b/>
                <w:bCs/>
                <w:color w:val="auto"/>
                <w:sz w:val="24"/>
                <w:lang w:val="en-US" w:eastAsia="zh-CN"/>
              </w:rPr>
            </w:pPr>
            <w:r>
              <w:rPr>
                <w:rFonts w:hint="eastAsia" w:ascii="Times New Roman" w:hAnsi="Times New Roman" w:eastAsia="宋体" w:cs="Times New Roman"/>
                <w:b/>
                <w:bCs/>
                <w:color w:val="auto"/>
                <w:sz w:val="24"/>
                <w:lang w:val="en-US" w:eastAsia="zh-CN"/>
              </w:rPr>
              <w:t>总结论</w:t>
            </w:r>
          </w:p>
          <w:p w14:paraId="52D4E1C2">
            <w:pPr>
              <w:keepNext w:val="0"/>
              <w:keepLines w:val="0"/>
              <w:suppressLineNumbers w:val="0"/>
              <w:spacing w:before="0" w:beforeAutospacing="0" w:after="0" w:afterAutospacing="0" w:line="360" w:lineRule="auto"/>
              <w:ind w:left="0" w:right="0" w:firstLine="480"/>
              <w:jc w:val="both"/>
              <w:rPr>
                <w:rFonts w:hint="eastAsia" w:ascii="Times New Roman" w:hAnsi="Times New Roman" w:eastAsia="宋体" w:cs="Times New Roman"/>
              </w:rPr>
            </w:pPr>
            <w:r>
              <w:rPr>
                <w:rFonts w:hint="eastAsia"/>
                <w:bCs/>
                <w:sz w:val="24"/>
                <w:lang w:eastAsia="zh-CN"/>
              </w:rPr>
              <w:t>安徽安科生物工程(集团)股份有限公司人干扰素</w:t>
            </w:r>
            <w:r>
              <w:rPr>
                <w:rFonts w:hint="default" w:ascii="Times New Roman" w:hAnsi="Times New Roman" w:cs="Times New Roman"/>
                <w:bCs/>
                <w:sz w:val="24"/>
                <w:lang w:eastAsia="zh-CN"/>
              </w:rPr>
              <w:t>α2b</w:t>
            </w:r>
            <w:r>
              <w:rPr>
                <w:rFonts w:hint="eastAsia"/>
                <w:bCs/>
                <w:sz w:val="24"/>
                <w:lang w:eastAsia="zh-CN"/>
              </w:rPr>
              <w:t>滴眼液生产线项目</w:t>
            </w:r>
            <w:r>
              <w:rPr>
                <w:rFonts w:hint="default"/>
                <w:sz w:val="24"/>
              </w:rPr>
              <w:t>符合国家和地方产业政策，只要严格落实本环境影响报告表提出的各项环保措施，确保本项目产生的污染物达标排放，从环境影响角度分析，本项目建设可行</w:t>
            </w:r>
            <w:r>
              <w:rPr>
                <w:rFonts w:hint="eastAsia" w:ascii="Times New Roman" w:hAnsi="Times New Roman" w:eastAsia="宋体" w:cs="Times New Roman"/>
              </w:rPr>
              <w:t>。</w:t>
            </w:r>
          </w:p>
          <w:p w14:paraId="491A5BC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firstLine="0" w:firstLineChars="0"/>
              <w:jc w:val="both"/>
              <w:textAlignment w:val="auto"/>
              <w:rPr>
                <w:rFonts w:hint="eastAsia" w:ascii="Times New Roman" w:hAnsi="Times New Roman" w:eastAsia="宋体" w:cs="Times New Roman"/>
                <w:b/>
                <w:bCs/>
              </w:rPr>
            </w:pPr>
            <w:r>
              <w:rPr>
                <w:rFonts w:hint="eastAsia" w:ascii="Times New Roman" w:hAnsi="Times New Roman" w:eastAsia="宋体" w:cs="Times New Roman"/>
                <w:b/>
                <w:bCs/>
              </w:rPr>
              <w:t>4.2环评及其</w:t>
            </w:r>
            <w:r>
              <w:rPr>
                <w:rFonts w:hint="eastAsia" w:cs="Times New Roman"/>
                <w:b/>
                <w:bCs/>
                <w:lang w:eastAsia="zh-CN"/>
              </w:rPr>
              <w:t>批复</w:t>
            </w:r>
            <w:r>
              <w:rPr>
                <w:rFonts w:hint="eastAsia" w:ascii="Times New Roman" w:hAnsi="Times New Roman" w:eastAsia="宋体" w:cs="Times New Roman"/>
                <w:b/>
                <w:bCs/>
              </w:rPr>
              <w:t>文件落实情况</w:t>
            </w:r>
          </w:p>
          <w:p w14:paraId="6A22FC4A">
            <w:pPr>
              <w:pStyle w:val="6"/>
              <w:numPr>
                <w:ilvl w:val="4"/>
                <w:numId w:val="8"/>
              </w:numPr>
              <w:suppressLineNumbers w:val="0"/>
              <w:spacing w:before="0" w:beforeAutospacing="0" w:after="0" w:afterAutospacing="0" w:line="360" w:lineRule="auto"/>
              <w:ind w:right="0" w:firstLine="482" w:firstLineChars="200"/>
              <w:jc w:val="both"/>
              <w:outlineLvl w:val="4"/>
              <w:rPr>
                <w:rFonts w:hint="eastAsia" w:ascii="Times New Roman" w:hAnsi="Times New Roman" w:cs="Times New Roman"/>
                <w:kern w:val="2"/>
                <w:szCs w:val="24"/>
              </w:rPr>
            </w:pPr>
            <w:r>
              <w:rPr>
                <w:rFonts w:hint="eastAsia" w:ascii="Times New Roman" w:hAnsi="Times New Roman" w:cs="Times New Roman"/>
                <w:kern w:val="2"/>
                <w:szCs w:val="24"/>
              </w:rPr>
              <w:t>环保措施落实情况检查</w:t>
            </w:r>
          </w:p>
          <w:p w14:paraId="53807668">
            <w:pPr>
              <w:keepNext w:val="0"/>
              <w:keepLines w:val="0"/>
              <w:suppressLineNumbers w:val="0"/>
              <w:spacing w:before="0" w:beforeAutospacing="0" w:after="0" w:afterAutospacing="0" w:line="360" w:lineRule="auto"/>
              <w:ind w:left="0" w:right="0" w:firstLine="480"/>
              <w:jc w:val="both"/>
              <w:rPr>
                <w:rFonts w:hint="eastAsia" w:ascii="Times New Roman" w:hAnsi="Times New Roman" w:cs="Times New Roman"/>
              </w:rPr>
            </w:pPr>
            <w:r>
              <w:rPr>
                <w:rFonts w:hint="eastAsia"/>
              </w:rPr>
              <w:t>本次验收结合现场逐条对照环评及其批复文件</w:t>
            </w:r>
            <w:r>
              <w:rPr>
                <w:rFonts w:hint="eastAsia" w:eastAsia="宋体"/>
                <w:lang w:eastAsia="zh-CN"/>
              </w:rPr>
              <w:t>，项目</w:t>
            </w:r>
            <w:r>
              <w:rPr>
                <w:rFonts w:hint="eastAsia"/>
                <w:lang w:val="en-US" w:eastAsia="zh-CN"/>
              </w:rPr>
              <w:t>建设内容与环评及批复内容一致</w:t>
            </w:r>
            <w:r>
              <w:rPr>
                <w:rFonts w:hint="eastAsia" w:eastAsia="宋体"/>
                <w:lang w:eastAsia="zh-CN"/>
              </w:rPr>
              <w:t>，项目</w:t>
            </w:r>
            <w:r>
              <w:rPr>
                <w:rFonts w:hint="eastAsia" w:ascii="Times New Roman" w:hAnsi="宋体" w:eastAsia="宋体"/>
                <w:sz w:val="24"/>
                <w:szCs w:val="24"/>
                <w:lang w:val="zh-CN"/>
              </w:rPr>
              <w:t>在实施过程中</w:t>
            </w:r>
            <w:r>
              <w:rPr>
                <w:rFonts w:hint="eastAsia" w:ascii="Times New Roman" w:hAnsi="宋体"/>
                <w:sz w:val="24"/>
                <w:szCs w:val="24"/>
                <w:lang w:val="zh-CN"/>
              </w:rPr>
              <w:t>建设内容与环境保护措施不存在重大变动情况，</w:t>
            </w:r>
            <w:r>
              <w:rPr>
                <w:rFonts w:hint="eastAsia"/>
              </w:rPr>
              <w:t>环境保护措施均可满足环评及其批复文件要求</w:t>
            </w:r>
            <w:r>
              <w:rPr>
                <w:rFonts w:hint="eastAsia"/>
                <w:lang w:eastAsia="zh-CN"/>
              </w:rPr>
              <w:t>。</w:t>
            </w:r>
          </w:p>
          <w:p w14:paraId="4655B4E7">
            <w:pPr>
              <w:pStyle w:val="6"/>
              <w:numPr>
                <w:ilvl w:val="4"/>
                <w:numId w:val="8"/>
              </w:numPr>
              <w:suppressLineNumbers w:val="0"/>
              <w:spacing w:before="0" w:beforeAutospacing="0" w:after="0" w:afterAutospacing="0" w:line="360" w:lineRule="auto"/>
              <w:ind w:right="0" w:firstLine="482" w:firstLineChars="200"/>
              <w:jc w:val="both"/>
              <w:outlineLvl w:val="4"/>
              <w:rPr>
                <w:rFonts w:hint="eastAsia" w:ascii="Times New Roman" w:hAnsi="Times New Roman" w:cs="Times New Roman"/>
                <w:kern w:val="2"/>
                <w:szCs w:val="24"/>
              </w:rPr>
            </w:pPr>
            <w:r>
              <w:rPr>
                <w:rFonts w:hint="eastAsia" w:ascii="Times New Roman" w:hAnsi="Times New Roman" w:cs="Times New Roman"/>
                <w:kern w:val="2"/>
                <w:szCs w:val="24"/>
              </w:rPr>
              <w:t>项目变动内容判定</w:t>
            </w:r>
          </w:p>
          <w:p w14:paraId="46803FB2">
            <w:pPr>
              <w:keepNext w:val="0"/>
              <w:keepLines w:val="0"/>
              <w:suppressLineNumbers w:val="0"/>
              <w:spacing w:before="0" w:beforeAutospacing="0" w:after="0" w:afterAutospacing="0" w:line="360" w:lineRule="auto"/>
              <w:ind w:left="0" w:right="0" w:firstLine="480" w:firstLineChars="200"/>
              <w:jc w:val="both"/>
              <w:rPr>
                <w:rFonts w:hint="default" w:ascii="Times New Roman" w:hAnsi="Times New Roman" w:eastAsia="宋体" w:cs="Times New Roman"/>
                <w:sz w:val="24"/>
              </w:rPr>
            </w:pPr>
            <w:r>
              <w:rPr>
                <w:rFonts w:hint="default" w:ascii="Times New Roman" w:hAnsi="Times New Roman" w:eastAsia="宋体" w:cs="Times New Roman"/>
                <w:sz w:val="24"/>
                <w:szCs w:val="24"/>
                <w:lang w:eastAsia="zh-CN"/>
              </w:rPr>
              <w:t>根据生态环境</w:t>
            </w:r>
            <w:r>
              <w:rPr>
                <w:rFonts w:hint="default" w:ascii="Times New Roman" w:hAnsi="Times New Roman" w:eastAsia="宋体" w:cs="Times New Roman"/>
                <w:sz w:val="24"/>
                <w:szCs w:val="24"/>
              </w:rPr>
              <w:t>部办公厅发布的《关于印发</w:t>
            </w:r>
            <w:r>
              <w:rPr>
                <w:rFonts w:hint="default" w:ascii="Times New Roman" w:hAnsi="Times New Roman" w:eastAsia="宋体" w:cs="Times New Roman"/>
                <w:sz w:val="24"/>
                <w:szCs w:val="24"/>
                <w:lang w:eastAsia="zh-CN"/>
              </w:rPr>
              <w:t>污染影响类</w:t>
            </w:r>
            <w:r>
              <w:rPr>
                <w:rFonts w:hint="default" w:ascii="Times New Roman" w:hAnsi="Times New Roman" w:eastAsia="宋体" w:cs="Times New Roman"/>
                <w:sz w:val="24"/>
                <w:szCs w:val="24"/>
              </w:rPr>
              <w:t>建设项目重大变动清单</w:t>
            </w:r>
            <w:r>
              <w:rPr>
                <w:rFonts w:hint="default" w:ascii="Times New Roman" w:hAnsi="Times New Roman" w:eastAsia="宋体" w:cs="Times New Roman"/>
                <w:sz w:val="24"/>
                <w:szCs w:val="24"/>
                <w:lang w:eastAsia="zh-CN"/>
              </w:rPr>
              <w:t>（试行）</w:t>
            </w:r>
            <w:r>
              <w:rPr>
                <w:rFonts w:hint="default" w:ascii="Times New Roman" w:hAnsi="Times New Roman" w:eastAsia="宋体" w:cs="Times New Roman"/>
                <w:sz w:val="24"/>
                <w:szCs w:val="24"/>
              </w:rPr>
              <w:t>的通知》（环办</w:t>
            </w:r>
            <w:r>
              <w:rPr>
                <w:rFonts w:hint="default" w:ascii="Times New Roman" w:hAnsi="Times New Roman" w:eastAsia="宋体" w:cs="Times New Roman"/>
                <w:sz w:val="24"/>
                <w:szCs w:val="24"/>
                <w:lang w:eastAsia="zh-CN"/>
              </w:rPr>
              <w:t>环评函</w:t>
            </w:r>
            <w:r>
              <w:rPr>
                <w:rFonts w:hint="default" w:ascii="Times New Roman" w:hAnsi="Times New Roman" w:eastAsia="宋体" w:cs="Times New Roman"/>
                <w:sz w:val="24"/>
                <w:szCs w:val="24"/>
              </w:rPr>
              <w:t>[20</w:t>
            </w:r>
            <w:r>
              <w:rPr>
                <w:rFonts w:hint="default" w:ascii="Times New Roman" w:hAnsi="Times New Roman" w:eastAsia="宋体" w:cs="Times New Roman"/>
                <w:sz w:val="24"/>
                <w:szCs w:val="24"/>
                <w:lang w:val="en-US" w:eastAsia="zh-CN"/>
              </w:rPr>
              <w:t>20</w:t>
            </w:r>
            <w:r>
              <w:rPr>
                <w:rFonts w:hint="default" w:ascii="Times New Roman" w:hAnsi="Times New Roman" w:eastAsia="宋体" w:cs="Times New Roman"/>
                <w:sz w:val="24"/>
                <w:szCs w:val="24"/>
              </w:rPr>
              <w:t>]</w:t>
            </w:r>
            <w:r>
              <w:rPr>
                <w:rFonts w:hint="default" w:ascii="Times New Roman" w:hAnsi="Times New Roman" w:eastAsia="宋体" w:cs="Times New Roman"/>
                <w:sz w:val="24"/>
                <w:szCs w:val="24"/>
                <w:lang w:val="en-US" w:eastAsia="zh-CN"/>
              </w:rPr>
              <w:t>688</w:t>
            </w:r>
            <w:r>
              <w:rPr>
                <w:rFonts w:hint="default" w:ascii="Times New Roman" w:hAnsi="Times New Roman" w:eastAsia="宋体" w:cs="Times New Roman"/>
                <w:sz w:val="24"/>
                <w:szCs w:val="24"/>
              </w:rPr>
              <w:t>号文）</w:t>
            </w:r>
            <w:r>
              <w:rPr>
                <w:rFonts w:hint="default" w:ascii="Times New Roman" w:hAnsi="Times New Roman" w:eastAsia="宋体" w:cs="Times New Roman"/>
                <w:sz w:val="24"/>
                <w:szCs w:val="24"/>
                <w:lang w:eastAsia="zh-CN"/>
              </w:rPr>
              <w:t>及</w:t>
            </w:r>
            <w:r>
              <w:rPr>
                <w:rFonts w:hint="default" w:ascii="Times New Roman" w:hAnsi="Times New Roman" w:eastAsia="宋体" w:cs="Times New Roman"/>
                <w:sz w:val="24"/>
                <w:szCs w:val="24"/>
              </w:rPr>
              <w:t>《中华人民共和国环境影响评价法》和《建设项目环境保护管理条例》有关规定，建设项目的性质、规模、地点、生产工艺和环境保护措施五个因素中的一项或一项以上发生重大变动，且可能导致环境影响显著变化（特别是不利环境影响加重）的，界定为重大变动。属于重大变动的应当重新报批环境影响评价文件，不属于重大变动的纳入竣工环境保护验收管理。</w:t>
            </w:r>
          </w:p>
          <w:p w14:paraId="78B9100B">
            <w:pPr>
              <w:keepNext w:val="0"/>
              <w:keepLines w:val="0"/>
              <w:suppressLineNumbers w:val="0"/>
              <w:spacing w:before="0" w:beforeAutospacing="0" w:after="0" w:afterAutospacing="0" w:line="360" w:lineRule="auto"/>
              <w:ind w:left="0" w:right="0" w:firstLine="480" w:firstLineChars="200"/>
              <w:jc w:val="both"/>
              <w:rPr>
                <w:rFonts w:hint="default" w:ascii="Times New Roman" w:hAnsi="Times New Roman" w:eastAsia="宋体" w:cs="Times New Roman"/>
                <w:color w:val="000000"/>
                <w:sz w:val="24"/>
                <w:lang w:val="en-US" w:eastAsia="zh-CN"/>
              </w:rPr>
            </w:pPr>
            <w:r>
              <w:rPr>
                <w:rFonts w:hint="eastAsia" w:ascii="Times New Roman" w:hAnsi="Times New Roman" w:eastAsia="宋体" w:cs="Times New Roman"/>
              </w:rPr>
              <w:t>本次验收主要是针对</w:t>
            </w:r>
            <w:r>
              <w:rPr>
                <w:rFonts w:hint="eastAsia"/>
                <w:bCs/>
                <w:sz w:val="24"/>
                <w:lang w:eastAsia="zh-CN"/>
              </w:rPr>
              <w:t>安徽安科生物工程(集团)股份有限公司人干扰素</w:t>
            </w:r>
            <w:r>
              <w:rPr>
                <w:rFonts w:hint="default" w:ascii="Times New Roman" w:hAnsi="Times New Roman" w:cs="Times New Roman"/>
                <w:bCs/>
                <w:sz w:val="24"/>
                <w:lang w:eastAsia="zh-CN"/>
              </w:rPr>
              <w:t>α2b</w:t>
            </w:r>
            <w:r>
              <w:rPr>
                <w:rFonts w:hint="eastAsia"/>
                <w:bCs/>
                <w:sz w:val="24"/>
                <w:lang w:eastAsia="zh-CN"/>
              </w:rPr>
              <w:t>滴眼液生产线项目整体</w:t>
            </w:r>
            <w:r>
              <w:rPr>
                <w:rFonts w:hint="eastAsia" w:ascii="Times New Roman" w:hAnsi="Times New Roman" w:eastAsia="宋体" w:cs="Times New Roman"/>
              </w:rPr>
              <w:t>进行验收</w:t>
            </w:r>
            <w:r>
              <w:rPr>
                <w:rFonts w:hint="eastAsia" w:cs="Times New Roman"/>
                <w:lang w:eastAsia="zh-CN"/>
              </w:rPr>
              <w:t>；</w:t>
            </w:r>
            <w:r>
              <w:rPr>
                <w:rFonts w:hint="default" w:ascii="Times New Roman" w:hAnsi="Times New Roman" w:eastAsia="宋体" w:cs="Times New Roman"/>
                <w:sz w:val="24"/>
              </w:rPr>
              <w:t>根据现场勘查，</w:t>
            </w:r>
            <w:r>
              <w:rPr>
                <w:rFonts w:hint="eastAsia" w:ascii="Times New Roman" w:hAnsi="Times New Roman" w:eastAsia="宋体" w:cs="Times New Roman"/>
              </w:rPr>
              <w:t>建设项目性质、规模、地点、采用的生产工艺</w:t>
            </w:r>
            <w:r>
              <w:rPr>
                <w:rFonts w:hint="eastAsia" w:ascii="Times New Roman" w:hAnsi="Times New Roman" w:eastAsia="宋体" w:cs="Times New Roman"/>
                <w:lang w:eastAsia="zh-CN"/>
              </w:rPr>
              <w:t>和</w:t>
            </w:r>
            <w:r>
              <w:rPr>
                <w:rFonts w:hint="eastAsia" w:ascii="Times New Roman" w:hAnsi="Times New Roman" w:eastAsia="宋体" w:cs="Times New Roman"/>
              </w:rPr>
              <w:t>防治污染的措施未发生重大变动情况；</w:t>
            </w:r>
            <w:r>
              <w:rPr>
                <w:rFonts w:hint="eastAsia" w:ascii="Times New Roman" w:hAnsi="Times New Roman" w:cs="Times New Roman"/>
              </w:rPr>
              <w:t>实际工艺流程与环评阶段一致</w:t>
            </w:r>
            <w:r>
              <w:rPr>
                <w:rFonts w:hint="default" w:ascii="Times New Roman" w:hAnsi="Times New Roman" w:eastAsia="宋体" w:cs="Times New Roman"/>
                <w:sz w:val="24"/>
                <w:szCs w:val="24"/>
                <w:lang w:eastAsia="zh-CN"/>
              </w:rPr>
              <w:t>。</w:t>
            </w:r>
          </w:p>
          <w:p w14:paraId="4E4F650A">
            <w:pPr>
              <w:keepNext w:val="0"/>
              <w:keepLines w:val="0"/>
              <w:suppressLineNumbers w:val="0"/>
              <w:spacing w:before="0" w:beforeAutospacing="0" w:after="0" w:afterAutospacing="0" w:line="360" w:lineRule="auto"/>
              <w:ind w:left="0" w:right="0" w:firstLine="480"/>
              <w:jc w:val="both"/>
              <w:rPr>
                <w:rFonts w:hint="eastAsia" w:ascii="Times New Roman" w:hAnsi="Times New Roman" w:cs="Times New Roman"/>
              </w:rPr>
            </w:pPr>
          </w:p>
          <w:p w14:paraId="230ACB72">
            <w:pPr>
              <w:keepNext w:val="0"/>
              <w:keepLines w:val="0"/>
              <w:suppressLineNumbers w:val="0"/>
              <w:spacing w:before="0" w:beforeAutospacing="0" w:after="0" w:afterAutospacing="0" w:line="360" w:lineRule="auto"/>
              <w:ind w:left="0" w:right="0" w:firstLine="480"/>
              <w:jc w:val="both"/>
              <w:rPr>
                <w:rFonts w:hint="eastAsia" w:ascii="Times New Roman" w:hAnsi="Times New Roman" w:cs="Times New Roman"/>
              </w:rPr>
            </w:pPr>
          </w:p>
          <w:p w14:paraId="111E6D99">
            <w:pPr>
              <w:pStyle w:val="21"/>
              <w:keepNext w:val="0"/>
              <w:keepLines w:val="0"/>
              <w:suppressLineNumbers w:val="0"/>
              <w:spacing w:before="0" w:beforeAutospacing="0" w:after="0" w:afterAutospacing="0"/>
              <w:ind w:left="0" w:right="0"/>
              <w:rPr>
                <w:rFonts w:hint="eastAsia" w:ascii="Times New Roman" w:hAnsi="Times New Roman" w:cs="Times New Roman"/>
                <w:color w:val="auto"/>
                <w:szCs w:val="21"/>
                <w:lang w:eastAsia="zh-CN"/>
              </w:rPr>
            </w:pPr>
          </w:p>
        </w:tc>
      </w:tr>
    </w:tbl>
    <w:p w14:paraId="6EE99BE4">
      <w:pPr>
        <w:ind w:firstLine="0" w:firstLineChars="0"/>
        <w:rPr>
          <w:rFonts w:hint="eastAsia"/>
        </w:rPr>
        <w:sectPr>
          <w:pgSz w:w="11906" w:h="16838"/>
          <w:pgMar w:top="1440" w:right="1440" w:bottom="1440" w:left="1440" w:header="708" w:footer="708" w:gutter="0"/>
          <w:pgBorders>
            <w:top w:val="none" w:sz="0" w:space="0"/>
            <w:left w:val="none" w:sz="0" w:space="0"/>
            <w:bottom w:val="none" w:sz="0" w:space="0"/>
            <w:right w:val="none" w:sz="0" w:space="0"/>
          </w:pgBorders>
          <w:cols w:space="720" w:num="1"/>
          <w:docGrid w:linePitch="360" w:charSpace="0"/>
        </w:sectPr>
      </w:pPr>
    </w:p>
    <w:p w14:paraId="04EF24A6">
      <w:pPr>
        <w:pStyle w:val="3"/>
        <w:numPr>
          <w:ilvl w:val="0"/>
          <w:numId w:val="0"/>
        </w:numPr>
        <w:ind w:left="0" w:leftChars="0" w:firstLine="0" w:firstLineChars="0"/>
        <w:rPr>
          <w:sz w:val="32"/>
          <w:szCs w:val="32"/>
        </w:rPr>
      </w:pPr>
      <w:r>
        <w:rPr>
          <w:rFonts w:hint="default" w:ascii="Times New Roman" w:hAnsi="Times New Roman" w:eastAsia="宋体" w:cs="宋体"/>
          <w:b/>
          <w:kern w:val="44"/>
          <w:sz w:val="32"/>
          <w:szCs w:val="32"/>
          <w:lang w:val="en-US" w:eastAsia="zh-CN" w:bidi="ar-SA"/>
        </w:rPr>
        <w:t>表5</w:t>
      </w:r>
      <w:r>
        <w:rPr>
          <w:sz w:val="32"/>
          <w:szCs w:val="32"/>
        </w:rPr>
        <w:t xml:space="preserve"> 验收质量保证及质量控制</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14:paraId="58B24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242" w:type="dxa"/>
            <w:noWrap w:val="0"/>
            <w:vAlign w:val="top"/>
          </w:tcPr>
          <w:p w14:paraId="64CA2B34">
            <w:pPr>
              <w:pStyle w:val="4"/>
              <w:numPr>
                <w:ilvl w:val="1"/>
                <w:numId w:val="0"/>
              </w:numPr>
              <w:suppressLineNumbers w:val="0"/>
              <w:spacing w:before="0" w:beforeAutospacing="0" w:after="0" w:afterAutospacing="0" w:line="440" w:lineRule="exact"/>
              <w:ind w:left="0" w:leftChars="0" w:right="0" w:rightChars="0" w:firstLine="0" w:firstLineChars="0"/>
              <w:outlineLvl w:val="1"/>
              <w:rPr>
                <w:rFonts w:ascii="Times New Roman" w:hAnsi="Times New Roman" w:cs="Times New Roman"/>
                <w:bCs/>
                <w:kern w:val="2"/>
              </w:rPr>
            </w:pPr>
            <w:r>
              <w:rPr>
                <w:rFonts w:hint="default" w:ascii="Times New Roman" w:hAnsi="Times New Roman" w:eastAsia="宋体" w:cs="宋体"/>
                <w:b/>
                <w:bCs/>
                <w:kern w:val="2"/>
                <w:sz w:val="24"/>
                <w:szCs w:val="28"/>
                <w:lang w:val="en-US" w:eastAsia="zh-CN" w:bidi="ar-SA"/>
              </w:rPr>
              <w:t>5.1</w:t>
            </w:r>
            <w:r>
              <w:rPr>
                <w:rFonts w:ascii="Times New Roman" w:hAnsi="Times New Roman" w:cs="Times New Roman"/>
                <w:bCs/>
                <w:kern w:val="2"/>
              </w:rPr>
              <w:t xml:space="preserve"> 验收监测质量保证及质量控制：</w:t>
            </w:r>
          </w:p>
          <w:p w14:paraId="356247AE">
            <w:pPr>
              <w:keepNext w:val="0"/>
              <w:keepLines w:val="0"/>
              <w:suppressLineNumbers w:val="0"/>
              <w:spacing w:before="0" w:beforeAutospacing="0" w:after="0" w:afterAutospacing="0" w:line="440" w:lineRule="exact"/>
              <w:ind w:left="0" w:right="0" w:firstLine="480"/>
              <w:rPr>
                <w:rFonts w:hint="eastAsia" w:ascii="Times New Roman" w:hAnsi="Times New Roman" w:cs="Times New Roman"/>
              </w:rPr>
            </w:pPr>
            <w:r>
              <w:rPr>
                <w:rFonts w:hint="eastAsia" w:ascii="Times New Roman" w:hAnsi="Times New Roman" w:cs="Times New Roman"/>
              </w:rPr>
              <w:t>建设单位通过稳定的生产工况保证了生产工况达到75%以上</w:t>
            </w:r>
            <w:r>
              <w:rPr>
                <w:rFonts w:hint="eastAsia" w:ascii="Times New Roman" w:hAnsi="Times New Roman" w:cs="Times New Roman"/>
                <w:lang w:eastAsia="zh-CN"/>
              </w:rPr>
              <w:t>，</w:t>
            </w:r>
            <w:r>
              <w:rPr>
                <w:rFonts w:hint="eastAsia" w:ascii="Times New Roman" w:hAnsi="Times New Roman" w:cs="Times New Roman"/>
              </w:rPr>
              <w:t>企业环保管理部工作人员及污染治理运行单位保证污染控制设施处于良好状态、稳定运行，监测单位建立并实施质量保证方案，以保证监测数据的质量。</w:t>
            </w:r>
          </w:p>
          <w:p w14:paraId="7E6B56C7">
            <w:pPr>
              <w:pStyle w:val="5"/>
              <w:numPr>
                <w:ilvl w:val="2"/>
                <w:numId w:val="0"/>
              </w:numPr>
              <w:suppressLineNumbers w:val="0"/>
              <w:tabs>
                <w:tab w:val="clear" w:pos="420"/>
              </w:tabs>
              <w:spacing w:before="0" w:beforeAutospacing="0" w:after="0" w:afterAutospacing="0" w:line="440" w:lineRule="exact"/>
              <w:ind w:left="0" w:leftChars="0" w:right="0" w:rightChars="0" w:firstLine="0" w:firstLineChars="0"/>
              <w:outlineLvl w:val="2"/>
              <w:rPr>
                <w:rFonts w:ascii="Times New Roman" w:hAnsi="Times New Roman" w:cs="Times New Roman"/>
                <w:bCs/>
                <w:kern w:val="2"/>
              </w:rPr>
            </w:pPr>
            <w:r>
              <w:rPr>
                <w:rFonts w:hint="default" w:ascii="Times New Roman" w:hAnsi="Times New Roman" w:eastAsia="宋体" w:cs="宋体"/>
                <w:b/>
                <w:bCs/>
                <w:kern w:val="2"/>
                <w:sz w:val="24"/>
                <w:szCs w:val="24"/>
                <w:lang w:val="en-US" w:eastAsia="zh-CN" w:bidi="ar-SA"/>
              </w:rPr>
              <w:t>5.1.1</w:t>
            </w:r>
            <w:r>
              <w:rPr>
                <w:rFonts w:ascii="Times New Roman" w:hAnsi="Times New Roman" w:cs="Times New Roman"/>
                <w:bCs/>
                <w:kern w:val="2"/>
              </w:rPr>
              <w:t xml:space="preserve"> 监测分析方法</w:t>
            </w:r>
          </w:p>
          <w:p w14:paraId="21D94111">
            <w:pPr>
              <w:pStyle w:val="9"/>
              <w:numPr>
                <w:ilvl w:val="7"/>
                <w:numId w:val="0"/>
              </w:numPr>
              <w:suppressLineNumbers w:val="0"/>
              <w:spacing w:before="0" w:beforeAutospacing="0" w:after="0" w:afterAutospacing="0" w:line="240" w:lineRule="auto"/>
              <w:ind w:left="0" w:leftChars="0" w:right="0" w:rightChars="0" w:firstLine="0" w:firstLineChars="0"/>
              <w:outlineLvl w:val="7"/>
              <w:rPr>
                <w:rFonts w:hint="eastAsia" w:ascii="Times New Roman" w:hAnsi="Times New Roman" w:cs="Times New Roman"/>
                <w:kern w:val="2"/>
                <w:sz w:val="21"/>
                <w:szCs w:val="21"/>
              </w:rPr>
            </w:pPr>
            <w:r>
              <w:rPr>
                <w:rFonts w:hint="default" w:ascii="Times New Roman" w:hAnsi="Times New Roman" w:eastAsia="宋体" w:cs="宋体"/>
                <w:b/>
                <w:kern w:val="2"/>
                <w:sz w:val="21"/>
                <w:szCs w:val="21"/>
                <w:lang w:val="en-US" w:eastAsia="zh-CN" w:bidi="ar-SA"/>
              </w:rPr>
              <w:t>表5.1.1-1</w:t>
            </w:r>
            <w:r>
              <w:rPr>
                <w:rFonts w:hint="eastAsia" w:ascii="Times New Roman" w:hAnsi="Times New Roman" w:cs="Times New Roman"/>
                <w:kern w:val="2"/>
                <w:sz w:val="21"/>
                <w:szCs w:val="21"/>
              </w:rPr>
              <w:t>检测项目分析方法、方法依据及最低检出浓度</w:t>
            </w:r>
          </w:p>
          <w:tbl>
            <w:tblPr>
              <w:tblStyle w:val="32"/>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
              <w:gridCol w:w="1284"/>
              <w:gridCol w:w="3662"/>
              <w:gridCol w:w="2018"/>
              <w:gridCol w:w="1279"/>
            </w:tblGrid>
            <w:tr w14:paraId="3BAA5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blHeader/>
                <w:jc w:val="center"/>
              </w:trPr>
              <w:tc>
                <w:tcPr>
                  <w:tcW w:w="426" w:type="pct"/>
                  <w:noWrap w:val="0"/>
                  <w:vAlign w:val="center"/>
                </w:tcPr>
                <w:p w14:paraId="0C87A2FD">
                  <w:pPr>
                    <w:pStyle w:val="65"/>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rPr>
                      <w:rFonts w:hint="default" w:ascii="Times New Roman" w:hAnsi="Times New Roman" w:cs="Times New Roman"/>
                      <w:b/>
                      <w:bCs/>
                      <w:caps w:val="0"/>
                      <w:smallCaps w:val="0"/>
                      <w:color w:val="auto"/>
                      <w:spacing w:val="0"/>
                      <w:w w:val="100"/>
                      <w:position w:val="0"/>
                      <w:sz w:val="21"/>
                      <w:szCs w:val="21"/>
                    </w:rPr>
                  </w:pPr>
                  <w:bookmarkStart w:id="2" w:name="_Toc19216"/>
                  <w:bookmarkStart w:id="3" w:name="_Toc24062"/>
                  <w:bookmarkStart w:id="4" w:name="_Toc15154"/>
                  <w:r>
                    <w:rPr>
                      <w:rFonts w:hint="default" w:ascii="Times New Roman" w:hAnsi="Times New Roman" w:cs="Times New Roman"/>
                      <w:b/>
                      <w:bCs/>
                      <w:caps w:val="0"/>
                      <w:smallCaps w:val="0"/>
                      <w:color w:val="auto"/>
                      <w:spacing w:val="0"/>
                      <w:w w:val="100"/>
                      <w:position w:val="0"/>
                      <w:sz w:val="21"/>
                      <w:szCs w:val="21"/>
                    </w:rPr>
                    <w:t>样品类别</w:t>
                  </w:r>
                </w:p>
              </w:tc>
              <w:tc>
                <w:tcPr>
                  <w:tcW w:w="712" w:type="pct"/>
                  <w:noWrap w:val="0"/>
                  <w:vAlign w:val="center"/>
                </w:tcPr>
                <w:p w14:paraId="190761D4">
                  <w:pPr>
                    <w:pStyle w:val="65"/>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rPr>
                      <w:rFonts w:hint="default" w:ascii="Times New Roman" w:hAnsi="Times New Roman" w:cs="Times New Roman"/>
                      <w:b/>
                      <w:bCs/>
                      <w:caps w:val="0"/>
                      <w:smallCaps w:val="0"/>
                      <w:color w:val="auto"/>
                      <w:spacing w:val="0"/>
                      <w:w w:val="100"/>
                      <w:position w:val="0"/>
                      <w:sz w:val="21"/>
                      <w:szCs w:val="21"/>
                    </w:rPr>
                  </w:pPr>
                  <w:r>
                    <w:rPr>
                      <w:rFonts w:hint="default" w:ascii="Times New Roman" w:hAnsi="Times New Roman" w:cs="Times New Roman"/>
                      <w:b/>
                      <w:bCs/>
                      <w:caps w:val="0"/>
                      <w:smallCaps w:val="0"/>
                      <w:color w:val="auto"/>
                      <w:spacing w:val="0"/>
                      <w:w w:val="100"/>
                      <w:position w:val="0"/>
                      <w:sz w:val="21"/>
                      <w:szCs w:val="21"/>
                    </w:rPr>
                    <w:t>检测项目</w:t>
                  </w:r>
                </w:p>
              </w:tc>
              <w:tc>
                <w:tcPr>
                  <w:tcW w:w="2031" w:type="pct"/>
                  <w:noWrap w:val="0"/>
                  <w:vAlign w:val="center"/>
                </w:tcPr>
                <w:p w14:paraId="29D1F3D1">
                  <w:pPr>
                    <w:pStyle w:val="65"/>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rPr>
                      <w:rFonts w:hint="default" w:ascii="Times New Roman" w:hAnsi="Times New Roman" w:eastAsia="宋体" w:cs="Times New Roman"/>
                      <w:b/>
                      <w:bCs/>
                      <w:caps w:val="0"/>
                      <w:smallCaps w:val="0"/>
                      <w:color w:val="auto"/>
                      <w:spacing w:val="0"/>
                      <w:w w:val="100"/>
                      <w:position w:val="0"/>
                      <w:sz w:val="21"/>
                      <w:szCs w:val="21"/>
                      <w:lang w:eastAsia="zh-CN"/>
                    </w:rPr>
                  </w:pPr>
                  <w:r>
                    <w:rPr>
                      <w:rFonts w:hint="default" w:ascii="Times New Roman" w:hAnsi="Times New Roman" w:cs="Times New Roman"/>
                      <w:b/>
                      <w:bCs/>
                      <w:caps w:val="0"/>
                      <w:smallCaps w:val="0"/>
                      <w:color w:val="auto"/>
                      <w:spacing w:val="0"/>
                      <w:w w:val="100"/>
                      <w:position w:val="0"/>
                      <w:sz w:val="21"/>
                      <w:szCs w:val="21"/>
                    </w:rPr>
                    <w:t>检测</w:t>
                  </w:r>
                  <w:r>
                    <w:rPr>
                      <w:rFonts w:hint="default" w:ascii="Times New Roman" w:hAnsi="Times New Roman" w:cs="Times New Roman"/>
                      <w:b/>
                      <w:bCs/>
                      <w:caps w:val="0"/>
                      <w:smallCaps w:val="0"/>
                      <w:color w:val="auto"/>
                      <w:spacing w:val="0"/>
                      <w:w w:val="100"/>
                      <w:position w:val="0"/>
                      <w:sz w:val="21"/>
                      <w:szCs w:val="21"/>
                      <w:lang w:eastAsia="zh-CN"/>
                    </w:rPr>
                    <w:t>依据</w:t>
                  </w:r>
                </w:p>
              </w:tc>
              <w:tc>
                <w:tcPr>
                  <w:tcW w:w="1119" w:type="pct"/>
                  <w:noWrap w:val="0"/>
                  <w:vAlign w:val="center"/>
                </w:tcPr>
                <w:p w14:paraId="6722F4B6">
                  <w:pPr>
                    <w:pStyle w:val="65"/>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rPr>
                      <w:rFonts w:hint="default" w:ascii="Times New Roman" w:hAnsi="Times New Roman" w:eastAsia="宋体" w:cs="Times New Roman"/>
                      <w:b/>
                      <w:bCs/>
                      <w:caps w:val="0"/>
                      <w:smallCaps w:val="0"/>
                      <w:color w:val="auto"/>
                      <w:spacing w:val="0"/>
                      <w:w w:val="100"/>
                      <w:position w:val="0"/>
                      <w:sz w:val="21"/>
                      <w:szCs w:val="21"/>
                      <w:lang w:val="en-US" w:eastAsia="zh-CN"/>
                    </w:rPr>
                  </w:pPr>
                  <w:r>
                    <w:rPr>
                      <w:rFonts w:hint="default" w:ascii="Times New Roman" w:hAnsi="Times New Roman" w:cs="Times New Roman"/>
                      <w:b/>
                      <w:bCs/>
                      <w:caps w:val="0"/>
                      <w:smallCaps w:val="0"/>
                      <w:color w:val="auto"/>
                      <w:spacing w:val="0"/>
                      <w:w w:val="100"/>
                      <w:position w:val="0"/>
                      <w:sz w:val="21"/>
                      <w:szCs w:val="21"/>
                      <w:lang w:eastAsia="zh-CN"/>
                    </w:rPr>
                    <w:t>检测仪器</w:t>
                  </w:r>
                </w:p>
              </w:tc>
              <w:tc>
                <w:tcPr>
                  <w:tcW w:w="709" w:type="pct"/>
                  <w:noWrap w:val="0"/>
                  <w:vAlign w:val="center"/>
                </w:tcPr>
                <w:p w14:paraId="73A89725">
                  <w:pPr>
                    <w:pStyle w:val="65"/>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rPr>
                      <w:rFonts w:hint="default" w:ascii="Times New Roman" w:hAnsi="Times New Roman" w:eastAsia="宋体" w:cs="Times New Roman"/>
                      <w:b/>
                      <w:bCs/>
                      <w:caps w:val="0"/>
                      <w:smallCaps w:val="0"/>
                      <w:color w:val="auto"/>
                      <w:spacing w:val="0"/>
                      <w:w w:val="100"/>
                      <w:position w:val="0"/>
                      <w:sz w:val="21"/>
                      <w:szCs w:val="21"/>
                      <w:lang w:eastAsia="zh-CN"/>
                    </w:rPr>
                  </w:pPr>
                  <w:r>
                    <w:rPr>
                      <w:rFonts w:hint="default" w:ascii="Times New Roman" w:hAnsi="Times New Roman" w:cs="Times New Roman"/>
                      <w:b/>
                      <w:bCs/>
                      <w:caps w:val="0"/>
                      <w:smallCaps w:val="0"/>
                      <w:color w:val="auto"/>
                      <w:spacing w:val="0"/>
                      <w:w w:val="100"/>
                      <w:position w:val="0"/>
                      <w:sz w:val="21"/>
                      <w:szCs w:val="21"/>
                      <w:lang w:eastAsia="zh-CN"/>
                    </w:rPr>
                    <w:t>检出限</w:t>
                  </w:r>
                </w:p>
              </w:tc>
            </w:tr>
            <w:tr w14:paraId="0A79C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26" w:type="pct"/>
                  <w:vMerge w:val="restart"/>
                  <w:noWrap w:val="0"/>
                  <w:vAlign w:val="center"/>
                </w:tcPr>
                <w:p w14:paraId="6B4160F1">
                  <w:pPr>
                    <w:pStyle w:val="65"/>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rPr>
                      <w:rFonts w:hint="default" w:ascii="Times New Roman" w:hAnsi="Times New Roman" w:eastAsia="宋体" w:cs="Times New Roman"/>
                      <w:caps w:val="0"/>
                      <w:smallCaps w:val="0"/>
                      <w:color w:val="auto"/>
                      <w:spacing w:val="0"/>
                      <w:w w:val="100"/>
                      <w:position w:val="0"/>
                      <w:sz w:val="21"/>
                      <w:szCs w:val="21"/>
                      <w:lang w:eastAsia="zh-CN"/>
                    </w:rPr>
                  </w:pPr>
                  <w:r>
                    <w:rPr>
                      <w:rFonts w:hint="default" w:ascii="Times New Roman" w:hAnsi="Times New Roman" w:cs="Times New Roman"/>
                      <w:caps w:val="0"/>
                      <w:smallCaps w:val="0"/>
                      <w:color w:val="auto"/>
                      <w:spacing w:val="0"/>
                      <w:w w:val="100"/>
                      <w:position w:val="0"/>
                      <w:sz w:val="21"/>
                      <w:szCs w:val="21"/>
                      <w:lang w:eastAsia="zh-CN"/>
                    </w:rPr>
                    <w:t>废气（有组织）</w:t>
                  </w:r>
                </w:p>
              </w:tc>
              <w:tc>
                <w:tcPr>
                  <w:tcW w:w="712" w:type="pct"/>
                  <w:noWrap w:val="0"/>
                  <w:vAlign w:val="center"/>
                </w:tcPr>
                <w:p w14:paraId="07C2FF9F">
                  <w:pPr>
                    <w:pStyle w:val="65"/>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rPr>
                      <w:rFonts w:hint="default" w:ascii="Times New Roman" w:hAnsi="Times New Roman" w:cs="Times New Roman"/>
                      <w:caps w:val="0"/>
                      <w:smallCaps w:val="0"/>
                      <w:color w:val="auto"/>
                      <w:spacing w:val="0"/>
                      <w:w w:val="100"/>
                      <w:position w:val="0"/>
                      <w:sz w:val="21"/>
                      <w:szCs w:val="21"/>
                      <w:lang w:eastAsia="zh-CN"/>
                    </w:rPr>
                  </w:pPr>
                  <w:r>
                    <w:rPr>
                      <w:rFonts w:hint="default" w:ascii="Times New Roman" w:hAnsi="Times New Roman" w:cs="Times New Roman"/>
                      <w:caps w:val="0"/>
                      <w:smallCaps w:val="0"/>
                      <w:color w:val="auto"/>
                      <w:spacing w:val="0"/>
                      <w:w w:val="100"/>
                      <w:position w:val="0"/>
                      <w:sz w:val="21"/>
                      <w:szCs w:val="21"/>
                      <w:lang w:val="en-US" w:eastAsia="zh-CN"/>
                    </w:rPr>
                    <w:t>氨</w:t>
                  </w:r>
                </w:p>
              </w:tc>
              <w:tc>
                <w:tcPr>
                  <w:tcW w:w="2031" w:type="pct"/>
                  <w:noWrap w:val="0"/>
                  <w:vAlign w:val="center"/>
                </w:tcPr>
                <w:p w14:paraId="6A2F35F0">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lang w:val="en-US" w:eastAsia="zh-CN"/>
                    </w:rPr>
                  </w:pPr>
                  <w:r>
                    <w:rPr>
                      <w:rFonts w:hint="default" w:ascii="Times New Roman" w:hAnsi="Times New Roman" w:eastAsia="宋体" w:cs="Times New Roman"/>
                      <w:i w:val="0"/>
                      <w:color w:val="000000"/>
                      <w:kern w:val="0"/>
                      <w:sz w:val="21"/>
                      <w:szCs w:val="21"/>
                      <w:u w:val="none"/>
                      <w:lang w:val="en-US" w:eastAsia="zh-CN" w:bidi="ar"/>
                    </w:rPr>
                    <w:t>环境空气和废气 氨的测定 纳氏试剂分光光度法 HJ 533-2009</w:t>
                  </w:r>
                </w:p>
              </w:tc>
              <w:tc>
                <w:tcPr>
                  <w:tcW w:w="1119" w:type="pct"/>
                  <w:noWrap w:val="0"/>
                  <w:vAlign w:val="center"/>
                </w:tcPr>
                <w:p w14:paraId="2DD5788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eastAsia" w:ascii="Times New Roman" w:hAnsi="Times New Roman" w:eastAsia="宋体" w:cs="Times New Roman"/>
                      <w:color w:val="000000"/>
                      <w:kern w:val="0"/>
                      <w:sz w:val="21"/>
                      <w:szCs w:val="21"/>
                      <w:lang w:val="en-US" w:eastAsia="zh-CN"/>
                    </w:rPr>
                    <w:t>紫外可见分光光度计/752SD</w:t>
                  </w:r>
                </w:p>
              </w:tc>
              <w:tc>
                <w:tcPr>
                  <w:tcW w:w="709" w:type="pct"/>
                  <w:noWrap w:val="0"/>
                  <w:vAlign w:val="center"/>
                </w:tcPr>
                <w:p w14:paraId="3661E2D2">
                  <w:pPr>
                    <w:pStyle w:val="65"/>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rPr>
                      <w:rFonts w:hint="default" w:ascii="Times New Roman" w:hAnsi="Times New Roman" w:cs="Times New Roman"/>
                      <w:caps w:val="0"/>
                      <w:smallCaps w:val="0"/>
                      <w:color w:val="auto"/>
                      <w:spacing w:val="0"/>
                      <w:w w:val="100"/>
                      <w:position w:val="0"/>
                      <w:sz w:val="21"/>
                      <w:szCs w:val="21"/>
                      <w:lang w:val="en-US" w:eastAsia="zh-CN"/>
                    </w:rPr>
                  </w:pPr>
                  <w:r>
                    <w:rPr>
                      <w:rFonts w:hint="default" w:ascii="Times New Roman" w:hAnsi="Times New Roman" w:cs="Times New Roman"/>
                      <w:caps w:val="0"/>
                      <w:smallCaps w:val="0"/>
                      <w:color w:val="auto"/>
                      <w:spacing w:val="0"/>
                      <w:w w:val="100"/>
                      <w:position w:val="0"/>
                      <w:sz w:val="21"/>
                      <w:szCs w:val="21"/>
                      <w:lang w:val="en-US" w:eastAsia="zh-CN"/>
                    </w:rPr>
                    <w:t>0.</w:t>
                  </w:r>
                  <w:r>
                    <w:rPr>
                      <w:rFonts w:hint="eastAsia" w:ascii="Times New Roman" w:hAnsi="Times New Roman" w:cs="Times New Roman"/>
                      <w:caps w:val="0"/>
                      <w:smallCaps w:val="0"/>
                      <w:color w:val="auto"/>
                      <w:spacing w:val="0"/>
                      <w:w w:val="100"/>
                      <w:position w:val="0"/>
                      <w:sz w:val="21"/>
                      <w:szCs w:val="21"/>
                      <w:lang w:val="en-US" w:eastAsia="zh-CN"/>
                    </w:rPr>
                    <w:t>1</w:t>
                  </w:r>
                  <w:r>
                    <w:rPr>
                      <w:rFonts w:hint="default" w:ascii="Times New Roman" w:hAnsi="Times New Roman" w:cs="Times New Roman"/>
                      <w:caps w:val="0"/>
                      <w:smallCaps w:val="0"/>
                      <w:color w:val="auto"/>
                      <w:spacing w:val="0"/>
                      <w:w w:val="100"/>
                      <w:position w:val="0"/>
                      <w:sz w:val="21"/>
                      <w:szCs w:val="21"/>
                      <w:lang w:val="en-US" w:eastAsia="zh-CN"/>
                    </w:rPr>
                    <w:t>mg/m</w:t>
                  </w:r>
                  <w:r>
                    <w:rPr>
                      <w:rFonts w:hint="default" w:ascii="Times New Roman" w:hAnsi="Times New Roman" w:cs="Times New Roman"/>
                      <w:caps w:val="0"/>
                      <w:smallCaps w:val="0"/>
                      <w:color w:val="auto"/>
                      <w:spacing w:val="0"/>
                      <w:w w:val="100"/>
                      <w:position w:val="0"/>
                      <w:sz w:val="21"/>
                      <w:szCs w:val="21"/>
                      <w:vertAlign w:val="superscript"/>
                      <w:lang w:val="en-US" w:eastAsia="zh-CN"/>
                    </w:rPr>
                    <w:t>3</w:t>
                  </w:r>
                </w:p>
              </w:tc>
            </w:tr>
            <w:tr w14:paraId="75407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26" w:type="pct"/>
                  <w:vMerge w:val="continue"/>
                  <w:noWrap w:val="0"/>
                  <w:vAlign w:val="center"/>
                </w:tcPr>
                <w:p w14:paraId="07DABDE1">
                  <w:pPr>
                    <w:pStyle w:val="65"/>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rPr>
                      <w:rFonts w:hint="default" w:ascii="Times New Roman" w:hAnsi="Times New Roman" w:cs="Times New Roman"/>
                      <w:caps w:val="0"/>
                      <w:smallCaps w:val="0"/>
                      <w:color w:val="auto"/>
                      <w:spacing w:val="0"/>
                      <w:w w:val="100"/>
                      <w:position w:val="0"/>
                      <w:sz w:val="21"/>
                      <w:szCs w:val="21"/>
                      <w:lang w:eastAsia="zh-CN"/>
                    </w:rPr>
                  </w:pPr>
                </w:p>
              </w:tc>
              <w:tc>
                <w:tcPr>
                  <w:tcW w:w="712" w:type="pct"/>
                  <w:noWrap w:val="0"/>
                  <w:vAlign w:val="center"/>
                </w:tcPr>
                <w:p w14:paraId="26AB406A">
                  <w:pPr>
                    <w:pStyle w:val="65"/>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rPr>
                      <w:rFonts w:hint="default" w:ascii="Times New Roman" w:hAnsi="Times New Roman" w:cs="Times New Roman"/>
                      <w:caps w:val="0"/>
                      <w:smallCaps w:val="0"/>
                      <w:color w:val="auto"/>
                      <w:spacing w:val="0"/>
                      <w:w w:val="100"/>
                      <w:position w:val="0"/>
                      <w:sz w:val="21"/>
                      <w:szCs w:val="21"/>
                      <w:lang w:eastAsia="zh-CN"/>
                    </w:rPr>
                  </w:pPr>
                  <w:r>
                    <w:rPr>
                      <w:rFonts w:hint="default" w:ascii="Times New Roman" w:hAnsi="Times New Roman" w:cs="Times New Roman"/>
                      <w:caps w:val="0"/>
                      <w:smallCaps w:val="0"/>
                      <w:color w:val="auto"/>
                      <w:spacing w:val="0"/>
                      <w:w w:val="100"/>
                      <w:position w:val="0"/>
                      <w:sz w:val="21"/>
                      <w:szCs w:val="21"/>
                      <w:lang w:eastAsia="zh-CN"/>
                    </w:rPr>
                    <w:t>硫化氢</w:t>
                  </w:r>
                </w:p>
              </w:tc>
              <w:tc>
                <w:tcPr>
                  <w:tcW w:w="2031" w:type="pct"/>
                  <w:noWrap w:val="0"/>
                  <w:vAlign w:val="center"/>
                </w:tcPr>
                <w:p w14:paraId="616DC0C6">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lang w:val="en-US" w:eastAsia="zh-CN"/>
                    </w:rPr>
                  </w:pPr>
                  <w:r>
                    <w:rPr>
                      <w:rFonts w:hint="default" w:ascii="Times New Roman" w:hAnsi="Times New Roman" w:eastAsia="宋体" w:cs="Times New Roman"/>
                      <w:color w:val="auto"/>
                      <w:kern w:val="0"/>
                      <w:sz w:val="21"/>
                      <w:szCs w:val="21"/>
                      <w:lang w:val="en-US" w:eastAsia="zh-CN"/>
                    </w:rPr>
                    <w:t>污染源废气 硫化氢 碘量法《空气和废气监测分析方法》（第四版）国家环境保护总局（2003年）</w:t>
                  </w:r>
                </w:p>
              </w:tc>
              <w:tc>
                <w:tcPr>
                  <w:tcW w:w="1119" w:type="pct"/>
                  <w:noWrap w:val="0"/>
                  <w:vAlign w:val="center"/>
                </w:tcPr>
                <w:p w14:paraId="44A3C334">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color w:val="auto"/>
                      <w:kern w:val="0"/>
                      <w:sz w:val="21"/>
                      <w:szCs w:val="21"/>
                      <w:lang w:val="en-US" w:eastAsia="zh-CN"/>
                    </w:rPr>
                    <w:t>滴定管</w:t>
                  </w:r>
                </w:p>
              </w:tc>
              <w:tc>
                <w:tcPr>
                  <w:tcW w:w="709" w:type="pct"/>
                  <w:noWrap w:val="0"/>
                  <w:vAlign w:val="center"/>
                </w:tcPr>
                <w:p w14:paraId="1CDB328C">
                  <w:pPr>
                    <w:pStyle w:val="65"/>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rPr>
                      <w:rFonts w:hint="default" w:ascii="Times New Roman" w:hAnsi="Times New Roman" w:cs="Times New Roman"/>
                      <w:caps w:val="0"/>
                      <w:smallCaps w:val="0"/>
                      <w:color w:val="auto"/>
                      <w:spacing w:val="0"/>
                      <w:w w:val="100"/>
                      <w:position w:val="0"/>
                      <w:sz w:val="21"/>
                      <w:szCs w:val="21"/>
                      <w:lang w:val="en-US" w:eastAsia="zh-CN"/>
                    </w:rPr>
                  </w:pPr>
                  <w:r>
                    <w:rPr>
                      <w:rFonts w:hint="eastAsia" w:ascii="Times New Roman" w:hAnsi="Times New Roman" w:cs="Times New Roman"/>
                      <w:caps w:val="0"/>
                      <w:smallCaps w:val="0"/>
                      <w:color w:val="auto"/>
                      <w:spacing w:val="0"/>
                      <w:w w:val="100"/>
                      <w:position w:val="0"/>
                      <w:sz w:val="21"/>
                      <w:szCs w:val="21"/>
                      <w:lang w:val="en-US" w:eastAsia="zh-CN"/>
                    </w:rPr>
                    <w:t>3</w:t>
                  </w:r>
                  <w:r>
                    <w:rPr>
                      <w:rFonts w:hint="default" w:ascii="Times New Roman" w:hAnsi="Times New Roman" w:cs="Times New Roman"/>
                      <w:caps w:val="0"/>
                      <w:smallCaps w:val="0"/>
                      <w:color w:val="auto"/>
                      <w:spacing w:val="0"/>
                      <w:w w:val="100"/>
                      <w:position w:val="0"/>
                      <w:sz w:val="21"/>
                      <w:szCs w:val="21"/>
                      <w:lang w:val="en-US" w:eastAsia="zh-CN"/>
                    </w:rPr>
                    <w:t>mg/m</w:t>
                  </w:r>
                  <w:r>
                    <w:rPr>
                      <w:rFonts w:hint="default" w:ascii="Times New Roman" w:hAnsi="Times New Roman" w:cs="Times New Roman"/>
                      <w:caps w:val="0"/>
                      <w:smallCaps w:val="0"/>
                      <w:color w:val="auto"/>
                      <w:spacing w:val="0"/>
                      <w:w w:val="100"/>
                      <w:position w:val="0"/>
                      <w:sz w:val="21"/>
                      <w:szCs w:val="21"/>
                      <w:vertAlign w:val="superscript"/>
                      <w:lang w:val="en-US" w:eastAsia="zh-CN"/>
                    </w:rPr>
                    <w:t>3</w:t>
                  </w:r>
                </w:p>
              </w:tc>
            </w:tr>
            <w:tr w14:paraId="047A9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26" w:type="pct"/>
                  <w:vMerge w:val="continue"/>
                  <w:noWrap w:val="0"/>
                  <w:vAlign w:val="center"/>
                </w:tcPr>
                <w:p w14:paraId="1AA4849E">
                  <w:pPr>
                    <w:pStyle w:val="65"/>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rPr>
                      <w:rFonts w:hint="default" w:ascii="Times New Roman" w:hAnsi="Times New Roman" w:cs="Times New Roman"/>
                      <w:caps w:val="0"/>
                      <w:smallCaps w:val="0"/>
                      <w:color w:val="auto"/>
                      <w:spacing w:val="0"/>
                      <w:w w:val="100"/>
                      <w:position w:val="0"/>
                      <w:sz w:val="21"/>
                      <w:szCs w:val="21"/>
                      <w:lang w:eastAsia="zh-CN"/>
                    </w:rPr>
                  </w:pPr>
                </w:p>
              </w:tc>
              <w:tc>
                <w:tcPr>
                  <w:tcW w:w="712" w:type="pct"/>
                  <w:noWrap w:val="0"/>
                  <w:vAlign w:val="center"/>
                </w:tcPr>
                <w:p w14:paraId="5E93E563">
                  <w:pPr>
                    <w:pStyle w:val="65"/>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rPr>
                      <w:rFonts w:hint="default" w:ascii="Times New Roman" w:hAnsi="Times New Roman" w:cs="Times New Roman"/>
                      <w:caps w:val="0"/>
                      <w:smallCaps w:val="0"/>
                      <w:color w:val="auto"/>
                      <w:spacing w:val="0"/>
                      <w:w w:val="100"/>
                      <w:position w:val="0"/>
                      <w:sz w:val="21"/>
                      <w:szCs w:val="21"/>
                      <w:lang w:eastAsia="zh-CN"/>
                    </w:rPr>
                  </w:pPr>
                  <w:r>
                    <w:rPr>
                      <w:rFonts w:hint="default" w:ascii="Times New Roman" w:hAnsi="Times New Roman" w:cs="Times New Roman"/>
                      <w:caps w:val="0"/>
                      <w:smallCaps w:val="0"/>
                      <w:color w:val="auto"/>
                      <w:spacing w:val="0"/>
                      <w:w w:val="100"/>
                      <w:position w:val="0"/>
                      <w:sz w:val="21"/>
                      <w:szCs w:val="21"/>
                      <w:lang w:eastAsia="zh-CN"/>
                    </w:rPr>
                    <w:t>臭气浓度</w:t>
                  </w:r>
                </w:p>
              </w:tc>
              <w:tc>
                <w:tcPr>
                  <w:tcW w:w="2031" w:type="pct"/>
                  <w:noWrap w:val="0"/>
                  <w:vAlign w:val="center"/>
                </w:tcPr>
                <w:p w14:paraId="254E7397">
                  <w:pPr>
                    <w:pStyle w:val="65"/>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rPr>
                      <w:rFonts w:hint="default" w:ascii="Times New Roman" w:hAnsi="Times New Roman" w:cs="Times New Roman"/>
                      <w:caps w:val="0"/>
                      <w:smallCaps w:val="0"/>
                      <w:color w:val="auto"/>
                      <w:spacing w:val="0"/>
                      <w:w w:val="100"/>
                      <w:position w:val="0"/>
                      <w:sz w:val="21"/>
                      <w:szCs w:val="21"/>
                      <w:lang w:val="en-US" w:eastAsia="zh-CN"/>
                    </w:rPr>
                  </w:pPr>
                  <w:r>
                    <w:rPr>
                      <w:rFonts w:hint="eastAsia" w:ascii="Times New Roman" w:hAnsi="Times New Roman" w:cs="Times New Roman"/>
                      <w:caps w:val="0"/>
                      <w:smallCaps w:val="0"/>
                      <w:color w:val="auto"/>
                      <w:spacing w:val="0"/>
                      <w:w w:val="100"/>
                      <w:position w:val="0"/>
                      <w:sz w:val="21"/>
                      <w:szCs w:val="21"/>
                      <w:lang w:val="en-US" w:eastAsia="zh-CN"/>
                    </w:rPr>
                    <w:t>环境</w:t>
                  </w:r>
                  <w:r>
                    <w:rPr>
                      <w:rFonts w:hint="default" w:ascii="Times New Roman" w:hAnsi="Times New Roman" w:cs="Times New Roman"/>
                      <w:caps w:val="0"/>
                      <w:smallCaps w:val="0"/>
                      <w:color w:val="auto"/>
                      <w:spacing w:val="0"/>
                      <w:w w:val="100"/>
                      <w:position w:val="0"/>
                      <w:sz w:val="21"/>
                      <w:szCs w:val="21"/>
                      <w:lang w:val="en-US" w:eastAsia="zh-CN"/>
                    </w:rPr>
                    <w:t>空气</w:t>
                  </w:r>
                  <w:r>
                    <w:rPr>
                      <w:rFonts w:hint="eastAsia" w:ascii="Times New Roman" w:hAnsi="Times New Roman" w:cs="Times New Roman"/>
                      <w:caps w:val="0"/>
                      <w:smallCaps w:val="0"/>
                      <w:color w:val="auto"/>
                      <w:spacing w:val="0"/>
                      <w:w w:val="100"/>
                      <w:position w:val="0"/>
                      <w:sz w:val="21"/>
                      <w:szCs w:val="21"/>
                      <w:lang w:val="en-US" w:eastAsia="zh-CN"/>
                    </w:rPr>
                    <w:t xml:space="preserve">和废气 </w:t>
                  </w:r>
                  <w:r>
                    <w:rPr>
                      <w:rFonts w:hint="default" w:ascii="Times New Roman" w:hAnsi="Times New Roman" w:cs="Times New Roman"/>
                      <w:caps w:val="0"/>
                      <w:smallCaps w:val="0"/>
                      <w:color w:val="auto"/>
                      <w:spacing w:val="0"/>
                      <w:w w:val="100"/>
                      <w:position w:val="0"/>
                      <w:sz w:val="21"/>
                      <w:szCs w:val="21"/>
                      <w:lang w:val="en-US" w:eastAsia="zh-CN"/>
                    </w:rPr>
                    <w:t>恶臭的测定</w:t>
                  </w:r>
                  <w:r>
                    <w:rPr>
                      <w:rFonts w:hint="eastAsia" w:ascii="Times New Roman" w:hAnsi="Times New Roman" w:cs="Times New Roman"/>
                      <w:caps w:val="0"/>
                      <w:smallCaps w:val="0"/>
                      <w:color w:val="auto"/>
                      <w:spacing w:val="0"/>
                      <w:w w:val="100"/>
                      <w:position w:val="0"/>
                      <w:sz w:val="21"/>
                      <w:szCs w:val="21"/>
                      <w:lang w:val="en-US" w:eastAsia="zh-CN"/>
                    </w:rPr>
                    <w:t xml:space="preserve"> </w:t>
                  </w:r>
                  <w:r>
                    <w:rPr>
                      <w:rFonts w:hint="default" w:ascii="Times New Roman" w:hAnsi="Times New Roman" w:cs="Times New Roman"/>
                      <w:caps w:val="0"/>
                      <w:smallCaps w:val="0"/>
                      <w:color w:val="auto"/>
                      <w:spacing w:val="0"/>
                      <w:w w:val="100"/>
                      <w:position w:val="0"/>
                      <w:sz w:val="21"/>
                      <w:szCs w:val="21"/>
                      <w:lang w:val="en-US" w:eastAsia="zh-CN"/>
                    </w:rPr>
                    <w:t xml:space="preserve">三点比较式臭袋法 </w:t>
                  </w:r>
                  <w:r>
                    <w:rPr>
                      <w:rFonts w:hint="eastAsia" w:ascii="Times New Roman" w:hAnsi="Times New Roman" w:cs="Times New Roman"/>
                      <w:caps w:val="0"/>
                      <w:smallCaps w:val="0"/>
                      <w:color w:val="auto"/>
                      <w:spacing w:val="0"/>
                      <w:w w:val="100"/>
                      <w:position w:val="0"/>
                      <w:sz w:val="21"/>
                      <w:szCs w:val="21"/>
                      <w:lang w:val="en-US" w:eastAsia="zh-CN"/>
                    </w:rPr>
                    <w:t>HJ 1262-2022</w:t>
                  </w:r>
                </w:p>
              </w:tc>
              <w:tc>
                <w:tcPr>
                  <w:tcW w:w="1119" w:type="pct"/>
                  <w:noWrap w:val="0"/>
                  <w:vAlign w:val="center"/>
                </w:tcPr>
                <w:p w14:paraId="1E1FCEE1">
                  <w:pPr>
                    <w:pStyle w:val="65"/>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rPr>
                      <w:rFonts w:hint="default" w:ascii="Times New Roman" w:hAnsi="Times New Roman" w:eastAsia="宋体" w:cs="Times New Roman"/>
                      <w:caps w:val="0"/>
                      <w:smallCaps w:val="0"/>
                      <w:color w:val="auto"/>
                      <w:spacing w:val="0"/>
                      <w:w w:val="100"/>
                      <w:position w:val="0"/>
                      <w:sz w:val="21"/>
                      <w:szCs w:val="21"/>
                      <w:lang w:eastAsia="zh-CN"/>
                    </w:rPr>
                  </w:pPr>
                  <w:r>
                    <w:rPr>
                      <w:rFonts w:hint="default" w:ascii="Times New Roman" w:hAnsi="Times New Roman" w:eastAsia="宋体" w:cs="Times New Roman"/>
                      <w:caps w:val="0"/>
                      <w:smallCaps w:val="0"/>
                      <w:color w:val="auto"/>
                      <w:spacing w:val="0"/>
                      <w:w w:val="100"/>
                      <w:position w:val="0"/>
                      <w:sz w:val="21"/>
                      <w:szCs w:val="21"/>
                      <w:lang w:val="en-US" w:eastAsia="zh-CN"/>
                    </w:rPr>
                    <w:t>真空瓶</w:t>
                  </w:r>
                </w:p>
              </w:tc>
              <w:tc>
                <w:tcPr>
                  <w:tcW w:w="709" w:type="pct"/>
                  <w:noWrap w:val="0"/>
                  <w:vAlign w:val="center"/>
                </w:tcPr>
                <w:p w14:paraId="4AD0397D">
                  <w:pPr>
                    <w:pStyle w:val="65"/>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rPr>
                      <w:rFonts w:hint="default" w:ascii="Times New Roman" w:hAnsi="Times New Roman" w:cs="Times New Roman"/>
                      <w:caps w:val="0"/>
                      <w:smallCaps w:val="0"/>
                      <w:color w:val="auto"/>
                      <w:spacing w:val="0"/>
                      <w:w w:val="100"/>
                      <w:position w:val="0"/>
                      <w:sz w:val="21"/>
                      <w:szCs w:val="21"/>
                      <w:lang w:val="en-US" w:eastAsia="zh-CN"/>
                    </w:rPr>
                  </w:pPr>
                  <w:r>
                    <w:rPr>
                      <w:rFonts w:hint="default" w:ascii="Times New Roman" w:hAnsi="Times New Roman" w:cs="Times New Roman"/>
                      <w:caps w:val="0"/>
                      <w:smallCaps w:val="0"/>
                      <w:color w:val="auto"/>
                      <w:spacing w:val="0"/>
                      <w:w w:val="100"/>
                      <w:position w:val="0"/>
                      <w:sz w:val="21"/>
                      <w:szCs w:val="21"/>
                      <w:lang w:val="en-US" w:eastAsia="zh-CN"/>
                    </w:rPr>
                    <w:t>10</w:t>
                  </w:r>
                  <w:r>
                    <w:rPr>
                      <w:rFonts w:hint="eastAsia" w:ascii="Times New Roman" w:hAnsi="Times New Roman" w:cs="Times New Roman"/>
                      <w:caps w:val="0"/>
                      <w:smallCaps w:val="0"/>
                      <w:color w:val="auto"/>
                      <w:spacing w:val="0"/>
                      <w:w w:val="100"/>
                      <w:position w:val="0"/>
                      <w:sz w:val="21"/>
                      <w:szCs w:val="21"/>
                      <w:lang w:val="en-US" w:eastAsia="zh-CN"/>
                    </w:rPr>
                    <w:t>（</w:t>
                  </w:r>
                  <w:r>
                    <w:rPr>
                      <w:rFonts w:hint="default" w:ascii="Times New Roman" w:hAnsi="Times New Roman" w:cs="Times New Roman"/>
                      <w:caps w:val="0"/>
                      <w:smallCaps w:val="0"/>
                      <w:color w:val="auto"/>
                      <w:spacing w:val="0"/>
                      <w:w w:val="100"/>
                      <w:position w:val="0"/>
                      <w:sz w:val="21"/>
                      <w:szCs w:val="21"/>
                      <w:lang w:val="en-US" w:eastAsia="zh-CN"/>
                    </w:rPr>
                    <w:t>无量纲</w:t>
                  </w:r>
                  <w:r>
                    <w:rPr>
                      <w:rFonts w:hint="eastAsia" w:ascii="Times New Roman" w:hAnsi="Times New Roman" w:cs="Times New Roman"/>
                      <w:caps w:val="0"/>
                      <w:smallCaps w:val="0"/>
                      <w:color w:val="auto"/>
                      <w:spacing w:val="0"/>
                      <w:w w:val="100"/>
                      <w:position w:val="0"/>
                      <w:sz w:val="21"/>
                      <w:szCs w:val="21"/>
                      <w:lang w:val="en-US" w:eastAsia="zh-CN"/>
                    </w:rPr>
                    <w:t>）</w:t>
                  </w:r>
                </w:p>
              </w:tc>
            </w:tr>
            <w:tr w14:paraId="27981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26" w:type="pct"/>
                  <w:vMerge w:val="restart"/>
                  <w:noWrap w:val="0"/>
                  <w:vAlign w:val="center"/>
                </w:tcPr>
                <w:p w14:paraId="6C1D89EF">
                  <w:pPr>
                    <w:pStyle w:val="65"/>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rPr>
                      <w:rFonts w:hint="default" w:ascii="Times New Roman" w:hAnsi="Times New Roman" w:cs="Times New Roman"/>
                      <w:caps w:val="0"/>
                      <w:smallCaps w:val="0"/>
                      <w:color w:val="auto"/>
                      <w:spacing w:val="0"/>
                      <w:w w:val="100"/>
                      <w:position w:val="0"/>
                      <w:sz w:val="21"/>
                      <w:szCs w:val="21"/>
                      <w:lang w:eastAsia="zh-CN"/>
                    </w:rPr>
                  </w:pPr>
                  <w:r>
                    <w:rPr>
                      <w:rFonts w:hint="default" w:ascii="Times New Roman" w:hAnsi="Times New Roman" w:cs="Times New Roman"/>
                      <w:caps w:val="0"/>
                      <w:smallCaps w:val="0"/>
                      <w:color w:val="auto"/>
                      <w:spacing w:val="0"/>
                      <w:w w:val="100"/>
                      <w:position w:val="0"/>
                      <w:sz w:val="21"/>
                      <w:szCs w:val="21"/>
                      <w:lang w:eastAsia="zh-CN"/>
                    </w:rPr>
                    <w:t>废气（无组织）</w:t>
                  </w:r>
                </w:p>
              </w:tc>
              <w:tc>
                <w:tcPr>
                  <w:tcW w:w="712" w:type="pct"/>
                  <w:noWrap w:val="0"/>
                  <w:vAlign w:val="center"/>
                </w:tcPr>
                <w:p w14:paraId="6122F06D">
                  <w:pPr>
                    <w:pStyle w:val="65"/>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rPr>
                      <w:rFonts w:hint="default" w:ascii="Times New Roman" w:hAnsi="Times New Roman" w:cs="Times New Roman"/>
                      <w:caps w:val="0"/>
                      <w:smallCaps w:val="0"/>
                      <w:color w:val="auto"/>
                      <w:spacing w:val="0"/>
                      <w:w w:val="100"/>
                      <w:position w:val="0"/>
                      <w:sz w:val="21"/>
                      <w:szCs w:val="21"/>
                      <w:lang w:eastAsia="zh-CN"/>
                    </w:rPr>
                  </w:pPr>
                  <w:r>
                    <w:rPr>
                      <w:rFonts w:hint="default" w:ascii="Times New Roman" w:hAnsi="Times New Roman" w:cs="Times New Roman"/>
                      <w:caps w:val="0"/>
                      <w:smallCaps w:val="0"/>
                      <w:color w:val="auto"/>
                      <w:spacing w:val="0"/>
                      <w:w w:val="100"/>
                      <w:position w:val="0"/>
                      <w:sz w:val="21"/>
                      <w:szCs w:val="21"/>
                      <w:lang w:val="en-US" w:eastAsia="zh-CN"/>
                    </w:rPr>
                    <w:t>非甲烷总烃</w:t>
                  </w:r>
                </w:p>
              </w:tc>
              <w:tc>
                <w:tcPr>
                  <w:tcW w:w="2031" w:type="pct"/>
                  <w:noWrap w:val="0"/>
                  <w:vAlign w:val="center"/>
                </w:tcPr>
                <w:p w14:paraId="73456B3A">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lang w:val="en-US" w:eastAsia="zh-CN"/>
                    </w:rPr>
                  </w:pPr>
                  <w:r>
                    <w:rPr>
                      <w:rFonts w:hint="eastAsia" w:ascii="Times New Roman" w:hAnsi="Times New Roman" w:eastAsia="宋体" w:cs="Times New Roman"/>
                      <w:color w:val="auto"/>
                      <w:kern w:val="0"/>
                      <w:sz w:val="21"/>
                      <w:szCs w:val="21"/>
                      <w:lang w:val="en-US" w:eastAsia="zh-CN"/>
                    </w:rPr>
                    <w:t>环境空气 总烃、甲烷和非甲烷总烃的测定 直接进样-气相色谱法 HJ 604-2017</w:t>
                  </w:r>
                </w:p>
              </w:tc>
              <w:tc>
                <w:tcPr>
                  <w:tcW w:w="1119" w:type="pct"/>
                  <w:noWrap w:val="0"/>
                  <w:vAlign w:val="center"/>
                </w:tcPr>
                <w:p w14:paraId="0EB8BDAD">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eastAsia" w:ascii="Times New Roman" w:hAnsi="Times New Roman" w:eastAsia="宋体" w:cs="Times New Roman"/>
                      <w:color w:val="auto"/>
                      <w:kern w:val="0"/>
                      <w:sz w:val="21"/>
                      <w:szCs w:val="21"/>
                      <w:lang w:val="en-US" w:eastAsia="zh-CN"/>
                    </w:rPr>
                    <w:t>气相色谱仪/GC2020</w:t>
                  </w:r>
                </w:p>
              </w:tc>
              <w:tc>
                <w:tcPr>
                  <w:tcW w:w="709" w:type="pct"/>
                  <w:noWrap w:val="0"/>
                  <w:vAlign w:val="center"/>
                </w:tcPr>
                <w:p w14:paraId="2FC51EB7">
                  <w:pPr>
                    <w:pStyle w:val="65"/>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rPr>
                      <w:rFonts w:hint="default" w:ascii="Times New Roman" w:hAnsi="Times New Roman" w:cs="Times New Roman"/>
                      <w:caps w:val="0"/>
                      <w:smallCaps w:val="0"/>
                      <w:color w:val="auto"/>
                      <w:spacing w:val="0"/>
                      <w:w w:val="100"/>
                      <w:position w:val="0"/>
                      <w:sz w:val="21"/>
                      <w:szCs w:val="21"/>
                      <w:lang w:val="en-US" w:eastAsia="zh-CN"/>
                    </w:rPr>
                  </w:pPr>
                  <w:r>
                    <w:rPr>
                      <w:rFonts w:hint="default" w:ascii="Times New Roman" w:hAnsi="Times New Roman" w:cs="Times New Roman"/>
                      <w:caps w:val="0"/>
                      <w:smallCaps w:val="0"/>
                      <w:color w:val="auto"/>
                      <w:spacing w:val="0"/>
                      <w:w w:val="100"/>
                      <w:position w:val="0"/>
                      <w:sz w:val="21"/>
                      <w:szCs w:val="21"/>
                      <w:lang w:val="en-US" w:eastAsia="zh-CN"/>
                    </w:rPr>
                    <w:t>0.07mg/m</w:t>
                  </w:r>
                  <w:r>
                    <w:rPr>
                      <w:rFonts w:hint="default" w:ascii="Times New Roman" w:hAnsi="Times New Roman" w:cs="Times New Roman"/>
                      <w:caps w:val="0"/>
                      <w:smallCaps w:val="0"/>
                      <w:color w:val="auto"/>
                      <w:spacing w:val="0"/>
                      <w:w w:val="100"/>
                      <w:position w:val="0"/>
                      <w:sz w:val="21"/>
                      <w:szCs w:val="21"/>
                      <w:vertAlign w:val="superscript"/>
                      <w:lang w:val="en-US" w:eastAsia="zh-CN"/>
                    </w:rPr>
                    <w:t>3</w:t>
                  </w:r>
                </w:p>
              </w:tc>
            </w:tr>
            <w:tr w14:paraId="32218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26" w:type="pct"/>
                  <w:vMerge w:val="continue"/>
                  <w:noWrap w:val="0"/>
                  <w:vAlign w:val="center"/>
                </w:tcPr>
                <w:p w14:paraId="4EAE7D34">
                  <w:pPr>
                    <w:pStyle w:val="65"/>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rPr>
                      <w:rFonts w:hint="default" w:ascii="Times New Roman" w:hAnsi="Times New Roman" w:eastAsia="宋体" w:cs="Times New Roman"/>
                      <w:caps w:val="0"/>
                      <w:smallCaps w:val="0"/>
                      <w:color w:val="auto"/>
                      <w:spacing w:val="0"/>
                      <w:w w:val="100"/>
                      <w:position w:val="0"/>
                      <w:sz w:val="21"/>
                      <w:szCs w:val="21"/>
                      <w:lang w:eastAsia="zh-CN"/>
                    </w:rPr>
                  </w:pPr>
                </w:p>
              </w:tc>
              <w:tc>
                <w:tcPr>
                  <w:tcW w:w="712" w:type="pct"/>
                  <w:noWrap w:val="0"/>
                  <w:vAlign w:val="center"/>
                </w:tcPr>
                <w:p w14:paraId="7BD63016">
                  <w:pPr>
                    <w:pStyle w:val="65"/>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rPr>
                      <w:rFonts w:hint="default" w:ascii="Times New Roman" w:hAnsi="Times New Roman" w:eastAsia="宋体" w:cs="Times New Roman"/>
                      <w:caps w:val="0"/>
                      <w:smallCaps w:val="0"/>
                      <w:color w:val="auto"/>
                      <w:spacing w:val="0"/>
                      <w:w w:val="100"/>
                      <w:position w:val="0"/>
                      <w:sz w:val="21"/>
                      <w:szCs w:val="21"/>
                      <w:lang w:eastAsia="zh-CN"/>
                    </w:rPr>
                  </w:pPr>
                  <w:r>
                    <w:rPr>
                      <w:rFonts w:hint="default" w:ascii="Times New Roman" w:hAnsi="Times New Roman" w:eastAsia="宋体" w:cs="Times New Roman"/>
                      <w:i w:val="0"/>
                      <w:iCs w:val="0"/>
                      <w:caps w:val="0"/>
                      <w:smallCaps w:val="0"/>
                      <w:color w:val="auto"/>
                      <w:spacing w:val="0"/>
                      <w:w w:val="100"/>
                      <w:kern w:val="0"/>
                      <w:position w:val="0"/>
                      <w:sz w:val="21"/>
                      <w:szCs w:val="21"/>
                      <w:highlight w:val="none"/>
                      <w:u w:val="none"/>
                      <w:lang w:val="en-US" w:eastAsia="zh-CN" w:bidi="ar"/>
                    </w:rPr>
                    <w:t>氨</w:t>
                  </w:r>
                </w:p>
              </w:tc>
              <w:tc>
                <w:tcPr>
                  <w:tcW w:w="2031" w:type="pct"/>
                  <w:noWrap w:val="0"/>
                  <w:vAlign w:val="center"/>
                </w:tcPr>
                <w:p w14:paraId="774F0BB9">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lang w:eastAsia="zh-CN"/>
                    </w:rPr>
                  </w:pPr>
                  <w:r>
                    <w:rPr>
                      <w:rFonts w:hint="default" w:ascii="Times New Roman" w:hAnsi="Times New Roman" w:eastAsia="宋体" w:cs="Times New Roman"/>
                      <w:i w:val="0"/>
                      <w:color w:val="000000"/>
                      <w:kern w:val="0"/>
                      <w:sz w:val="21"/>
                      <w:szCs w:val="21"/>
                      <w:u w:val="none"/>
                      <w:lang w:val="en-US" w:eastAsia="zh-CN" w:bidi="ar"/>
                    </w:rPr>
                    <w:t>环境空气和废气 氨的测定 纳氏试剂分光光度法 HJ 533-2009</w:t>
                  </w:r>
                </w:p>
              </w:tc>
              <w:tc>
                <w:tcPr>
                  <w:tcW w:w="1119" w:type="pct"/>
                  <w:noWrap w:val="0"/>
                  <w:vAlign w:val="center"/>
                </w:tcPr>
                <w:p w14:paraId="50CAF89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eastAsia" w:ascii="Times New Roman" w:hAnsi="Times New Roman" w:eastAsia="宋体" w:cs="Times New Roman"/>
                      <w:color w:val="000000"/>
                      <w:kern w:val="0"/>
                      <w:sz w:val="21"/>
                      <w:szCs w:val="21"/>
                      <w:lang w:val="en-US" w:eastAsia="zh-CN"/>
                    </w:rPr>
                    <w:t>紫外可见分光光度计/752SD</w:t>
                  </w:r>
                </w:p>
              </w:tc>
              <w:tc>
                <w:tcPr>
                  <w:tcW w:w="709" w:type="pct"/>
                  <w:noWrap w:val="0"/>
                  <w:vAlign w:val="center"/>
                </w:tcPr>
                <w:p w14:paraId="2C863E66">
                  <w:pPr>
                    <w:pStyle w:val="65"/>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rPr>
                      <w:rFonts w:hint="default" w:ascii="Times New Roman" w:hAnsi="Times New Roman" w:cs="Times New Roman"/>
                      <w:caps w:val="0"/>
                      <w:smallCaps w:val="0"/>
                      <w:color w:val="auto"/>
                      <w:spacing w:val="0"/>
                      <w:w w:val="100"/>
                      <w:position w:val="0"/>
                      <w:sz w:val="21"/>
                      <w:szCs w:val="21"/>
                      <w:lang w:val="en-US" w:eastAsia="zh-CN"/>
                    </w:rPr>
                  </w:pPr>
                  <w:r>
                    <w:rPr>
                      <w:rFonts w:hint="default" w:ascii="Times New Roman" w:hAnsi="Times New Roman" w:cs="Times New Roman"/>
                      <w:caps w:val="0"/>
                      <w:smallCaps w:val="0"/>
                      <w:color w:val="auto"/>
                      <w:spacing w:val="0"/>
                      <w:w w:val="100"/>
                      <w:position w:val="0"/>
                      <w:sz w:val="21"/>
                      <w:szCs w:val="21"/>
                      <w:lang w:val="en-US" w:eastAsia="zh-CN"/>
                    </w:rPr>
                    <w:t>0.01mg/m</w:t>
                  </w:r>
                  <w:r>
                    <w:rPr>
                      <w:rFonts w:hint="default" w:ascii="Times New Roman" w:hAnsi="Times New Roman" w:cs="Times New Roman"/>
                      <w:caps w:val="0"/>
                      <w:smallCaps w:val="0"/>
                      <w:color w:val="auto"/>
                      <w:spacing w:val="0"/>
                      <w:w w:val="100"/>
                      <w:position w:val="0"/>
                      <w:sz w:val="21"/>
                      <w:szCs w:val="21"/>
                      <w:vertAlign w:val="superscript"/>
                      <w:lang w:val="en-US" w:eastAsia="zh-CN"/>
                    </w:rPr>
                    <w:t>3</w:t>
                  </w:r>
                </w:p>
              </w:tc>
            </w:tr>
            <w:tr w14:paraId="36E6D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26" w:type="pct"/>
                  <w:vMerge w:val="continue"/>
                  <w:noWrap w:val="0"/>
                  <w:vAlign w:val="center"/>
                </w:tcPr>
                <w:p w14:paraId="62ABED0F">
                  <w:pPr>
                    <w:pStyle w:val="65"/>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rPr>
                      <w:rFonts w:hint="default" w:ascii="Times New Roman" w:hAnsi="Times New Roman" w:eastAsia="宋体" w:cs="Times New Roman"/>
                      <w:caps w:val="0"/>
                      <w:smallCaps w:val="0"/>
                      <w:color w:val="auto"/>
                      <w:spacing w:val="0"/>
                      <w:w w:val="100"/>
                      <w:position w:val="0"/>
                      <w:sz w:val="21"/>
                      <w:szCs w:val="21"/>
                      <w:lang w:eastAsia="zh-CN"/>
                    </w:rPr>
                  </w:pPr>
                </w:p>
              </w:tc>
              <w:tc>
                <w:tcPr>
                  <w:tcW w:w="712" w:type="pct"/>
                  <w:noWrap w:val="0"/>
                  <w:vAlign w:val="center"/>
                </w:tcPr>
                <w:p w14:paraId="71491094">
                  <w:pPr>
                    <w:pStyle w:val="65"/>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rPr>
                      <w:rFonts w:hint="default" w:ascii="Times New Roman" w:hAnsi="Times New Roman" w:eastAsia="宋体" w:cs="Times New Roman"/>
                      <w:caps w:val="0"/>
                      <w:smallCaps w:val="0"/>
                      <w:color w:val="auto"/>
                      <w:spacing w:val="0"/>
                      <w:w w:val="100"/>
                      <w:position w:val="0"/>
                      <w:sz w:val="21"/>
                      <w:szCs w:val="21"/>
                      <w:lang w:eastAsia="zh-CN"/>
                    </w:rPr>
                  </w:pPr>
                  <w:r>
                    <w:rPr>
                      <w:rFonts w:hint="default" w:ascii="Times New Roman" w:hAnsi="Times New Roman" w:eastAsia="宋体" w:cs="Times New Roman"/>
                      <w:caps w:val="0"/>
                      <w:smallCaps w:val="0"/>
                      <w:color w:val="auto"/>
                      <w:spacing w:val="0"/>
                      <w:w w:val="100"/>
                      <w:position w:val="0"/>
                      <w:sz w:val="21"/>
                      <w:szCs w:val="21"/>
                      <w:lang w:eastAsia="zh-CN"/>
                    </w:rPr>
                    <w:t>硫化氢</w:t>
                  </w:r>
                </w:p>
              </w:tc>
              <w:tc>
                <w:tcPr>
                  <w:tcW w:w="2031" w:type="pct"/>
                  <w:noWrap w:val="0"/>
                  <w:vAlign w:val="center"/>
                </w:tcPr>
                <w:p w14:paraId="38E3360B">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lang w:eastAsia="zh-CN"/>
                    </w:rPr>
                  </w:pPr>
                  <w:r>
                    <w:rPr>
                      <w:rFonts w:hint="default" w:ascii="Times New Roman" w:hAnsi="Times New Roman" w:eastAsia="宋体" w:cs="Times New Roman"/>
                      <w:color w:val="auto"/>
                      <w:kern w:val="0"/>
                      <w:sz w:val="21"/>
                      <w:szCs w:val="21"/>
                      <w:lang w:val="en-US" w:eastAsia="zh-CN"/>
                    </w:rPr>
                    <w:t>环境空气 硫化氢 亚甲基蓝分光光度法《空气和废气监测分析方法》（第四版）国家环境保护总局（2003年）</w:t>
                  </w:r>
                </w:p>
              </w:tc>
              <w:tc>
                <w:tcPr>
                  <w:tcW w:w="1119" w:type="pct"/>
                  <w:noWrap w:val="0"/>
                  <w:vAlign w:val="center"/>
                </w:tcPr>
                <w:p w14:paraId="13034609">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eastAsia" w:ascii="Times New Roman" w:hAnsi="Times New Roman" w:eastAsia="宋体" w:cs="Times New Roman"/>
                      <w:color w:val="auto"/>
                      <w:kern w:val="0"/>
                      <w:sz w:val="21"/>
                      <w:szCs w:val="21"/>
                      <w:lang w:val="en-US" w:eastAsia="zh-CN"/>
                    </w:rPr>
                    <w:t>紫外可见分光光度计/752SD</w:t>
                  </w:r>
                </w:p>
              </w:tc>
              <w:tc>
                <w:tcPr>
                  <w:tcW w:w="709" w:type="pct"/>
                  <w:noWrap w:val="0"/>
                  <w:vAlign w:val="center"/>
                </w:tcPr>
                <w:p w14:paraId="73B57134">
                  <w:pPr>
                    <w:pStyle w:val="65"/>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caps w:val="0"/>
                      <w:smallCaps w:val="0"/>
                      <w:color w:val="auto"/>
                      <w:spacing w:val="0"/>
                      <w:w w:val="100"/>
                      <w:position w:val="0"/>
                      <w:sz w:val="21"/>
                      <w:szCs w:val="21"/>
                      <w:lang w:val="en-US" w:eastAsia="zh-CN"/>
                    </w:rPr>
                    <w:t>0.00</w:t>
                  </w:r>
                  <w:r>
                    <w:rPr>
                      <w:rFonts w:hint="eastAsia" w:ascii="Times New Roman" w:hAnsi="Times New Roman" w:eastAsia="宋体" w:cs="Times New Roman"/>
                      <w:caps w:val="0"/>
                      <w:smallCaps w:val="0"/>
                      <w:color w:val="auto"/>
                      <w:spacing w:val="0"/>
                      <w:w w:val="100"/>
                      <w:position w:val="0"/>
                      <w:sz w:val="21"/>
                      <w:szCs w:val="21"/>
                      <w:lang w:val="en-US" w:eastAsia="zh-CN"/>
                    </w:rPr>
                    <w:t>1</w:t>
                  </w:r>
                  <w:r>
                    <w:rPr>
                      <w:rFonts w:hint="default" w:ascii="Times New Roman" w:hAnsi="Times New Roman" w:cs="Times New Roman"/>
                      <w:caps w:val="0"/>
                      <w:smallCaps w:val="0"/>
                      <w:color w:val="auto"/>
                      <w:spacing w:val="0"/>
                      <w:w w:val="100"/>
                      <w:position w:val="0"/>
                      <w:sz w:val="21"/>
                      <w:szCs w:val="21"/>
                      <w:lang w:val="en-US" w:eastAsia="zh-CN"/>
                    </w:rPr>
                    <w:t>mg/m</w:t>
                  </w:r>
                  <w:r>
                    <w:rPr>
                      <w:rFonts w:hint="default" w:ascii="Times New Roman" w:hAnsi="Times New Roman" w:cs="Times New Roman"/>
                      <w:caps w:val="0"/>
                      <w:smallCaps w:val="0"/>
                      <w:color w:val="auto"/>
                      <w:spacing w:val="0"/>
                      <w:w w:val="100"/>
                      <w:position w:val="0"/>
                      <w:sz w:val="21"/>
                      <w:szCs w:val="21"/>
                      <w:vertAlign w:val="superscript"/>
                      <w:lang w:val="en-US" w:eastAsia="zh-CN"/>
                    </w:rPr>
                    <w:t>3</w:t>
                  </w:r>
                </w:p>
              </w:tc>
            </w:tr>
            <w:tr w14:paraId="1DB12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26" w:type="pct"/>
                  <w:vMerge w:val="continue"/>
                  <w:noWrap w:val="0"/>
                  <w:vAlign w:val="center"/>
                </w:tcPr>
                <w:p w14:paraId="039A76D5">
                  <w:pPr>
                    <w:pStyle w:val="65"/>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rPr>
                      <w:rFonts w:hint="default" w:ascii="Times New Roman" w:hAnsi="Times New Roman" w:eastAsia="宋体" w:cs="Times New Roman"/>
                      <w:caps w:val="0"/>
                      <w:smallCaps w:val="0"/>
                      <w:color w:val="auto"/>
                      <w:spacing w:val="0"/>
                      <w:w w:val="100"/>
                      <w:position w:val="0"/>
                      <w:sz w:val="21"/>
                      <w:szCs w:val="21"/>
                      <w:lang w:eastAsia="zh-CN"/>
                    </w:rPr>
                  </w:pPr>
                </w:p>
              </w:tc>
              <w:tc>
                <w:tcPr>
                  <w:tcW w:w="712" w:type="pct"/>
                  <w:noWrap w:val="0"/>
                  <w:vAlign w:val="center"/>
                </w:tcPr>
                <w:p w14:paraId="0A0F2610">
                  <w:pPr>
                    <w:pStyle w:val="65"/>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rPr>
                      <w:rFonts w:hint="default" w:ascii="Times New Roman" w:hAnsi="Times New Roman" w:eastAsia="宋体" w:cs="Times New Roman"/>
                      <w:caps w:val="0"/>
                      <w:smallCaps w:val="0"/>
                      <w:color w:val="auto"/>
                      <w:spacing w:val="0"/>
                      <w:w w:val="100"/>
                      <w:position w:val="0"/>
                      <w:sz w:val="21"/>
                      <w:szCs w:val="21"/>
                      <w:lang w:eastAsia="zh-CN"/>
                    </w:rPr>
                  </w:pPr>
                  <w:r>
                    <w:rPr>
                      <w:rFonts w:hint="default" w:ascii="Times New Roman" w:hAnsi="Times New Roman" w:eastAsia="宋体" w:cs="Times New Roman"/>
                      <w:caps w:val="0"/>
                      <w:smallCaps w:val="0"/>
                      <w:color w:val="auto"/>
                      <w:spacing w:val="0"/>
                      <w:w w:val="100"/>
                      <w:position w:val="0"/>
                      <w:sz w:val="21"/>
                      <w:szCs w:val="21"/>
                      <w:lang w:eastAsia="zh-CN"/>
                    </w:rPr>
                    <w:t>臭气浓度</w:t>
                  </w:r>
                </w:p>
              </w:tc>
              <w:tc>
                <w:tcPr>
                  <w:tcW w:w="2031" w:type="pct"/>
                  <w:noWrap w:val="0"/>
                  <w:vAlign w:val="center"/>
                </w:tcPr>
                <w:p w14:paraId="6C0429D7">
                  <w:pPr>
                    <w:pStyle w:val="65"/>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rPr>
                      <w:rFonts w:hint="default" w:ascii="Times New Roman" w:hAnsi="Times New Roman" w:eastAsia="宋体" w:cs="Times New Roman"/>
                      <w:i w:val="0"/>
                      <w:iCs w:val="0"/>
                      <w:caps w:val="0"/>
                      <w:smallCaps w:val="0"/>
                      <w:color w:val="auto"/>
                      <w:spacing w:val="0"/>
                      <w:w w:val="100"/>
                      <w:kern w:val="0"/>
                      <w:position w:val="0"/>
                      <w:sz w:val="21"/>
                      <w:szCs w:val="21"/>
                      <w:highlight w:val="none"/>
                      <w:u w:val="none"/>
                      <w:lang w:val="en-US" w:eastAsia="zh-CN" w:bidi="ar"/>
                    </w:rPr>
                  </w:pPr>
                  <w:r>
                    <w:rPr>
                      <w:rFonts w:hint="eastAsia" w:ascii="Times New Roman" w:hAnsi="Times New Roman" w:eastAsia="宋体" w:cs="Times New Roman"/>
                      <w:i w:val="0"/>
                      <w:iCs w:val="0"/>
                      <w:caps w:val="0"/>
                      <w:smallCaps w:val="0"/>
                      <w:color w:val="auto"/>
                      <w:spacing w:val="0"/>
                      <w:w w:val="100"/>
                      <w:kern w:val="0"/>
                      <w:position w:val="0"/>
                      <w:sz w:val="21"/>
                      <w:szCs w:val="21"/>
                      <w:highlight w:val="none"/>
                      <w:u w:val="none"/>
                      <w:lang w:val="en-US" w:eastAsia="zh-CN" w:bidi="ar"/>
                    </w:rPr>
                    <w:t xml:space="preserve">环境空气和废气 </w:t>
                  </w:r>
                  <w:r>
                    <w:rPr>
                      <w:rFonts w:hint="default" w:ascii="Times New Roman" w:hAnsi="Times New Roman" w:eastAsia="宋体" w:cs="Times New Roman"/>
                      <w:i w:val="0"/>
                      <w:iCs w:val="0"/>
                      <w:caps w:val="0"/>
                      <w:smallCaps w:val="0"/>
                      <w:color w:val="auto"/>
                      <w:spacing w:val="0"/>
                      <w:w w:val="100"/>
                      <w:kern w:val="0"/>
                      <w:position w:val="0"/>
                      <w:sz w:val="21"/>
                      <w:szCs w:val="21"/>
                      <w:highlight w:val="none"/>
                      <w:u w:val="none"/>
                      <w:lang w:val="en-US" w:eastAsia="zh-CN" w:bidi="ar"/>
                    </w:rPr>
                    <w:t>恶臭的测定</w:t>
                  </w:r>
                  <w:r>
                    <w:rPr>
                      <w:rFonts w:hint="eastAsia" w:ascii="Times New Roman" w:hAnsi="Times New Roman" w:eastAsia="宋体" w:cs="Times New Roman"/>
                      <w:i w:val="0"/>
                      <w:iCs w:val="0"/>
                      <w:caps w:val="0"/>
                      <w:smallCaps w:val="0"/>
                      <w:color w:val="auto"/>
                      <w:spacing w:val="0"/>
                      <w:w w:val="100"/>
                      <w:kern w:val="0"/>
                      <w:position w:val="0"/>
                      <w:sz w:val="21"/>
                      <w:szCs w:val="21"/>
                      <w:highlight w:val="none"/>
                      <w:u w:val="none"/>
                      <w:lang w:val="en-US" w:eastAsia="zh-CN" w:bidi="ar"/>
                    </w:rPr>
                    <w:t xml:space="preserve"> </w:t>
                  </w:r>
                  <w:r>
                    <w:rPr>
                      <w:rFonts w:hint="default" w:ascii="Times New Roman" w:hAnsi="Times New Roman" w:eastAsia="宋体" w:cs="Times New Roman"/>
                      <w:i w:val="0"/>
                      <w:iCs w:val="0"/>
                      <w:caps w:val="0"/>
                      <w:smallCaps w:val="0"/>
                      <w:color w:val="auto"/>
                      <w:spacing w:val="0"/>
                      <w:w w:val="100"/>
                      <w:kern w:val="0"/>
                      <w:position w:val="0"/>
                      <w:sz w:val="21"/>
                      <w:szCs w:val="21"/>
                      <w:highlight w:val="none"/>
                      <w:u w:val="none"/>
                      <w:lang w:val="en-US" w:eastAsia="zh-CN" w:bidi="ar"/>
                    </w:rPr>
                    <w:t>三点比较式臭袋法 GB/T 14675-1993</w:t>
                  </w:r>
                </w:p>
              </w:tc>
              <w:tc>
                <w:tcPr>
                  <w:tcW w:w="1119" w:type="pct"/>
                  <w:noWrap w:val="0"/>
                  <w:vAlign w:val="center"/>
                </w:tcPr>
                <w:p w14:paraId="6797EE95">
                  <w:pPr>
                    <w:pStyle w:val="65"/>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rPr>
                      <w:rFonts w:hint="default" w:ascii="Times New Roman" w:hAnsi="Times New Roman" w:eastAsia="宋体" w:cs="Times New Roman"/>
                      <w:i w:val="0"/>
                      <w:iCs w:val="0"/>
                      <w:caps w:val="0"/>
                      <w:smallCaps w:val="0"/>
                      <w:color w:val="auto"/>
                      <w:spacing w:val="0"/>
                      <w:w w:val="100"/>
                      <w:kern w:val="0"/>
                      <w:position w:val="0"/>
                      <w:sz w:val="21"/>
                      <w:szCs w:val="21"/>
                      <w:highlight w:val="none"/>
                      <w:u w:val="none"/>
                      <w:lang w:val="en-US" w:eastAsia="zh-CN" w:bidi="ar"/>
                    </w:rPr>
                  </w:pPr>
                  <w:r>
                    <w:rPr>
                      <w:rFonts w:hint="default" w:ascii="Times New Roman" w:hAnsi="Times New Roman" w:eastAsia="宋体" w:cs="Times New Roman"/>
                      <w:caps w:val="0"/>
                      <w:smallCaps w:val="0"/>
                      <w:color w:val="auto"/>
                      <w:spacing w:val="0"/>
                      <w:w w:val="100"/>
                      <w:position w:val="0"/>
                      <w:sz w:val="21"/>
                      <w:szCs w:val="21"/>
                      <w:lang w:val="en-US" w:eastAsia="zh-CN"/>
                    </w:rPr>
                    <w:t>真空瓶</w:t>
                  </w:r>
                </w:p>
              </w:tc>
              <w:tc>
                <w:tcPr>
                  <w:tcW w:w="709" w:type="pct"/>
                  <w:noWrap w:val="0"/>
                  <w:vAlign w:val="center"/>
                </w:tcPr>
                <w:p w14:paraId="4731E0FD">
                  <w:pPr>
                    <w:pStyle w:val="65"/>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rPr>
                      <w:rFonts w:hint="default" w:ascii="Times New Roman" w:hAnsi="Times New Roman" w:cs="Times New Roman"/>
                      <w:caps w:val="0"/>
                      <w:smallCaps w:val="0"/>
                      <w:color w:val="auto"/>
                      <w:spacing w:val="0"/>
                      <w:w w:val="100"/>
                      <w:position w:val="0"/>
                      <w:sz w:val="21"/>
                      <w:szCs w:val="21"/>
                      <w:lang w:val="en-US" w:eastAsia="zh-CN"/>
                    </w:rPr>
                  </w:pPr>
                  <w:r>
                    <w:rPr>
                      <w:rFonts w:hint="default" w:ascii="Times New Roman" w:hAnsi="Times New Roman" w:cs="Times New Roman"/>
                      <w:caps w:val="0"/>
                      <w:smallCaps w:val="0"/>
                      <w:color w:val="auto"/>
                      <w:spacing w:val="0"/>
                      <w:w w:val="100"/>
                      <w:position w:val="0"/>
                      <w:sz w:val="21"/>
                      <w:szCs w:val="21"/>
                      <w:lang w:val="en-US" w:eastAsia="zh-CN"/>
                    </w:rPr>
                    <w:t>10</w:t>
                  </w:r>
                  <w:r>
                    <w:rPr>
                      <w:rFonts w:hint="eastAsia" w:ascii="Times New Roman" w:hAnsi="Times New Roman" w:cs="Times New Roman"/>
                      <w:caps w:val="0"/>
                      <w:smallCaps w:val="0"/>
                      <w:color w:val="auto"/>
                      <w:spacing w:val="0"/>
                      <w:w w:val="100"/>
                      <w:position w:val="0"/>
                      <w:sz w:val="21"/>
                      <w:szCs w:val="21"/>
                      <w:lang w:val="en-US" w:eastAsia="zh-CN"/>
                    </w:rPr>
                    <w:t>（</w:t>
                  </w:r>
                  <w:r>
                    <w:rPr>
                      <w:rFonts w:hint="default" w:ascii="Times New Roman" w:hAnsi="Times New Roman" w:cs="Times New Roman"/>
                      <w:caps w:val="0"/>
                      <w:smallCaps w:val="0"/>
                      <w:color w:val="auto"/>
                      <w:spacing w:val="0"/>
                      <w:w w:val="100"/>
                      <w:position w:val="0"/>
                      <w:sz w:val="21"/>
                      <w:szCs w:val="21"/>
                      <w:lang w:val="en-US" w:eastAsia="zh-CN"/>
                    </w:rPr>
                    <w:t>无量纲</w:t>
                  </w:r>
                  <w:r>
                    <w:rPr>
                      <w:rFonts w:hint="eastAsia" w:ascii="Times New Roman" w:hAnsi="Times New Roman" w:cs="Times New Roman"/>
                      <w:caps w:val="0"/>
                      <w:smallCaps w:val="0"/>
                      <w:color w:val="auto"/>
                      <w:spacing w:val="0"/>
                      <w:w w:val="100"/>
                      <w:position w:val="0"/>
                      <w:sz w:val="21"/>
                      <w:szCs w:val="21"/>
                      <w:lang w:val="en-US" w:eastAsia="zh-CN"/>
                    </w:rPr>
                    <w:t>）</w:t>
                  </w:r>
                </w:p>
              </w:tc>
            </w:tr>
            <w:tr w14:paraId="3332B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26" w:type="pct"/>
                  <w:vMerge w:val="restart"/>
                  <w:noWrap w:val="0"/>
                  <w:vAlign w:val="center"/>
                </w:tcPr>
                <w:p w14:paraId="054A7E1B">
                  <w:pPr>
                    <w:pStyle w:val="65"/>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rPr>
                      <w:rFonts w:hint="default" w:ascii="Times New Roman" w:hAnsi="Times New Roman" w:cs="Times New Roman"/>
                      <w:caps w:val="0"/>
                      <w:smallCaps w:val="0"/>
                      <w:color w:val="auto"/>
                      <w:spacing w:val="0"/>
                      <w:w w:val="100"/>
                      <w:position w:val="0"/>
                      <w:sz w:val="21"/>
                      <w:szCs w:val="21"/>
                    </w:rPr>
                  </w:pPr>
                  <w:r>
                    <w:rPr>
                      <w:rFonts w:hint="default" w:ascii="Times New Roman" w:hAnsi="Times New Roman" w:cs="Times New Roman"/>
                      <w:caps w:val="0"/>
                      <w:smallCaps w:val="0"/>
                      <w:color w:val="auto"/>
                      <w:spacing w:val="0"/>
                      <w:w w:val="100"/>
                      <w:position w:val="0"/>
                      <w:sz w:val="21"/>
                      <w:szCs w:val="21"/>
                    </w:rPr>
                    <w:t>废水</w:t>
                  </w:r>
                </w:p>
              </w:tc>
              <w:tc>
                <w:tcPr>
                  <w:tcW w:w="712" w:type="pct"/>
                  <w:noWrap w:val="0"/>
                  <w:vAlign w:val="center"/>
                </w:tcPr>
                <w:p w14:paraId="6FA3D26A">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r>
                    <w:rPr>
                      <w:rFonts w:hint="eastAsia" w:ascii="Times New Roman" w:hAnsi="Times New Roman" w:eastAsia="宋体" w:cs="Times New Roman"/>
                      <w:color w:val="000000"/>
                      <w:kern w:val="0"/>
                      <w:sz w:val="21"/>
                      <w:szCs w:val="21"/>
                      <w:lang w:val="en-US" w:eastAsia="zh-CN"/>
                    </w:rPr>
                    <w:t>pH值</w:t>
                  </w:r>
                </w:p>
              </w:tc>
              <w:tc>
                <w:tcPr>
                  <w:tcW w:w="2031" w:type="pct"/>
                  <w:noWrap w:val="0"/>
                  <w:vAlign w:val="center"/>
                </w:tcPr>
                <w:p w14:paraId="6EBF5466">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r>
                    <w:rPr>
                      <w:rFonts w:hint="eastAsia" w:ascii="Times New Roman" w:hAnsi="Times New Roman" w:eastAsia="宋体" w:cs="Times New Roman"/>
                      <w:color w:val="000000"/>
                      <w:kern w:val="0"/>
                      <w:sz w:val="21"/>
                      <w:szCs w:val="21"/>
                      <w:lang w:val="en-US" w:eastAsia="zh-CN"/>
                    </w:rPr>
                    <w:t>水质 pH 值的测定 电极法 HJ 1147-2020</w:t>
                  </w:r>
                </w:p>
              </w:tc>
              <w:tc>
                <w:tcPr>
                  <w:tcW w:w="1119" w:type="pct"/>
                  <w:noWrap w:val="0"/>
                  <w:vAlign w:val="center"/>
                </w:tcPr>
                <w:p w14:paraId="1DFC86F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eastAsia" w:ascii="Times New Roman" w:hAnsi="Times New Roman" w:eastAsia="宋体" w:cs="Times New Roman"/>
                      <w:color w:val="000000"/>
                      <w:kern w:val="0"/>
                      <w:sz w:val="21"/>
                      <w:szCs w:val="21"/>
                      <w:lang w:val="en-US" w:eastAsia="zh-CN"/>
                    </w:rPr>
                    <w:t>便携式pH计/PHBJ-260型</w:t>
                  </w:r>
                </w:p>
              </w:tc>
              <w:tc>
                <w:tcPr>
                  <w:tcW w:w="709" w:type="pct"/>
                  <w:noWrap w:val="0"/>
                  <w:vAlign w:val="center"/>
                </w:tcPr>
                <w:p w14:paraId="289C1C37">
                  <w:pPr>
                    <w:pStyle w:val="65"/>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caps w:val="0"/>
                      <w:smallCaps w:val="0"/>
                      <w:color w:val="auto"/>
                      <w:spacing w:val="0"/>
                      <w:w w:val="100"/>
                      <w:position w:val="0"/>
                      <w:sz w:val="21"/>
                      <w:szCs w:val="21"/>
                      <w:lang w:val="en-US" w:eastAsia="zh-CN"/>
                    </w:rPr>
                    <w:t>/</w:t>
                  </w:r>
                </w:p>
              </w:tc>
            </w:tr>
            <w:tr w14:paraId="540FB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26" w:type="pct"/>
                  <w:vMerge w:val="continue"/>
                  <w:noWrap w:val="0"/>
                  <w:vAlign w:val="center"/>
                </w:tcPr>
                <w:p w14:paraId="1D969641">
                  <w:pPr>
                    <w:pStyle w:val="65"/>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rPr>
                      <w:rFonts w:hint="default" w:ascii="Times New Roman" w:hAnsi="Times New Roman" w:cs="Times New Roman"/>
                      <w:caps w:val="0"/>
                      <w:smallCaps w:val="0"/>
                      <w:color w:val="auto"/>
                      <w:spacing w:val="0"/>
                      <w:w w:val="100"/>
                      <w:position w:val="0"/>
                      <w:sz w:val="21"/>
                      <w:szCs w:val="21"/>
                    </w:rPr>
                  </w:pPr>
                </w:p>
              </w:tc>
              <w:tc>
                <w:tcPr>
                  <w:tcW w:w="712" w:type="pct"/>
                  <w:noWrap w:val="0"/>
                  <w:vAlign w:val="center"/>
                </w:tcPr>
                <w:p w14:paraId="4FF703AD">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r>
                    <w:rPr>
                      <w:rFonts w:hint="eastAsia" w:ascii="Times New Roman" w:hAnsi="Times New Roman" w:eastAsia="宋体" w:cs="Times New Roman"/>
                      <w:color w:val="000000"/>
                      <w:kern w:val="0"/>
                      <w:sz w:val="21"/>
                      <w:szCs w:val="21"/>
                      <w:lang w:val="en-US" w:eastAsia="zh-CN"/>
                    </w:rPr>
                    <w:t>悬浮物</w:t>
                  </w:r>
                </w:p>
              </w:tc>
              <w:tc>
                <w:tcPr>
                  <w:tcW w:w="2031" w:type="pct"/>
                  <w:noWrap w:val="0"/>
                  <w:vAlign w:val="center"/>
                </w:tcPr>
                <w:p w14:paraId="1543D81A">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r>
                    <w:rPr>
                      <w:rFonts w:hint="eastAsia" w:ascii="Times New Roman" w:hAnsi="Times New Roman" w:eastAsia="宋体" w:cs="Times New Roman"/>
                      <w:color w:val="000000"/>
                      <w:kern w:val="0"/>
                      <w:sz w:val="21"/>
                      <w:szCs w:val="21"/>
                      <w:lang w:val="en-US" w:eastAsia="zh-CN"/>
                    </w:rPr>
                    <w:t>水质 悬浮物的测定 重量法 GB/T 11901-1989</w:t>
                  </w:r>
                </w:p>
              </w:tc>
              <w:tc>
                <w:tcPr>
                  <w:tcW w:w="1119" w:type="pct"/>
                  <w:noWrap w:val="0"/>
                  <w:vAlign w:val="center"/>
                </w:tcPr>
                <w:p w14:paraId="76BABEB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ascii="Times New Roman" w:hAnsi="Times New Roman" w:cs="Times New Roman"/>
                      <w:caps w:val="0"/>
                      <w:smallCaps w:val="0"/>
                      <w:color w:val="auto"/>
                      <w:spacing w:val="0"/>
                      <w:w w:val="100"/>
                      <w:position w:val="0"/>
                      <w:sz w:val="21"/>
                      <w:szCs w:val="21"/>
                    </w:rPr>
                  </w:pPr>
                  <w:r>
                    <w:rPr>
                      <w:rFonts w:hint="eastAsia" w:ascii="Times New Roman" w:hAnsi="Times New Roman" w:eastAsia="宋体" w:cs="Times New Roman"/>
                      <w:color w:val="000000"/>
                      <w:kern w:val="0"/>
                      <w:sz w:val="21"/>
                      <w:szCs w:val="21"/>
                      <w:lang w:val="en-US" w:eastAsia="zh-CN"/>
                    </w:rPr>
                    <w:t>电热鼓风干燥箱/GZX-9141MBE、电子天平/FA2104B</w:t>
                  </w:r>
                </w:p>
              </w:tc>
              <w:tc>
                <w:tcPr>
                  <w:tcW w:w="709" w:type="pct"/>
                  <w:noWrap w:val="0"/>
                  <w:vAlign w:val="center"/>
                </w:tcPr>
                <w:p w14:paraId="3F5CC2BF">
                  <w:pPr>
                    <w:pStyle w:val="65"/>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caps w:val="0"/>
                      <w:smallCaps w:val="0"/>
                      <w:color w:val="auto"/>
                      <w:spacing w:val="0"/>
                      <w:w w:val="100"/>
                      <w:position w:val="0"/>
                      <w:sz w:val="21"/>
                      <w:szCs w:val="21"/>
                      <w:lang w:val="en-US" w:eastAsia="zh-CN"/>
                    </w:rPr>
                    <w:t>4</w:t>
                  </w:r>
                  <w:r>
                    <w:rPr>
                      <w:rFonts w:hint="default" w:ascii="Times New Roman" w:hAnsi="Times New Roman" w:cs="Times New Roman"/>
                      <w:caps w:val="0"/>
                      <w:smallCaps w:val="0"/>
                      <w:color w:val="auto"/>
                      <w:spacing w:val="0"/>
                      <w:w w:val="100"/>
                      <w:position w:val="0"/>
                      <w:sz w:val="21"/>
                      <w:szCs w:val="21"/>
                      <w:lang w:val="en-US" w:eastAsia="zh-CN"/>
                    </w:rPr>
                    <w:t>mg/L</w:t>
                  </w:r>
                </w:p>
              </w:tc>
            </w:tr>
            <w:tr w14:paraId="17496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26" w:type="pct"/>
                  <w:vMerge w:val="continue"/>
                  <w:noWrap w:val="0"/>
                  <w:vAlign w:val="center"/>
                </w:tcPr>
                <w:p w14:paraId="56FD3BEB">
                  <w:pPr>
                    <w:pStyle w:val="65"/>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rPr>
                      <w:rFonts w:hint="default" w:ascii="Times New Roman" w:hAnsi="Times New Roman" w:cs="Times New Roman"/>
                      <w:caps w:val="0"/>
                      <w:smallCaps w:val="0"/>
                      <w:color w:val="auto"/>
                      <w:spacing w:val="0"/>
                      <w:w w:val="100"/>
                      <w:position w:val="0"/>
                      <w:sz w:val="21"/>
                      <w:szCs w:val="21"/>
                    </w:rPr>
                  </w:pPr>
                </w:p>
              </w:tc>
              <w:tc>
                <w:tcPr>
                  <w:tcW w:w="712" w:type="pct"/>
                  <w:noWrap w:val="0"/>
                  <w:vAlign w:val="center"/>
                </w:tcPr>
                <w:p w14:paraId="610CF962">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kern w:val="2"/>
                      <w:position w:val="0"/>
                      <w:sz w:val="21"/>
                      <w:szCs w:val="21"/>
                      <w:lang w:val="en-US" w:eastAsia="zh-CN" w:bidi="ar-SA"/>
                    </w:rPr>
                  </w:pPr>
                  <w:r>
                    <w:rPr>
                      <w:rFonts w:hint="eastAsia" w:ascii="Times New Roman" w:hAnsi="Times New Roman" w:eastAsia="宋体" w:cs="Times New Roman"/>
                      <w:color w:val="000000"/>
                      <w:kern w:val="0"/>
                      <w:sz w:val="21"/>
                      <w:szCs w:val="21"/>
                      <w:lang w:val="en-US" w:eastAsia="zh-CN"/>
                    </w:rPr>
                    <w:t>氨氮</w:t>
                  </w:r>
                </w:p>
              </w:tc>
              <w:tc>
                <w:tcPr>
                  <w:tcW w:w="2031" w:type="pct"/>
                  <w:noWrap w:val="0"/>
                  <w:vAlign w:val="center"/>
                </w:tcPr>
                <w:p w14:paraId="2BE339AB">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kern w:val="2"/>
                      <w:position w:val="0"/>
                      <w:sz w:val="21"/>
                      <w:szCs w:val="21"/>
                      <w:lang w:val="en-US" w:eastAsia="zh-CN" w:bidi="ar-SA"/>
                    </w:rPr>
                  </w:pPr>
                  <w:r>
                    <w:rPr>
                      <w:rFonts w:hint="eastAsia" w:ascii="Times New Roman" w:hAnsi="Times New Roman" w:eastAsia="宋体" w:cs="Times New Roman"/>
                      <w:color w:val="000000"/>
                      <w:kern w:val="0"/>
                      <w:sz w:val="21"/>
                      <w:szCs w:val="21"/>
                      <w:lang w:val="en-US" w:eastAsia="zh-CN"/>
                    </w:rPr>
                    <w:t>水质 氨氮的测定 纳氏试剂分光光度法 HJ 535-2009</w:t>
                  </w:r>
                </w:p>
              </w:tc>
              <w:tc>
                <w:tcPr>
                  <w:tcW w:w="1119" w:type="pct"/>
                  <w:noWrap w:val="0"/>
                  <w:vAlign w:val="center"/>
                </w:tcPr>
                <w:p w14:paraId="4C73EE9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ascii="Times New Roman" w:hAnsi="Times New Roman" w:cs="Times New Roman"/>
                      <w:caps w:val="0"/>
                      <w:smallCaps w:val="0"/>
                      <w:color w:val="auto"/>
                      <w:spacing w:val="0"/>
                      <w:w w:val="100"/>
                      <w:kern w:val="2"/>
                      <w:position w:val="0"/>
                      <w:sz w:val="21"/>
                      <w:szCs w:val="21"/>
                      <w:lang w:val="en-US" w:eastAsia="zh-CN" w:bidi="ar-SA"/>
                    </w:rPr>
                  </w:pPr>
                  <w:r>
                    <w:rPr>
                      <w:rFonts w:hint="eastAsia" w:ascii="Times New Roman" w:hAnsi="Times New Roman" w:eastAsia="宋体" w:cs="Times New Roman"/>
                      <w:color w:val="000000"/>
                      <w:kern w:val="0"/>
                      <w:sz w:val="21"/>
                      <w:szCs w:val="21"/>
                      <w:lang w:val="en-US" w:eastAsia="zh-CN"/>
                    </w:rPr>
                    <w:t>紫外可见分光光度计/752SD</w:t>
                  </w:r>
                </w:p>
              </w:tc>
              <w:tc>
                <w:tcPr>
                  <w:tcW w:w="709" w:type="pct"/>
                  <w:noWrap w:val="0"/>
                  <w:vAlign w:val="center"/>
                </w:tcPr>
                <w:p w14:paraId="22E8CE53">
                  <w:pPr>
                    <w:pStyle w:val="65"/>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rPr>
                      <w:rFonts w:hint="default" w:ascii="Times New Roman" w:hAnsi="Times New Roman" w:eastAsia="宋体" w:cs="Times New Roman"/>
                      <w:caps w:val="0"/>
                      <w:smallCaps w:val="0"/>
                      <w:color w:val="auto"/>
                      <w:spacing w:val="0"/>
                      <w:w w:val="100"/>
                      <w:kern w:val="2"/>
                      <w:position w:val="0"/>
                      <w:sz w:val="21"/>
                      <w:szCs w:val="21"/>
                      <w:lang w:val="en-US" w:eastAsia="zh-CN" w:bidi="ar-SA"/>
                    </w:rPr>
                  </w:pPr>
                  <w:r>
                    <w:rPr>
                      <w:rFonts w:hint="default" w:ascii="Times New Roman" w:hAnsi="Times New Roman" w:eastAsia="宋体" w:cs="Times New Roman"/>
                      <w:caps w:val="0"/>
                      <w:smallCaps w:val="0"/>
                      <w:color w:val="auto"/>
                      <w:spacing w:val="0"/>
                      <w:w w:val="100"/>
                      <w:position w:val="0"/>
                      <w:sz w:val="21"/>
                      <w:szCs w:val="21"/>
                      <w:lang w:val="en-US" w:eastAsia="zh-CN"/>
                    </w:rPr>
                    <w:t>0.025</w:t>
                  </w:r>
                  <w:r>
                    <w:rPr>
                      <w:rFonts w:hint="default" w:ascii="Times New Roman" w:hAnsi="Times New Roman" w:cs="Times New Roman"/>
                      <w:caps w:val="0"/>
                      <w:smallCaps w:val="0"/>
                      <w:color w:val="auto"/>
                      <w:spacing w:val="0"/>
                      <w:w w:val="100"/>
                      <w:position w:val="0"/>
                      <w:sz w:val="21"/>
                      <w:szCs w:val="21"/>
                      <w:lang w:val="en-US" w:eastAsia="zh-CN"/>
                    </w:rPr>
                    <w:t>mg/L</w:t>
                  </w:r>
                </w:p>
              </w:tc>
            </w:tr>
            <w:tr w14:paraId="2587E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26" w:type="pct"/>
                  <w:vMerge w:val="continue"/>
                  <w:noWrap w:val="0"/>
                  <w:vAlign w:val="center"/>
                </w:tcPr>
                <w:p w14:paraId="2FCA4CB2">
                  <w:pPr>
                    <w:pStyle w:val="65"/>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rPr>
                      <w:rFonts w:hint="default" w:ascii="Times New Roman" w:hAnsi="Times New Roman" w:cs="Times New Roman"/>
                      <w:caps w:val="0"/>
                      <w:smallCaps w:val="0"/>
                      <w:color w:val="auto"/>
                      <w:spacing w:val="0"/>
                      <w:w w:val="100"/>
                      <w:position w:val="0"/>
                      <w:sz w:val="21"/>
                      <w:szCs w:val="21"/>
                    </w:rPr>
                  </w:pPr>
                </w:p>
              </w:tc>
              <w:tc>
                <w:tcPr>
                  <w:tcW w:w="712" w:type="pct"/>
                  <w:noWrap w:val="0"/>
                  <w:vAlign w:val="center"/>
                </w:tcPr>
                <w:p w14:paraId="2D60B074">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kern w:val="2"/>
                      <w:position w:val="0"/>
                      <w:sz w:val="21"/>
                      <w:szCs w:val="21"/>
                      <w:lang w:val="en-US" w:eastAsia="zh-CN" w:bidi="ar-SA"/>
                    </w:rPr>
                  </w:pPr>
                  <w:r>
                    <w:rPr>
                      <w:rFonts w:hint="eastAsia" w:ascii="Times New Roman" w:hAnsi="Times New Roman" w:eastAsia="宋体" w:cs="Times New Roman"/>
                      <w:color w:val="000000"/>
                      <w:kern w:val="0"/>
                      <w:sz w:val="21"/>
                      <w:szCs w:val="21"/>
                      <w:lang w:val="en-US" w:eastAsia="zh-CN"/>
                    </w:rPr>
                    <w:t>化学需氧量</w:t>
                  </w:r>
                </w:p>
              </w:tc>
              <w:tc>
                <w:tcPr>
                  <w:tcW w:w="2031" w:type="pct"/>
                  <w:noWrap w:val="0"/>
                  <w:vAlign w:val="center"/>
                </w:tcPr>
                <w:p w14:paraId="6F47B2CD">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kern w:val="2"/>
                      <w:position w:val="0"/>
                      <w:sz w:val="21"/>
                      <w:szCs w:val="21"/>
                      <w:lang w:val="en-US" w:eastAsia="zh-CN" w:bidi="ar-SA"/>
                    </w:rPr>
                  </w:pPr>
                  <w:r>
                    <w:rPr>
                      <w:rFonts w:hint="eastAsia" w:ascii="Times New Roman" w:hAnsi="Times New Roman" w:eastAsia="宋体" w:cs="Times New Roman"/>
                      <w:color w:val="000000"/>
                      <w:kern w:val="0"/>
                      <w:sz w:val="21"/>
                      <w:szCs w:val="21"/>
                      <w:lang w:val="en-US" w:eastAsia="zh-CN"/>
                    </w:rPr>
                    <w:t>水质 化学需氧量的测定重铬酸盐法 HJ 828-2017</w:t>
                  </w:r>
                </w:p>
              </w:tc>
              <w:tc>
                <w:tcPr>
                  <w:tcW w:w="1119" w:type="pct"/>
                  <w:noWrap w:val="0"/>
                  <w:vAlign w:val="center"/>
                </w:tcPr>
                <w:p w14:paraId="6253A18F">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kern w:val="2"/>
                      <w:position w:val="0"/>
                      <w:sz w:val="21"/>
                      <w:szCs w:val="21"/>
                      <w:lang w:val="en-US" w:eastAsia="zh-CN" w:bidi="ar-SA"/>
                    </w:rPr>
                  </w:pPr>
                  <w:r>
                    <w:rPr>
                      <w:rFonts w:hint="eastAsia" w:ascii="Times New Roman" w:hAnsi="Times New Roman" w:eastAsia="宋体" w:cs="Times New Roman"/>
                      <w:color w:val="000000"/>
                      <w:kern w:val="0"/>
                      <w:sz w:val="21"/>
                      <w:szCs w:val="21"/>
                      <w:lang w:eastAsia="zh-CN"/>
                    </w:rPr>
                    <w:t>COD消解器/HCA-10</w:t>
                  </w:r>
                  <w:r>
                    <w:rPr>
                      <w:rFonts w:hint="eastAsia" w:ascii="Times New Roman" w:hAnsi="Times New Roman" w:eastAsia="宋体" w:cs="Times New Roman"/>
                      <w:color w:val="000000"/>
                      <w:kern w:val="0"/>
                      <w:sz w:val="21"/>
                      <w:szCs w:val="21"/>
                      <w:lang w:val="en-US" w:eastAsia="zh-CN"/>
                    </w:rPr>
                    <w:t>0</w:t>
                  </w:r>
                </w:p>
              </w:tc>
              <w:tc>
                <w:tcPr>
                  <w:tcW w:w="709" w:type="pct"/>
                  <w:noWrap w:val="0"/>
                  <w:vAlign w:val="center"/>
                </w:tcPr>
                <w:p w14:paraId="493711B3">
                  <w:pPr>
                    <w:pStyle w:val="65"/>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rPr>
                      <w:rFonts w:hint="default" w:ascii="Times New Roman" w:hAnsi="Times New Roman" w:eastAsia="宋体" w:cs="Times New Roman"/>
                      <w:caps w:val="0"/>
                      <w:smallCaps w:val="0"/>
                      <w:color w:val="auto"/>
                      <w:spacing w:val="0"/>
                      <w:w w:val="100"/>
                      <w:kern w:val="2"/>
                      <w:position w:val="0"/>
                      <w:sz w:val="21"/>
                      <w:szCs w:val="21"/>
                      <w:lang w:val="en-US" w:eastAsia="zh-CN" w:bidi="ar-SA"/>
                    </w:rPr>
                  </w:pPr>
                  <w:r>
                    <w:rPr>
                      <w:rFonts w:hint="default" w:ascii="Times New Roman" w:hAnsi="Times New Roman" w:eastAsia="宋体" w:cs="Times New Roman"/>
                      <w:caps w:val="0"/>
                      <w:smallCaps w:val="0"/>
                      <w:color w:val="auto"/>
                      <w:spacing w:val="0"/>
                      <w:w w:val="100"/>
                      <w:position w:val="0"/>
                      <w:sz w:val="21"/>
                      <w:szCs w:val="21"/>
                      <w:lang w:val="en-US" w:eastAsia="zh-CN"/>
                    </w:rPr>
                    <w:t>4</w:t>
                  </w:r>
                  <w:r>
                    <w:rPr>
                      <w:rFonts w:hint="default" w:ascii="Times New Roman" w:hAnsi="Times New Roman" w:cs="Times New Roman"/>
                      <w:caps w:val="0"/>
                      <w:smallCaps w:val="0"/>
                      <w:color w:val="auto"/>
                      <w:spacing w:val="0"/>
                      <w:w w:val="100"/>
                      <w:position w:val="0"/>
                      <w:sz w:val="21"/>
                      <w:szCs w:val="21"/>
                      <w:lang w:val="en-US" w:eastAsia="zh-CN"/>
                    </w:rPr>
                    <w:t>mg/L</w:t>
                  </w:r>
                </w:p>
              </w:tc>
            </w:tr>
            <w:tr w14:paraId="02E19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26" w:type="pct"/>
                  <w:vMerge w:val="continue"/>
                  <w:noWrap w:val="0"/>
                  <w:vAlign w:val="center"/>
                </w:tcPr>
                <w:p w14:paraId="1DA1EA8C">
                  <w:pPr>
                    <w:pStyle w:val="65"/>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rPr>
                      <w:rFonts w:hint="default" w:ascii="Times New Roman" w:hAnsi="Times New Roman" w:cs="Times New Roman"/>
                      <w:caps w:val="0"/>
                      <w:smallCaps w:val="0"/>
                      <w:color w:val="auto"/>
                      <w:spacing w:val="0"/>
                      <w:w w:val="100"/>
                      <w:position w:val="0"/>
                      <w:sz w:val="21"/>
                      <w:szCs w:val="21"/>
                    </w:rPr>
                  </w:pPr>
                </w:p>
              </w:tc>
              <w:tc>
                <w:tcPr>
                  <w:tcW w:w="712" w:type="pct"/>
                  <w:noWrap w:val="0"/>
                  <w:vAlign w:val="center"/>
                </w:tcPr>
                <w:p w14:paraId="3921D482">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caps w:val="0"/>
                      <w:smallCaps w:val="0"/>
                      <w:color w:val="auto"/>
                      <w:spacing w:val="0"/>
                      <w:w w:val="100"/>
                      <w:kern w:val="2"/>
                      <w:position w:val="0"/>
                      <w:sz w:val="21"/>
                      <w:szCs w:val="21"/>
                      <w:lang w:val="en-US" w:eastAsia="zh-CN" w:bidi="ar-SA"/>
                    </w:rPr>
                  </w:pPr>
                  <w:r>
                    <w:rPr>
                      <w:rFonts w:hint="eastAsia" w:ascii="Times New Roman" w:hAnsi="Times New Roman" w:eastAsia="宋体" w:cs="Times New Roman"/>
                      <w:color w:val="000000"/>
                      <w:kern w:val="0"/>
                      <w:sz w:val="21"/>
                      <w:szCs w:val="21"/>
                      <w:lang w:val="en-US" w:eastAsia="zh-CN"/>
                    </w:rPr>
                    <w:t>五日生化需氧量</w:t>
                  </w:r>
                </w:p>
              </w:tc>
              <w:tc>
                <w:tcPr>
                  <w:tcW w:w="2031" w:type="pct"/>
                  <w:noWrap w:val="0"/>
                  <w:vAlign w:val="center"/>
                </w:tcPr>
                <w:p w14:paraId="20F4F17B">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caps w:val="0"/>
                      <w:smallCaps w:val="0"/>
                      <w:color w:val="auto"/>
                      <w:spacing w:val="0"/>
                      <w:w w:val="100"/>
                      <w:kern w:val="2"/>
                      <w:position w:val="0"/>
                      <w:sz w:val="21"/>
                      <w:szCs w:val="21"/>
                      <w:lang w:val="en-US" w:eastAsia="zh-CN" w:bidi="ar-SA"/>
                    </w:rPr>
                  </w:pPr>
                  <w:r>
                    <w:rPr>
                      <w:rFonts w:hint="eastAsia" w:ascii="Times New Roman" w:hAnsi="Times New Roman" w:eastAsia="宋体" w:cs="Times New Roman"/>
                      <w:color w:val="000000"/>
                      <w:kern w:val="0"/>
                      <w:sz w:val="21"/>
                      <w:szCs w:val="21"/>
                      <w:lang w:val="en-US" w:eastAsia="zh-CN"/>
                    </w:rPr>
                    <w:t>水质 五日生化需氧量（BOD</w:t>
                  </w:r>
                  <w:r>
                    <w:rPr>
                      <w:rFonts w:hint="eastAsia" w:ascii="Times New Roman" w:hAnsi="Times New Roman" w:eastAsia="宋体" w:cs="Times New Roman"/>
                      <w:color w:val="000000"/>
                      <w:kern w:val="0"/>
                      <w:sz w:val="21"/>
                      <w:szCs w:val="21"/>
                      <w:vertAlign w:val="subscript"/>
                      <w:lang w:val="en-US" w:eastAsia="zh-CN"/>
                    </w:rPr>
                    <w:t>5</w:t>
                  </w:r>
                  <w:r>
                    <w:rPr>
                      <w:rFonts w:hint="eastAsia" w:ascii="Times New Roman" w:hAnsi="Times New Roman" w:eastAsia="宋体" w:cs="Times New Roman"/>
                      <w:color w:val="000000"/>
                      <w:kern w:val="0"/>
                      <w:sz w:val="21"/>
                      <w:szCs w:val="21"/>
                      <w:lang w:val="en-US" w:eastAsia="zh-CN"/>
                    </w:rPr>
                    <w:t>）的测定 稀释与接种法 HJ 505-2009</w:t>
                  </w:r>
                </w:p>
              </w:tc>
              <w:tc>
                <w:tcPr>
                  <w:tcW w:w="1119" w:type="pct"/>
                  <w:noWrap w:val="0"/>
                  <w:vAlign w:val="center"/>
                </w:tcPr>
                <w:p w14:paraId="72E825B1">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kern w:val="2"/>
                      <w:position w:val="0"/>
                      <w:sz w:val="21"/>
                      <w:szCs w:val="21"/>
                      <w:lang w:val="en-US" w:eastAsia="zh-CN" w:bidi="ar-SA"/>
                    </w:rPr>
                  </w:pPr>
                  <w:r>
                    <w:rPr>
                      <w:rFonts w:hint="default" w:ascii="Times New Roman" w:hAnsi="Times New Roman" w:cs="Times New Roman"/>
                      <w:color w:val="000000"/>
                      <w:kern w:val="0"/>
                      <w:sz w:val="21"/>
                      <w:szCs w:val="21"/>
                    </w:rPr>
                    <w:t>生化培养箱/SHP-160</w:t>
                  </w:r>
                  <w:r>
                    <w:rPr>
                      <w:rFonts w:hint="eastAsia" w:ascii="Times New Roman" w:hAnsi="Times New Roman" w:cs="Times New Roman"/>
                      <w:color w:val="000000"/>
                      <w:kern w:val="0"/>
                      <w:sz w:val="21"/>
                      <w:szCs w:val="21"/>
                      <w:lang w:eastAsia="zh-CN"/>
                    </w:rPr>
                    <w:t>、溶解氧测定仪/JPSJ-605</w:t>
                  </w:r>
                </w:p>
              </w:tc>
              <w:tc>
                <w:tcPr>
                  <w:tcW w:w="709" w:type="pct"/>
                  <w:noWrap w:val="0"/>
                  <w:vAlign w:val="center"/>
                </w:tcPr>
                <w:p w14:paraId="682E769E">
                  <w:pPr>
                    <w:pStyle w:val="65"/>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rPr>
                      <w:rFonts w:hint="default" w:ascii="Times New Roman" w:hAnsi="Times New Roman" w:eastAsia="宋体" w:cs="Times New Roman"/>
                      <w:caps w:val="0"/>
                      <w:smallCaps w:val="0"/>
                      <w:color w:val="auto"/>
                      <w:spacing w:val="0"/>
                      <w:w w:val="100"/>
                      <w:kern w:val="2"/>
                      <w:position w:val="0"/>
                      <w:sz w:val="21"/>
                      <w:szCs w:val="21"/>
                      <w:lang w:val="en-US" w:eastAsia="zh-CN" w:bidi="ar-SA"/>
                    </w:rPr>
                  </w:pPr>
                  <w:r>
                    <w:rPr>
                      <w:rFonts w:hint="default" w:ascii="Times New Roman" w:hAnsi="Times New Roman" w:eastAsia="宋体" w:cs="Times New Roman"/>
                      <w:caps w:val="0"/>
                      <w:smallCaps w:val="0"/>
                      <w:color w:val="auto"/>
                      <w:spacing w:val="0"/>
                      <w:w w:val="100"/>
                      <w:position w:val="0"/>
                      <w:sz w:val="21"/>
                      <w:szCs w:val="21"/>
                      <w:lang w:val="en-US" w:eastAsia="zh-CN"/>
                    </w:rPr>
                    <w:t>0.</w:t>
                  </w:r>
                  <w:r>
                    <w:rPr>
                      <w:rFonts w:hint="eastAsia" w:ascii="Times New Roman" w:hAnsi="Times New Roman" w:cs="Times New Roman"/>
                      <w:caps w:val="0"/>
                      <w:smallCaps w:val="0"/>
                      <w:color w:val="auto"/>
                      <w:spacing w:val="0"/>
                      <w:w w:val="100"/>
                      <w:position w:val="0"/>
                      <w:sz w:val="21"/>
                      <w:szCs w:val="21"/>
                      <w:lang w:val="en-US" w:eastAsia="zh-CN"/>
                    </w:rPr>
                    <w:t>5</w:t>
                  </w:r>
                  <w:r>
                    <w:rPr>
                      <w:rFonts w:hint="default" w:ascii="Times New Roman" w:hAnsi="Times New Roman" w:cs="Times New Roman"/>
                      <w:caps w:val="0"/>
                      <w:smallCaps w:val="0"/>
                      <w:color w:val="auto"/>
                      <w:spacing w:val="0"/>
                      <w:w w:val="100"/>
                      <w:position w:val="0"/>
                      <w:sz w:val="21"/>
                      <w:szCs w:val="21"/>
                      <w:lang w:val="en-US" w:eastAsia="zh-CN"/>
                    </w:rPr>
                    <w:t>mg/L</w:t>
                  </w:r>
                </w:p>
              </w:tc>
            </w:tr>
            <w:tr w14:paraId="57D63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26" w:type="pct"/>
                  <w:vMerge w:val="continue"/>
                  <w:noWrap w:val="0"/>
                  <w:vAlign w:val="center"/>
                </w:tcPr>
                <w:p w14:paraId="4A03023B">
                  <w:pPr>
                    <w:pStyle w:val="65"/>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rPr>
                      <w:rFonts w:hint="default" w:ascii="Times New Roman" w:hAnsi="Times New Roman" w:cs="Times New Roman"/>
                      <w:caps w:val="0"/>
                      <w:smallCaps w:val="0"/>
                      <w:color w:val="auto"/>
                      <w:spacing w:val="0"/>
                      <w:w w:val="100"/>
                      <w:position w:val="0"/>
                      <w:sz w:val="21"/>
                      <w:szCs w:val="21"/>
                    </w:rPr>
                  </w:pPr>
                </w:p>
              </w:tc>
              <w:tc>
                <w:tcPr>
                  <w:tcW w:w="712" w:type="pct"/>
                  <w:noWrap w:val="0"/>
                  <w:vAlign w:val="center"/>
                </w:tcPr>
                <w:p w14:paraId="5A111AC3">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kern w:val="2"/>
                      <w:position w:val="0"/>
                      <w:sz w:val="21"/>
                      <w:szCs w:val="21"/>
                      <w:lang w:val="en-US" w:eastAsia="zh-CN" w:bidi="ar-SA"/>
                    </w:rPr>
                  </w:pPr>
                  <w:r>
                    <w:rPr>
                      <w:rFonts w:hint="default" w:ascii="Times New Roman" w:hAnsi="Times New Roman" w:eastAsia="宋体" w:cs="Times New Roman"/>
                      <w:color w:val="auto"/>
                      <w:kern w:val="0"/>
                      <w:sz w:val="21"/>
                      <w:szCs w:val="21"/>
                      <w:lang w:val="en-US" w:eastAsia="zh-CN"/>
                    </w:rPr>
                    <w:t>总氮</w:t>
                  </w:r>
                </w:p>
              </w:tc>
              <w:tc>
                <w:tcPr>
                  <w:tcW w:w="2031" w:type="pct"/>
                  <w:noWrap w:val="0"/>
                  <w:vAlign w:val="center"/>
                </w:tcPr>
                <w:p w14:paraId="780A210D">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caps w:val="0"/>
                      <w:smallCaps w:val="0"/>
                      <w:color w:val="auto"/>
                      <w:spacing w:val="0"/>
                      <w:w w:val="100"/>
                      <w:kern w:val="2"/>
                      <w:position w:val="0"/>
                      <w:sz w:val="21"/>
                      <w:szCs w:val="21"/>
                      <w:lang w:val="en-US" w:eastAsia="zh-CN" w:bidi="ar-SA"/>
                    </w:rPr>
                  </w:pPr>
                  <w:r>
                    <w:rPr>
                      <w:rFonts w:hint="default" w:ascii="Times New Roman" w:hAnsi="Times New Roman" w:eastAsia="宋体" w:cs="Times New Roman"/>
                      <w:color w:val="auto"/>
                      <w:kern w:val="0"/>
                      <w:sz w:val="21"/>
                      <w:szCs w:val="21"/>
                      <w:lang w:val="en-US" w:eastAsia="zh-CN"/>
                    </w:rPr>
                    <w:t>水质 总氮的测定 碱性过硫酸钾消解紫外分光光度法 HJ 636-2012</w:t>
                  </w:r>
                </w:p>
              </w:tc>
              <w:tc>
                <w:tcPr>
                  <w:tcW w:w="1119" w:type="pct"/>
                  <w:noWrap w:val="0"/>
                  <w:vAlign w:val="center"/>
                </w:tcPr>
                <w:p w14:paraId="5B87272B">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kern w:val="2"/>
                      <w:position w:val="0"/>
                      <w:sz w:val="21"/>
                      <w:szCs w:val="21"/>
                      <w:lang w:val="en-US" w:eastAsia="zh-CN" w:bidi="ar-SA"/>
                    </w:rPr>
                  </w:pPr>
                  <w:r>
                    <w:rPr>
                      <w:rFonts w:hint="eastAsia" w:ascii="Times New Roman" w:hAnsi="Times New Roman" w:cs="Times New Roman"/>
                      <w:color w:val="auto"/>
                      <w:kern w:val="0"/>
                      <w:sz w:val="21"/>
                      <w:szCs w:val="21"/>
                      <w:lang w:eastAsia="zh-CN"/>
                    </w:rPr>
                    <w:t>手提式压力蒸汽灭菌器/YXQ-LS-18SII、</w:t>
                  </w:r>
                  <w:r>
                    <w:rPr>
                      <w:rFonts w:hint="eastAsia" w:ascii="Times New Roman" w:hAnsi="Times New Roman" w:eastAsia="宋体" w:cs="Times New Roman"/>
                      <w:color w:val="auto"/>
                      <w:kern w:val="0"/>
                      <w:sz w:val="21"/>
                      <w:szCs w:val="21"/>
                      <w:lang w:val="en-US" w:eastAsia="zh-CN"/>
                    </w:rPr>
                    <w:t>紫外可见分光光度计/752SD</w:t>
                  </w:r>
                </w:p>
              </w:tc>
              <w:tc>
                <w:tcPr>
                  <w:tcW w:w="709" w:type="pct"/>
                  <w:noWrap w:val="0"/>
                  <w:vAlign w:val="center"/>
                </w:tcPr>
                <w:p w14:paraId="780C1085">
                  <w:pPr>
                    <w:pStyle w:val="65"/>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rPr>
                      <w:rFonts w:hint="default" w:ascii="Times New Roman" w:hAnsi="Times New Roman" w:eastAsia="宋体" w:cs="Times New Roman"/>
                      <w:caps w:val="0"/>
                      <w:smallCaps w:val="0"/>
                      <w:color w:val="auto"/>
                      <w:spacing w:val="0"/>
                      <w:w w:val="100"/>
                      <w:kern w:val="2"/>
                      <w:position w:val="0"/>
                      <w:sz w:val="21"/>
                      <w:szCs w:val="21"/>
                      <w:lang w:val="en-US" w:eastAsia="zh-CN" w:bidi="ar-SA"/>
                    </w:rPr>
                  </w:pPr>
                  <w:r>
                    <w:rPr>
                      <w:rFonts w:hint="default" w:ascii="Times New Roman" w:hAnsi="Times New Roman" w:eastAsia="宋体" w:cs="Times New Roman"/>
                      <w:caps w:val="0"/>
                      <w:smallCaps w:val="0"/>
                      <w:color w:val="auto"/>
                      <w:spacing w:val="0"/>
                      <w:w w:val="100"/>
                      <w:position w:val="0"/>
                      <w:sz w:val="21"/>
                      <w:szCs w:val="21"/>
                      <w:lang w:val="en-US" w:eastAsia="zh-CN"/>
                    </w:rPr>
                    <w:t>0.05</w:t>
                  </w:r>
                  <w:r>
                    <w:rPr>
                      <w:rFonts w:hint="default" w:ascii="Times New Roman" w:hAnsi="Times New Roman" w:cs="Times New Roman"/>
                      <w:caps w:val="0"/>
                      <w:smallCaps w:val="0"/>
                      <w:color w:val="auto"/>
                      <w:spacing w:val="0"/>
                      <w:w w:val="100"/>
                      <w:position w:val="0"/>
                      <w:sz w:val="21"/>
                      <w:szCs w:val="21"/>
                      <w:lang w:val="en-US" w:eastAsia="zh-CN"/>
                    </w:rPr>
                    <w:t>mg/L</w:t>
                  </w:r>
                </w:p>
              </w:tc>
            </w:tr>
            <w:tr w14:paraId="53911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26" w:type="pct"/>
                  <w:vMerge w:val="continue"/>
                  <w:noWrap w:val="0"/>
                  <w:vAlign w:val="center"/>
                </w:tcPr>
                <w:p w14:paraId="65D6C15F">
                  <w:pPr>
                    <w:pStyle w:val="65"/>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rPr>
                      <w:rFonts w:hint="default" w:ascii="Times New Roman" w:hAnsi="Times New Roman" w:cs="Times New Roman"/>
                      <w:caps w:val="0"/>
                      <w:smallCaps w:val="0"/>
                      <w:color w:val="auto"/>
                      <w:spacing w:val="0"/>
                      <w:w w:val="100"/>
                      <w:position w:val="0"/>
                      <w:sz w:val="21"/>
                      <w:szCs w:val="21"/>
                    </w:rPr>
                  </w:pPr>
                </w:p>
              </w:tc>
              <w:tc>
                <w:tcPr>
                  <w:tcW w:w="712" w:type="pct"/>
                  <w:noWrap w:val="0"/>
                  <w:vAlign w:val="center"/>
                </w:tcPr>
                <w:p w14:paraId="2A8712C6">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r>
                    <w:rPr>
                      <w:rFonts w:hint="default" w:ascii="Times New Roman" w:hAnsi="Times New Roman" w:eastAsia="宋体" w:cs="Times New Roman"/>
                      <w:color w:val="auto"/>
                      <w:kern w:val="0"/>
                      <w:sz w:val="21"/>
                      <w:szCs w:val="21"/>
                      <w:lang w:val="en-US" w:eastAsia="zh-CN"/>
                    </w:rPr>
                    <w:t>总磷</w:t>
                  </w:r>
                </w:p>
              </w:tc>
              <w:tc>
                <w:tcPr>
                  <w:tcW w:w="2031" w:type="pct"/>
                  <w:noWrap w:val="0"/>
                  <w:vAlign w:val="center"/>
                </w:tcPr>
                <w:p w14:paraId="6B2F22A0">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r>
                    <w:rPr>
                      <w:rFonts w:hint="default" w:ascii="Times New Roman" w:hAnsi="Times New Roman" w:eastAsia="宋体" w:cs="Times New Roman"/>
                      <w:color w:val="auto"/>
                      <w:kern w:val="0"/>
                      <w:sz w:val="21"/>
                      <w:szCs w:val="21"/>
                      <w:lang w:val="en-US" w:eastAsia="zh-CN"/>
                    </w:rPr>
                    <w:t>水质 总磷的测定 钼酸铵分光光度法 GB/T 11893-1989</w:t>
                  </w:r>
                </w:p>
              </w:tc>
              <w:tc>
                <w:tcPr>
                  <w:tcW w:w="1119" w:type="pct"/>
                  <w:noWrap w:val="0"/>
                  <w:vAlign w:val="center"/>
                </w:tcPr>
                <w:p w14:paraId="6ADB4DA3">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lang w:val="en-US"/>
                    </w:rPr>
                  </w:pPr>
                  <w:r>
                    <w:rPr>
                      <w:rFonts w:hint="eastAsia" w:ascii="Times New Roman" w:hAnsi="Times New Roman" w:cs="Times New Roman"/>
                      <w:color w:val="auto"/>
                      <w:kern w:val="0"/>
                      <w:sz w:val="21"/>
                      <w:szCs w:val="21"/>
                      <w:lang w:eastAsia="zh-CN"/>
                    </w:rPr>
                    <w:t>手提式压力蒸汽灭菌器/YXQ-LS-18SII、</w:t>
                  </w:r>
                  <w:r>
                    <w:rPr>
                      <w:rFonts w:hint="eastAsia" w:ascii="Times New Roman" w:hAnsi="Times New Roman" w:eastAsia="宋体" w:cs="Times New Roman"/>
                      <w:color w:val="auto"/>
                      <w:kern w:val="0"/>
                      <w:sz w:val="21"/>
                      <w:szCs w:val="21"/>
                      <w:lang w:val="en-US" w:eastAsia="zh-CN"/>
                    </w:rPr>
                    <w:t>紫外可见分光光度计/752SD</w:t>
                  </w:r>
                </w:p>
              </w:tc>
              <w:tc>
                <w:tcPr>
                  <w:tcW w:w="709" w:type="pct"/>
                  <w:noWrap w:val="0"/>
                  <w:vAlign w:val="center"/>
                </w:tcPr>
                <w:p w14:paraId="67B75EC1">
                  <w:pPr>
                    <w:pStyle w:val="65"/>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caps w:val="0"/>
                      <w:smallCaps w:val="0"/>
                      <w:color w:val="auto"/>
                      <w:spacing w:val="0"/>
                      <w:w w:val="100"/>
                      <w:position w:val="0"/>
                      <w:sz w:val="21"/>
                      <w:szCs w:val="21"/>
                      <w:lang w:val="en-US" w:eastAsia="zh-CN"/>
                    </w:rPr>
                    <w:t>0.</w:t>
                  </w:r>
                  <w:r>
                    <w:rPr>
                      <w:rFonts w:hint="eastAsia" w:ascii="Times New Roman" w:hAnsi="Times New Roman" w:cs="Times New Roman"/>
                      <w:caps w:val="0"/>
                      <w:smallCaps w:val="0"/>
                      <w:color w:val="auto"/>
                      <w:spacing w:val="0"/>
                      <w:w w:val="100"/>
                      <w:position w:val="0"/>
                      <w:sz w:val="21"/>
                      <w:szCs w:val="21"/>
                      <w:lang w:val="en-US" w:eastAsia="zh-CN"/>
                    </w:rPr>
                    <w:t>01</w:t>
                  </w:r>
                  <w:r>
                    <w:rPr>
                      <w:rFonts w:hint="default" w:ascii="Times New Roman" w:hAnsi="Times New Roman" w:cs="Times New Roman"/>
                      <w:caps w:val="0"/>
                      <w:smallCaps w:val="0"/>
                      <w:color w:val="auto"/>
                      <w:spacing w:val="0"/>
                      <w:w w:val="100"/>
                      <w:position w:val="0"/>
                      <w:sz w:val="21"/>
                      <w:szCs w:val="21"/>
                      <w:lang w:val="en-US" w:eastAsia="zh-CN"/>
                    </w:rPr>
                    <w:t>mg/L</w:t>
                  </w:r>
                </w:p>
              </w:tc>
            </w:tr>
            <w:tr w14:paraId="69A2A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26" w:type="pct"/>
                  <w:vMerge w:val="continue"/>
                  <w:noWrap w:val="0"/>
                  <w:vAlign w:val="center"/>
                </w:tcPr>
                <w:p w14:paraId="322A25A8">
                  <w:pPr>
                    <w:pStyle w:val="65"/>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rPr>
                      <w:rFonts w:hint="default" w:ascii="Times New Roman" w:hAnsi="Times New Roman" w:cs="Times New Roman"/>
                      <w:caps w:val="0"/>
                      <w:smallCaps w:val="0"/>
                      <w:color w:val="auto"/>
                      <w:spacing w:val="0"/>
                      <w:w w:val="100"/>
                      <w:position w:val="0"/>
                      <w:sz w:val="21"/>
                      <w:szCs w:val="21"/>
                    </w:rPr>
                  </w:pPr>
                </w:p>
              </w:tc>
              <w:tc>
                <w:tcPr>
                  <w:tcW w:w="712" w:type="pct"/>
                  <w:noWrap w:val="0"/>
                  <w:vAlign w:val="center"/>
                </w:tcPr>
                <w:p w14:paraId="54186D8E">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lang w:eastAsia="zh-CN"/>
                    </w:rPr>
                  </w:pPr>
                  <w:r>
                    <w:rPr>
                      <w:rFonts w:hint="default" w:ascii="Times New Roman" w:hAnsi="Times New Roman" w:eastAsia="宋体" w:cs="Times New Roman"/>
                      <w:color w:val="000000"/>
                      <w:kern w:val="0"/>
                      <w:sz w:val="21"/>
                      <w:szCs w:val="21"/>
                      <w:lang w:val="en-US" w:eastAsia="zh-CN"/>
                    </w:rPr>
                    <w:t>动植物油类</w:t>
                  </w:r>
                </w:p>
              </w:tc>
              <w:tc>
                <w:tcPr>
                  <w:tcW w:w="2031" w:type="pct"/>
                  <w:noWrap w:val="0"/>
                  <w:vAlign w:val="center"/>
                </w:tcPr>
                <w:p w14:paraId="5DA912FD">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i w:val="0"/>
                      <w:caps w:val="0"/>
                      <w:smallCaps w:val="0"/>
                      <w:color w:val="auto"/>
                      <w:spacing w:val="0"/>
                      <w:w w:val="100"/>
                      <w:kern w:val="0"/>
                      <w:position w:val="0"/>
                      <w:sz w:val="21"/>
                      <w:szCs w:val="21"/>
                      <w:highlight w:val="none"/>
                      <w:u w:val="none"/>
                      <w:lang w:val="en-US" w:eastAsia="zh-CN" w:bidi="ar"/>
                    </w:rPr>
                  </w:pPr>
                  <w:r>
                    <w:rPr>
                      <w:rFonts w:hint="default" w:ascii="Times New Roman" w:hAnsi="Times New Roman" w:eastAsia="宋体" w:cs="Times New Roman"/>
                      <w:color w:val="000000"/>
                      <w:kern w:val="0"/>
                      <w:sz w:val="21"/>
                      <w:szCs w:val="21"/>
                      <w:lang w:val="en-US" w:eastAsia="zh-CN"/>
                    </w:rPr>
                    <w:t>水质 石油类和动植物油类的测定  红外分光光度法 HJ 637-2018</w:t>
                  </w:r>
                </w:p>
              </w:tc>
              <w:tc>
                <w:tcPr>
                  <w:tcW w:w="1119" w:type="pct"/>
                  <w:noWrap w:val="0"/>
                  <w:vAlign w:val="center"/>
                </w:tcPr>
                <w:p w14:paraId="16EECC8B">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eastAsia" w:ascii="Times New Roman" w:hAnsi="Times New Roman" w:cs="Times New Roman"/>
                      <w:caps w:val="0"/>
                      <w:smallCaps w:val="0"/>
                      <w:color w:val="auto"/>
                      <w:spacing w:val="0"/>
                      <w:w w:val="100"/>
                      <w:position w:val="0"/>
                      <w:sz w:val="21"/>
                      <w:szCs w:val="21"/>
                      <w:lang w:val="en-US" w:eastAsia="zh-CN"/>
                    </w:rPr>
                  </w:pPr>
                  <w:r>
                    <w:rPr>
                      <w:rFonts w:hint="eastAsia" w:ascii="Times New Roman" w:hAnsi="Times New Roman" w:eastAsia="宋体" w:cs="Times New Roman"/>
                      <w:color w:val="000000"/>
                      <w:kern w:val="0"/>
                      <w:sz w:val="21"/>
                      <w:szCs w:val="21"/>
                      <w:lang w:val="en-US" w:eastAsia="zh-CN"/>
                    </w:rPr>
                    <w:t>红外测油仪/OIL-8</w:t>
                  </w:r>
                </w:p>
              </w:tc>
              <w:tc>
                <w:tcPr>
                  <w:tcW w:w="709" w:type="pct"/>
                  <w:noWrap w:val="0"/>
                  <w:vAlign w:val="center"/>
                </w:tcPr>
                <w:p w14:paraId="68150F52">
                  <w:pPr>
                    <w:pStyle w:val="65"/>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caps w:val="0"/>
                      <w:smallCaps w:val="0"/>
                      <w:color w:val="auto"/>
                      <w:spacing w:val="0"/>
                      <w:w w:val="100"/>
                      <w:position w:val="0"/>
                      <w:sz w:val="21"/>
                      <w:szCs w:val="21"/>
                      <w:lang w:val="en-US" w:eastAsia="zh-CN"/>
                    </w:rPr>
                    <w:t>0.</w:t>
                  </w:r>
                  <w:r>
                    <w:rPr>
                      <w:rFonts w:hint="eastAsia" w:ascii="Times New Roman" w:hAnsi="Times New Roman" w:cs="Times New Roman"/>
                      <w:caps w:val="0"/>
                      <w:smallCaps w:val="0"/>
                      <w:color w:val="auto"/>
                      <w:spacing w:val="0"/>
                      <w:w w:val="100"/>
                      <w:position w:val="0"/>
                      <w:sz w:val="21"/>
                      <w:szCs w:val="21"/>
                      <w:lang w:val="en-US" w:eastAsia="zh-CN"/>
                    </w:rPr>
                    <w:t>06</w:t>
                  </w:r>
                  <w:r>
                    <w:rPr>
                      <w:rFonts w:hint="default" w:ascii="Times New Roman" w:hAnsi="Times New Roman" w:cs="Times New Roman"/>
                      <w:caps w:val="0"/>
                      <w:smallCaps w:val="0"/>
                      <w:color w:val="auto"/>
                      <w:spacing w:val="0"/>
                      <w:w w:val="100"/>
                      <w:position w:val="0"/>
                      <w:sz w:val="21"/>
                      <w:szCs w:val="21"/>
                      <w:lang w:val="en-US" w:eastAsia="zh-CN"/>
                    </w:rPr>
                    <w:t>mg/L</w:t>
                  </w:r>
                </w:p>
              </w:tc>
            </w:tr>
            <w:tr w14:paraId="2F77F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26" w:type="pct"/>
                  <w:vMerge w:val="restart"/>
                  <w:noWrap w:val="0"/>
                  <w:vAlign w:val="center"/>
                </w:tcPr>
                <w:p w14:paraId="71028996">
                  <w:pPr>
                    <w:pStyle w:val="65"/>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rPr>
                      <w:rFonts w:hint="default" w:ascii="Times New Roman" w:hAnsi="Times New Roman" w:cs="Times New Roman"/>
                      <w:caps w:val="0"/>
                      <w:smallCaps w:val="0"/>
                      <w:color w:val="auto"/>
                      <w:spacing w:val="0"/>
                      <w:w w:val="100"/>
                      <w:position w:val="0"/>
                      <w:sz w:val="21"/>
                      <w:szCs w:val="21"/>
                    </w:rPr>
                  </w:pPr>
                  <w:r>
                    <w:rPr>
                      <w:rFonts w:hint="default" w:ascii="Times New Roman" w:hAnsi="Times New Roman" w:cs="Times New Roman"/>
                      <w:caps w:val="0"/>
                      <w:smallCaps w:val="0"/>
                      <w:color w:val="auto"/>
                      <w:spacing w:val="0"/>
                      <w:w w:val="100"/>
                      <w:position w:val="0"/>
                      <w:sz w:val="21"/>
                      <w:szCs w:val="21"/>
                    </w:rPr>
                    <w:t>噪声</w:t>
                  </w:r>
                </w:p>
              </w:tc>
              <w:tc>
                <w:tcPr>
                  <w:tcW w:w="712" w:type="pct"/>
                  <w:noWrap w:val="0"/>
                  <w:vAlign w:val="center"/>
                </w:tcPr>
                <w:p w14:paraId="583FEE11">
                  <w:pPr>
                    <w:pStyle w:val="65"/>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rPr>
                      <w:rFonts w:hint="default" w:ascii="Times New Roman" w:hAnsi="Times New Roman" w:cs="Times New Roman"/>
                      <w:caps w:val="0"/>
                      <w:smallCaps w:val="0"/>
                      <w:color w:val="auto"/>
                      <w:spacing w:val="0"/>
                      <w:w w:val="100"/>
                      <w:position w:val="0"/>
                      <w:sz w:val="21"/>
                      <w:szCs w:val="21"/>
                    </w:rPr>
                  </w:pPr>
                  <w:r>
                    <w:rPr>
                      <w:rFonts w:hint="default" w:ascii="Times New Roman" w:hAnsi="Times New Roman" w:cs="Times New Roman"/>
                      <w:caps w:val="0"/>
                      <w:smallCaps w:val="0"/>
                      <w:color w:val="auto"/>
                      <w:spacing w:val="0"/>
                      <w:w w:val="100"/>
                      <w:position w:val="0"/>
                      <w:sz w:val="21"/>
                      <w:szCs w:val="21"/>
                    </w:rPr>
                    <w:t>厂界噪声</w:t>
                  </w:r>
                </w:p>
              </w:tc>
              <w:tc>
                <w:tcPr>
                  <w:tcW w:w="2031" w:type="pct"/>
                  <w:noWrap w:val="0"/>
                  <w:vAlign w:val="center"/>
                </w:tcPr>
                <w:p w14:paraId="641F9276">
                  <w:pPr>
                    <w:pStyle w:val="65"/>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rPr>
                      <w:rFonts w:hint="default" w:ascii="Times New Roman" w:hAnsi="Times New Roman" w:cs="Times New Roman"/>
                      <w:caps w:val="0"/>
                      <w:smallCaps w:val="0"/>
                      <w:color w:val="auto"/>
                      <w:spacing w:val="0"/>
                      <w:w w:val="100"/>
                      <w:position w:val="0"/>
                      <w:sz w:val="21"/>
                      <w:szCs w:val="21"/>
                    </w:rPr>
                  </w:pPr>
                  <w:r>
                    <w:rPr>
                      <w:rFonts w:hint="default" w:ascii="Times New Roman" w:hAnsi="Times New Roman" w:cs="Times New Roman"/>
                      <w:caps w:val="0"/>
                      <w:smallCaps w:val="0"/>
                      <w:color w:val="auto"/>
                      <w:spacing w:val="0"/>
                      <w:w w:val="100"/>
                      <w:position w:val="0"/>
                      <w:sz w:val="21"/>
                      <w:szCs w:val="21"/>
                      <w:lang w:val="en-US" w:eastAsia="zh-CN"/>
                    </w:rPr>
                    <w:t>工业企业厂界环境噪声排放标准 GB 12348-2008</w:t>
                  </w:r>
                </w:p>
              </w:tc>
              <w:tc>
                <w:tcPr>
                  <w:tcW w:w="1119" w:type="pct"/>
                  <w:vMerge w:val="restart"/>
                  <w:noWrap w:val="0"/>
                  <w:vAlign w:val="center"/>
                </w:tcPr>
                <w:p w14:paraId="1DD0C968">
                  <w:pPr>
                    <w:pStyle w:val="65"/>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rPr>
                      <w:rFonts w:hint="default" w:ascii="Times New Roman" w:hAnsi="Times New Roman" w:cs="Times New Roman"/>
                      <w:caps w:val="0"/>
                      <w:smallCaps w:val="0"/>
                      <w:color w:val="auto"/>
                      <w:spacing w:val="0"/>
                      <w:w w:val="100"/>
                      <w:position w:val="0"/>
                      <w:sz w:val="21"/>
                      <w:szCs w:val="21"/>
                      <w:lang w:val="en-US"/>
                    </w:rPr>
                  </w:pPr>
                  <w:r>
                    <w:rPr>
                      <w:rFonts w:hint="default" w:ascii="Times New Roman" w:hAnsi="Times New Roman" w:cs="Times New Roman"/>
                      <w:caps w:val="0"/>
                      <w:smallCaps w:val="0"/>
                      <w:color w:val="auto"/>
                      <w:spacing w:val="0"/>
                      <w:w w:val="100"/>
                      <w:position w:val="0"/>
                      <w:sz w:val="21"/>
                      <w:szCs w:val="21"/>
                      <w:lang w:val="en-US" w:eastAsia="zh-CN"/>
                    </w:rPr>
                    <w:t>多功能声级计 AWA</w:t>
                  </w:r>
                  <w:r>
                    <w:rPr>
                      <w:rFonts w:hint="eastAsia" w:ascii="Times New Roman" w:hAnsi="Times New Roman" w:cs="Times New Roman"/>
                      <w:caps w:val="0"/>
                      <w:smallCaps w:val="0"/>
                      <w:color w:val="auto"/>
                      <w:spacing w:val="0"/>
                      <w:w w:val="100"/>
                      <w:position w:val="0"/>
                      <w:sz w:val="21"/>
                      <w:szCs w:val="21"/>
                      <w:lang w:val="en-US" w:eastAsia="zh-CN"/>
                    </w:rPr>
                    <w:t>5680</w:t>
                  </w:r>
                </w:p>
              </w:tc>
              <w:tc>
                <w:tcPr>
                  <w:tcW w:w="709" w:type="pct"/>
                  <w:noWrap w:val="0"/>
                  <w:vAlign w:val="center"/>
                </w:tcPr>
                <w:p w14:paraId="254503D5">
                  <w:pPr>
                    <w:pStyle w:val="65"/>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rPr>
                      <w:rFonts w:hint="default" w:ascii="Times New Roman" w:hAnsi="Times New Roman" w:eastAsia="宋体" w:cs="Times New Roman"/>
                      <w:caps w:val="0"/>
                      <w:smallCaps w:val="0"/>
                      <w:color w:val="auto"/>
                      <w:spacing w:val="0"/>
                      <w:w w:val="100"/>
                      <w:position w:val="0"/>
                      <w:sz w:val="21"/>
                      <w:szCs w:val="21"/>
                      <w:lang w:eastAsia="zh-CN"/>
                    </w:rPr>
                  </w:pPr>
                  <w:r>
                    <w:rPr>
                      <w:rFonts w:hint="default" w:ascii="Times New Roman" w:hAnsi="Times New Roman" w:cs="Times New Roman"/>
                      <w:caps w:val="0"/>
                      <w:smallCaps w:val="0"/>
                      <w:color w:val="auto"/>
                      <w:spacing w:val="0"/>
                      <w:w w:val="100"/>
                      <w:position w:val="0"/>
                      <w:sz w:val="21"/>
                      <w:szCs w:val="21"/>
                      <w:lang w:val="en-US" w:eastAsia="zh-CN"/>
                    </w:rPr>
                    <w:t>/</w:t>
                  </w:r>
                </w:p>
              </w:tc>
            </w:tr>
            <w:tr w14:paraId="32267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26" w:type="pct"/>
                  <w:vMerge w:val="continue"/>
                  <w:noWrap w:val="0"/>
                  <w:vAlign w:val="center"/>
                </w:tcPr>
                <w:p w14:paraId="1097727B">
                  <w:pPr>
                    <w:pStyle w:val="65"/>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rPr>
                      <w:rFonts w:hint="default" w:ascii="Times New Roman" w:hAnsi="Times New Roman" w:cs="Times New Roman"/>
                      <w:caps w:val="0"/>
                      <w:smallCaps w:val="0"/>
                      <w:color w:val="auto"/>
                      <w:spacing w:val="0"/>
                      <w:w w:val="100"/>
                      <w:position w:val="0"/>
                      <w:sz w:val="21"/>
                      <w:szCs w:val="21"/>
                    </w:rPr>
                  </w:pPr>
                </w:p>
              </w:tc>
              <w:tc>
                <w:tcPr>
                  <w:tcW w:w="712" w:type="pct"/>
                  <w:noWrap w:val="0"/>
                  <w:vAlign w:val="center"/>
                </w:tcPr>
                <w:p w14:paraId="125FA1C8">
                  <w:pPr>
                    <w:pStyle w:val="65"/>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rPr>
                      <w:rFonts w:hint="default" w:ascii="Times New Roman" w:hAnsi="Times New Roman" w:cs="Times New Roman" w:eastAsiaTheme="minorEastAsia"/>
                      <w:caps w:val="0"/>
                      <w:smallCaps w:val="0"/>
                      <w:color w:val="auto"/>
                      <w:spacing w:val="0"/>
                      <w:w w:val="100"/>
                      <w:position w:val="0"/>
                      <w:sz w:val="21"/>
                      <w:szCs w:val="21"/>
                      <w:lang w:val="en-US" w:eastAsia="zh-CN"/>
                    </w:rPr>
                  </w:pPr>
                  <w:r>
                    <w:rPr>
                      <w:rFonts w:hint="eastAsia" w:ascii="Times New Roman" w:hAnsi="Times New Roman" w:cs="Times New Roman"/>
                      <w:caps w:val="0"/>
                      <w:smallCaps w:val="0"/>
                      <w:color w:val="auto"/>
                      <w:spacing w:val="0"/>
                      <w:w w:val="100"/>
                      <w:position w:val="0"/>
                      <w:sz w:val="21"/>
                      <w:szCs w:val="21"/>
                      <w:lang w:val="en-US" w:eastAsia="zh-CN"/>
                    </w:rPr>
                    <w:t>环境噪声</w:t>
                  </w:r>
                </w:p>
              </w:tc>
              <w:tc>
                <w:tcPr>
                  <w:tcW w:w="2031" w:type="pct"/>
                  <w:noWrap w:val="0"/>
                  <w:vAlign w:val="center"/>
                </w:tcPr>
                <w:p w14:paraId="6027A8B6">
                  <w:pPr>
                    <w:pStyle w:val="65"/>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rPr>
                      <w:rFonts w:hint="default" w:ascii="Times New Roman" w:hAnsi="Times New Roman" w:cs="Times New Roman"/>
                      <w:caps w:val="0"/>
                      <w:smallCaps w:val="0"/>
                      <w:color w:val="auto"/>
                      <w:spacing w:val="0"/>
                      <w:w w:val="100"/>
                      <w:position w:val="0"/>
                      <w:sz w:val="21"/>
                      <w:szCs w:val="21"/>
                      <w:lang w:val="en-US" w:eastAsia="zh-CN"/>
                    </w:rPr>
                  </w:pPr>
                  <w:r>
                    <w:rPr>
                      <w:rFonts w:hint="eastAsia" w:ascii="Times New Roman" w:hAnsi="Times New Roman" w:cs="Times New Roman"/>
                      <w:caps w:val="0"/>
                      <w:smallCaps w:val="0"/>
                      <w:color w:val="auto"/>
                      <w:spacing w:val="0"/>
                      <w:w w:val="100"/>
                      <w:position w:val="0"/>
                      <w:sz w:val="21"/>
                      <w:szCs w:val="21"/>
                      <w:lang w:val="en-US" w:eastAsia="zh-CN"/>
                    </w:rPr>
                    <w:t>声环境质量标准 GB 3096-2008</w:t>
                  </w:r>
                </w:p>
              </w:tc>
              <w:tc>
                <w:tcPr>
                  <w:tcW w:w="1119" w:type="pct"/>
                  <w:vMerge w:val="continue"/>
                  <w:noWrap w:val="0"/>
                  <w:vAlign w:val="center"/>
                </w:tcPr>
                <w:p w14:paraId="53E8FBE6">
                  <w:pPr>
                    <w:pStyle w:val="65"/>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rPr>
                      <w:rFonts w:hint="default" w:ascii="Times New Roman" w:hAnsi="Times New Roman" w:cs="Times New Roman"/>
                      <w:caps w:val="0"/>
                      <w:smallCaps w:val="0"/>
                      <w:color w:val="auto"/>
                      <w:spacing w:val="0"/>
                      <w:w w:val="100"/>
                      <w:position w:val="0"/>
                      <w:sz w:val="21"/>
                      <w:szCs w:val="21"/>
                      <w:lang w:val="en-US" w:eastAsia="zh-CN"/>
                    </w:rPr>
                  </w:pPr>
                </w:p>
              </w:tc>
              <w:tc>
                <w:tcPr>
                  <w:tcW w:w="709" w:type="pct"/>
                  <w:noWrap w:val="0"/>
                  <w:vAlign w:val="center"/>
                </w:tcPr>
                <w:p w14:paraId="370BEDD0">
                  <w:pPr>
                    <w:pStyle w:val="65"/>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rPr>
                      <w:rFonts w:hint="default" w:ascii="Times New Roman" w:hAnsi="Times New Roman" w:cs="Times New Roman"/>
                      <w:caps w:val="0"/>
                      <w:smallCaps w:val="0"/>
                      <w:color w:val="auto"/>
                      <w:spacing w:val="0"/>
                      <w:w w:val="100"/>
                      <w:position w:val="0"/>
                      <w:sz w:val="21"/>
                      <w:szCs w:val="21"/>
                      <w:lang w:val="en-US" w:eastAsia="zh-CN"/>
                    </w:rPr>
                  </w:pPr>
                  <w:r>
                    <w:rPr>
                      <w:rFonts w:hint="eastAsia" w:ascii="Times New Roman" w:hAnsi="Times New Roman" w:cs="Times New Roman"/>
                      <w:caps w:val="0"/>
                      <w:smallCaps w:val="0"/>
                      <w:color w:val="auto"/>
                      <w:spacing w:val="0"/>
                      <w:w w:val="100"/>
                      <w:position w:val="0"/>
                      <w:sz w:val="21"/>
                      <w:szCs w:val="21"/>
                      <w:lang w:val="en-US" w:eastAsia="zh-CN"/>
                    </w:rPr>
                    <w:t>/</w:t>
                  </w:r>
                </w:p>
              </w:tc>
            </w:tr>
          </w:tbl>
          <w:p w14:paraId="55EA32F0">
            <w:pPr>
              <w:pStyle w:val="5"/>
              <w:numPr>
                <w:ilvl w:val="2"/>
                <w:numId w:val="0"/>
              </w:numPr>
              <w:suppressLineNumbers w:val="0"/>
              <w:tabs>
                <w:tab w:val="clear" w:pos="420"/>
              </w:tabs>
              <w:spacing w:before="0" w:beforeAutospacing="0" w:after="0" w:afterAutospacing="0" w:line="440" w:lineRule="exact"/>
              <w:ind w:left="0" w:leftChars="0" w:right="0" w:rightChars="0" w:firstLine="0" w:firstLineChars="0"/>
              <w:outlineLvl w:val="2"/>
              <w:rPr>
                <w:rFonts w:ascii="Times New Roman" w:hAnsi="Times New Roman" w:cs="Times New Roman"/>
                <w:bCs/>
                <w:kern w:val="2"/>
              </w:rPr>
            </w:pPr>
            <w:r>
              <w:rPr>
                <w:rFonts w:hint="default" w:ascii="Times New Roman" w:hAnsi="Times New Roman" w:eastAsia="宋体" w:cs="宋体"/>
                <w:b/>
                <w:bCs/>
                <w:kern w:val="2"/>
                <w:sz w:val="24"/>
                <w:szCs w:val="24"/>
                <w:lang w:val="en-US" w:eastAsia="zh-CN" w:bidi="ar-SA"/>
              </w:rPr>
              <w:t>5.1.2</w:t>
            </w:r>
            <w:r>
              <w:rPr>
                <w:rFonts w:ascii="Times New Roman" w:hAnsi="Times New Roman" w:cs="Times New Roman"/>
                <w:bCs/>
                <w:kern w:val="2"/>
              </w:rPr>
              <w:t>公司资质</w:t>
            </w:r>
            <w:bookmarkEnd w:id="2"/>
            <w:bookmarkEnd w:id="3"/>
            <w:bookmarkEnd w:id="4"/>
            <w:r>
              <w:rPr>
                <w:rFonts w:ascii="Times New Roman" w:hAnsi="Times New Roman" w:cs="Times New Roman"/>
                <w:bCs/>
                <w:kern w:val="2"/>
              </w:rPr>
              <w:t>及人员资格</w:t>
            </w:r>
          </w:p>
          <w:p w14:paraId="74241956">
            <w:pPr>
              <w:keepNext w:val="0"/>
              <w:keepLines w:val="0"/>
              <w:suppressLineNumbers w:val="0"/>
              <w:spacing w:before="0" w:beforeAutospacing="0" w:after="0" w:afterAutospacing="0" w:line="440" w:lineRule="exact"/>
              <w:ind w:left="0" w:right="0" w:firstLine="480"/>
              <w:jc w:val="both"/>
              <w:rPr>
                <w:rFonts w:hint="eastAsia" w:ascii="Times New Roman" w:hAnsi="Times New Roman" w:cs="Times New Roman"/>
              </w:rPr>
            </w:pPr>
            <w:r>
              <w:rPr>
                <w:rFonts w:hint="eastAsia" w:ascii="Times New Roman" w:hAnsi="Times New Roman" w:cs="Times New Roman"/>
              </w:rPr>
              <w:t>本次现场监测工作由</w:t>
            </w:r>
            <w:r>
              <w:rPr>
                <w:rFonts w:hint="eastAsia" w:ascii="Times New Roman" w:hAnsi="Times New Roman" w:cs="Times New Roman"/>
                <w:lang w:val="en-US" w:eastAsia="zh-CN"/>
              </w:rPr>
              <w:t>安徽鑫程检测科技有限公司</w:t>
            </w:r>
            <w:r>
              <w:rPr>
                <w:rFonts w:hint="eastAsia" w:ascii="Times New Roman" w:hAnsi="Times New Roman" w:cs="Times New Roman"/>
              </w:rPr>
              <w:t>进行</w:t>
            </w:r>
            <w:r>
              <w:rPr>
                <w:rFonts w:hint="eastAsia" w:ascii="Times New Roman" w:hAnsi="Times New Roman" w:cs="Times New Roman"/>
                <w:lang w:eastAsia="zh-CN"/>
              </w:rPr>
              <w:t>，</w:t>
            </w:r>
            <w:r>
              <w:rPr>
                <w:rFonts w:hint="eastAsia" w:ascii="Times New Roman" w:hAnsi="Times New Roman" w:cs="Times New Roman"/>
              </w:rPr>
              <w:t>该公司检验检测机构资质认定证书编号为：</w:t>
            </w:r>
            <w:r>
              <w:rPr>
                <w:rFonts w:hint="eastAsia" w:ascii="Times New Roman" w:hAnsi="Times New Roman" w:cs="Times New Roman"/>
                <w:lang w:val="en-US" w:eastAsia="zh-CN"/>
              </w:rPr>
              <w:t>231212053011</w:t>
            </w:r>
            <w:r>
              <w:rPr>
                <w:rFonts w:hint="eastAsia" w:ascii="Times New Roman" w:hAnsi="Times New Roman" w:cs="Times New Roman"/>
              </w:rPr>
              <w:t>，参与监测工作的所有的人员均持证上岗，对监测过程中涉及的重要技术环节进行了严格的培训。</w:t>
            </w:r>
          </w:p>
          <w:p w14:paraId="3CED884D">
            <w:pPr>
              <w:pStyle w:val="27"/>
              <w:keepNext w:val="0"/>
              <w:keepLines w:val="0"/>
              <w:suppressLineNumbers w:val="0"/>
              <w:spacing w:before="0" w:beforeAutospacing="0" w:after="0" w:afterAutospacing="0"/>
              <w:ind w:left="0" w:right="0" w:firstLine="480"/>
              <w:jc w:val="center"/>
              <w:rPr>
                <w:rFonts w:hint="eastAsia"/>
              </w:rPr>
            </w:pPr>
            <w:r>
              <w:rPr>
                <w:rFonts w:hint="default"/>
              </w:rPr>
              <w:drawing>
                <wp:inline distT="0" distB="0" distL="114300" distR="114300">
                  <wp:extent cx="4166870" cy="5861685"/>
                  <wp:effectExtent l="0" t="0" r="5080" b="5715"/>
                  <wp:docPr id="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7"/>
                          <pic:cNvPicPr>
                            <a:picLocks noChangeAspect="1"/>
                          </pic:cNvPicPr>
                        </pic:nvPicPr>
                        <pic:blipFill>
                          <a:blip r:embed="rId30"/>
                          <a:stretch>
                            <a:fillRect/>
                          </a:stretch>
                        </pic:blipFill>
                        <pic:spPr>
                          <a:xfrm>
                            <a:off x="0" y="0"/>
                            <a:ext cx="4166870" cy="5861685"/>
                          </a:xfrm>
                          <a:prstGeom prst="rect">
                            <a:avLst/>
                          </a:prstGeom>
                          <a:noFill/>
                          <a:ln>
                            <a:noFill/>
                          </a:ln>
                        </pic:spPr>
                      </pic:pic>
                    </a:graphicData>
                  </a:graphic>
                </wp:inline>
              </w:drawing>
            </w:r>
          </w:p>
          <w:p w14:paraId="44C408D8">
            <w:pPr>
              <w:pStyle w:val="5"/>
              <w:numPr>
                <w:ilvl w:val="2"/>
                <w:numId w:val="0"/>
              </w:numPr>
              <w:suppressLineNumbers w:val="0"/>
              <w:tabs>
                <w:tab w:val="clear" w:pos="420"/>
              </w:tabs>
              <w:spacing w:before="0" w:beforeAutospacing="0" w:after="0" w:afterAutospacing="0" w:line="440" w:lineRule="exact"/>
              <w:ind w:left="0" w:leftChars="0" w:right="0" w:rightChars="0" w:firstLine="0" w:firstLineChars="0"/>
              <w:outlineLvl w:val="2"/>
              <w:rPr>
                <w:rFonts w:ascii="Times New Roman" w:hAnsi="Times New Roman" w:cs="Times New Roman"/>
                <w:bCs/>
                <w:kern w:val="2"/>
              </w:rPr>
            </w:pPr>
            <w:bookmarkStart w:id="5" w:name="_Toc14446"/>
            <w:bookmarkStart w:id="6" w:name="_Toc30103"/>
            <w:bookmarkStart w:id="7" w:name="_Toc26490"/>
            <w:r>
              <w:rPr>
                <w:rFonts w:hint="default" w:ascii="Times New Roman" w:hAnsi="Times New Roman" w:eastAsia="宋体" w:cs="宋体"/>
                <w:b/>
                <w:bCs/>
                <w:kern w:val="2"/>
                <w:sz w:val="24"/>
                <w:szCs w:val="24"/>
                <w:lang w:val="en-US" w:eastAsia="zh-CN" w:bidi="ar-SA"/>
              </w:rPr>
              <w:t>5.1.3</w:t>
            </w:r>
            <w:r>
              <w:rPr>
                <w:rFonts w:ascii="Times New Roman" w:hAnsi="Times New Roman" w:cs="Times New Roman"/>
                <w:bCs/>
                <w:kern w:val="2"/>
              </w:rPr>
              <w:t xml:space="preserve"> 监测分析过程中的质量保证和质量控制</w:t>
            </w:r>
            <w:bookmarkEnd w:id="5"/>
            <w:bookmarkEnd w:id="6"/>
            <w:bookmarkEnd w:id="7"/>
          </w:p>
          <w:p w14:paraId="1F0C8AE2">
            <w:pPr>
              <w:pStyle w:val="7"/>
              <w:numPr>
                <w:ilvl w:val="5"/>
                <w:numId w:val="0"/>
              </w:numPr>
              <w:suppressLineNumbers w:val="0"/>
              <w:spacing w:before="0" w:beforeAutospacing="0" w:after="0" w:afterAutospacing="0" w:line="440" w:lineRule="exact"/>
              <w:ind w:left="0" w:leftChars="0" w:right="0" w:rightChars="0" w:firstLine="480" w:firstLineChars="200"/>
              <w:jc w:val="both"/>
              <w:outlineLvl w:val="5"/>
              <w:rPr>
                <w:rFonts w:hint="default" w:ascii="Times New Roman" w:hAnsi="Times New Roman" w:cs="Times New Roman"/>
                <w:kern w:val="2"/>
                <w:sz w:val="24"/>
                <w:szCs w:val="24"/>
              </w:rPr>
            </w:pPr>
            <w:r>
              <w:rPr>
                <w:rFonts w:hint="default" w:ascii="Times New Roman" w:hAnsi="Times New Roman" w:eastAsia="宋体" w:cs="宋体"/>
                <w:bCs/>
                <w:kern w:val="2"/>
                <w:sz w:val="24"/>
                <w:szCs w:val="24"/>
                <w:lang w:val="en-US" w:eastAsia="zh-CN" w:bidi="ar-SA"/>
              </w:rPr>
              <w:t>（1）</w:t>
            </w:r>
            <w:r>
              <w:rPr>
                <w:rFonts w:hint="eastAsia" w:ascii="Times New Roman" w:hAnsi="Times New Roman" w:cs="Times New Roman"/>
                <w:kern w:val="2"/>
                <w:sz w:val="24"/>
                <w:szCs w:val="24"/>
              </w:rPr>
              <w:t>监测单位</w:t>
            </w:r>
            <w:r>
              <w:rPr>
                <w:rFonts w:hint="default" w:ascii="Times New Roman" w:hAnsi="Times New Roman" w:cs="Times New Roman"/>
                <w:kern w:val="2"/>
                <w:sz w:val="24"/>
                <w:szCs w:val="24"/>
              </w:rPr>
              <w:t>根据</w:t>
            </w:r>
            <w:r>
              <w:rPr>
                <w:rFonts w:hint="eastAsia" w:ascii="Times New Roman" w:hAnsi="Times New Roman" w:cs="Times New Roman"/>
                <w:kern w:val="2"/>
                <w:sz w:val="24"/>
                <w:szCs w:val="24"/>
              </w:rPr>
              <w:t>提供的环境影响报告、监测方案及相关文件</w:t>
            </w:r>
            <w:r>
              <w:rPr>
                <w:rFonts w:hint="default" w:ascii="Times New Roman" w:hAnsi="Times New Roman" w:cs="Times New Roman"/>
                <w:kern w:val="2"/>
                <w:sz w:val="24"/>
                <w:szCs w:val="24"/>
              </w:rPr>
              <w:t>，组织监测人员到现场勘察，进行现场点位确认。</w:t>
            </w:r>
          </w:p>
          <w:p w14:paraId="7D2052AE">
            <w:pPr>
              <w:pStyle w:val="7"/>
              <w:numPr>
                <w:ilvl w:val="5"/>
                <w:numId w:val="0"/>
              </w:numPr>
              <w:suppressLineNumbers w:val="0"/>
              <w:spacing w:before="0" w:beforeAutospacing="0" w:after="0" w:afterAutospacing="0" w:line="440" w:lineRule="exact"/>
              <w:ind w:left="0" w:leftChars="0" w:right="0" w:rightChars="0" w:firstLine="480" w:firstLineChars="200"/>
              <w:jc w:val="both"/>
              <w:outlineLvl w:val="5"/>
              <w:rPr>
                <w:rFonts w:hint="eastAsia" w:ascii="Times New Roman" w:hAnsi="Times New Roman" w:cs="Times New Roman"/>
                <w:kern w:val="2"/>
                <w:sz w:val="24"/>
                <w:szCs w:val="24"/>
              </w:rPr>
            </w:pPr>
            <w:r>
              <w:rPr>
                <w:rFonts w:hint="default" w:ascii="Times New Roman" w:hAnsi="Times New Roman" w:eastAsia="宋体" w:cs="宋体"/>
                <w:bCs/>
                <w:kern w:val="2"/>
                <w:sz w:val="24"/>
                <w:szCs w:val="24"/>
                <w:lang w:val="en-US" w:eastAsia="zh-CN" w:bidi="ar-SA"/>
              </w:rPr>
              <w:t>（2）</w:t>
            </w:r>
            <w:r>
              <w:rPr>
                <w:rFonts w:hint="eastAsia" w:ascii="Times New Roman" w:hAnsi="Times New Roman" w:cs="Times New Roman"/>
                <w:kern w:val="2"/>
                <w:sz w:val="24"/>
                <w:szCs w:val="24"/>
              </w:rPr>
              <w:t>根据现场勘察的情况，按照</w:t>
            </w:r>
            <w:r>
              <w:rPr>
                <w:rFonts w:hint="default" w:ascii="Times New Roman" w:hAnsi="Times New Roman" w:cs="Times New Roman"/>
                <w:kern w:val="2"/>
                <w:sz w:val="24"/>
                <w:szCs w:val="24"/>
              </w:rPr>
              <w:t>《污水综合排放标准》</w:t>
            </w:r>
            <w:r>
              <w:rPr>
                <w:rFonts w:hint="eastAsia" w:ascii="Times New Roman" w:hAnsi="Times New Roman" w:cs="Times New Roman"/>
                <w:kern w:val="2"/>
                <w:sz w:val="24"/>
                <w:szCs w:val="24"/>
              </w:rPr>
              <w:t>（GB8978-1996）、《工业企业厂界环境噪声排放标准》（GB 12348-2008）</w:t>
            </w:r>
            <w:r>
              <w:rPr>
                <w:rFonts w:hint="eastAsia" w:cs="Times New Roman"/>
                <w:kern w:val="2"/>
                <w:sz w:val="24"/>
                <w:szCs w:val="24"/>
                <w:lang w:eastAsia="zh-CN"/>
              </w:rPr>
              <w:t>、《恶臭（异味）污染物排放标准》（DB31/1025-2016）</w:t>
            </w:r>
            <w:r>
              <w:rPr>
                <w:rFonts w:hint="default" w:ascii="Times New Roman" w:hAnsi="Times New Roman" w:cs="Times New Roman"/>
                <w:kern w:val="2"/>
                <w:sz w:val="24"/>
                <w:szCs w:val="24"/>
              </w:rPr>
              <w:t>，</w:t>
            </w:r>
            <w:r>
              <w:rPr>
                <w:rFonts w:hint="eastAsia" w:ascii="Times New Roman" w:hAnsi="Times New Roman" w:cs="Times New Roman"/>
                <w:kern w:val="2"/>
                <w:sz w:val="24"/>
                <w:szCs w:val="24"/>
              </w:rPr>
              <w:t>编制现场监测方案和现场监测实施方案。</w:t>
            </w:r>
          </w:p>
          <w:p w14:paraId="73D3171C">
            <w:pPr>
              <w:pStyle w:val="7"/>
              <w:numPr>
                <w:ilvl w:val="5"/>
                <w:numId w:val="0"/>
              </w:numPr>
              <w:suppressLineNumbers w:val="0"/>
              <w:spacing w:before="0" w:beforeAutospacing="0" w:after="0" w:afterAutospacing="0" w:line="440" w:lineRule="exact"/>
              <w:ind w:left="0" w:leftChars="0" w:right="0" w:rightChars="0" w:firstLine="480" w:firstLineChars="200"/>
              <w:jc w:val="both"/>
              <w:outlineLvl w:val="5"/>
              <w:rPr>
                <w:rFonts w:hint="default" w:ascii="Times New Roman" w:hAnsi="Times New Roman" w:cs="Times New Roman"/>
                <w:kern w:val="2"/>
                <w:sz w:val="24"/>
                <w:szCs w:val="24"/>
              </w:rPr>
            </w:pPr>
            <w:r>
              <w:rPr>
                <w:rFonts w:hint="default" w:ascii="Times New Roman" w:hAnsi="Times New Roman" w:eastAsia="宋体" w:cs="宋体"/>
                <w:bCs/>
                <w:kern w:val="2"/>
                <w:sz w:val="24"/>
                <w:szCs w:val="24"/>
                <w:lang w:val="en-US" w:eastAsia="zh-CN" w:bidi="ar-SA"/>
              </w:rPr>
              <w:t>（3）</w:t>
            </w:r>
            <w:r>
              <w:rPr>
                <w:rFonts w:hint="eastAsia" w:ascii="Times New Roman" w:hAnsi="Times New Roman" w:cs="Times New Roman"/>
                <w:kern w:val="2"/>
                <w:sz w:val="24"/>
                <w:szCs w:val="24"/>
              </w:rPr>
              <w:t>使用的标准方法均为现行有效的方法，且方法最低检出限能满足各项监测因子的最高质量标准。</w:t>
            </w:r>
          </w:p>
          <w:p w14:paraId="0517C22C">
            <w:pPr>
              <w:pStyle w:val="7"/>
              <w:numPr>
                <w:ilvl w:val="5"/>
                <w:numId w:val="0"/>
              </w:numPr>
              <w:suppressLineNumbers w:val="0"/>
              <w:spacing w:before="0" w:beforeAutospacing="0" w:after="0" w:afterAutospacing="0" w:line="440" w:lineRule="exact"/>
              <w:ind w:left="0" w:leftChars="0" w:right="0" w:rightChars="0" w:firstLine="480" w:firstLineChars="200"/>
              <w:jc w:val="both"/>
              <w:outlineLvl w:val="5"/>
              <w:rPr>
                <w:rFonts w:hint="default" w:ascii="Times New Roman" w:hAnsi="Times New Roman" w:cs="Times New Roman"/>
                <w:kern w:val="2"/>
                <w:sz w:val="24"/>
                <w:szCs w:val="24"/>
              </w:rPr>
            </w:pPr>
            <w:r>
              <w:rPr>
                <w:rFonts w:hint="default" w:ascii="Times New Roman" w:hAnsi="Times New Roman" w:eastAsia="宋体" w:cs="宋体"/>
                <w:bCs/>
                <w:kern w:val="2"/>
                <w:sz w:val="24"/>
                <w:szCs w:val="24"/>
                <w:lang w:val="en-US" w:eastAsia="zh-CN" w:bidi="ar-SA"/>
              </w:rPr>
              <w:t>（4）</w:t>
            </w:r>
            <w:r>
              <w:rPr>
                <w:rFonts w:hint="default" w:ascii="Times New Roman" w:hAnsi="Times New Roman" w:cs="Times New Roman"/>
                <w:kern w:val="2"/>
                <w:sz w:val="24"/>
                <w:szCs w:val="24"/>
              </w:rPr>
              <w:t>所有的监测人员均能持证上岗，对监测过程中涉及的重要技术环节进行了严格的培训。</w:t>
            </w:r>
          </w:p>
          <w:p w14:paraId="30ED3A8A">
            <w:pPr>
              <w:pStyle w:val="7"/>
              <w:numPr>
                <w:ilvl w:val="5"/>
                <w:numId w:val="0"/>
              </w:numPr>
              <w:suppressLineNumbers w:val="0"/>
              <w:spacing w:before="0" w:beforeAutospacing="0" w:after="0" w:afterAutospacing="0" w:line="440" w:lineRule="exact"/>
              <w:ind w:left="0" w:leftChars="0" w:right="0" w:rightChars="0" w:firstLine="480" w:firstLineChars="200"/>
              <w:jc w:val="both"/>
              <w:outlineLvl w:val="5"/>
              <w:rPr>
                <w:rFonts w:hint="default" w:ascii="Times New Roman" w:hAnsi="Times New Roman" w:cs="Times New Roman"/>
                <w:kern w:val="2"/>
                <w:sz w:val="24"/>
                <w:szCs w:val="24"/>
              </w:rPr>
            </w:pPr>
            <w:r>
              <w:rPr>
                <w:rFonts w:hint="default" w:ascii="Times New Roman" w:hAnsi="Times New Roman" w:eastAsia="宋体" w:cs="宋体"/>
                <w:bCs/>
                <w:kern w:val="2"/>
                <w:sz w:val="24"/>
                <w:szCs w:val="24"/>
                <w:lang w:val="en-US" w:eastAsia="zh-CN" w:bidi="ar-SA"/>
              </w:rPr>
              <w:t>（5）</w:t>
            </w:r>
            <w:r>
              <w:rPr>
                <w:rFonts w:hint="default" w:ascii="Times New Roman" w:hAnsi="Times New Roman" w:cs="Times New Roman"/>
                <w:kern w:val="2"/>
                <w:sz w:val="24"/>
                <w:szCs w:val="24"/>
              </w:rPr>
              <w:t>实验室分析仪器均经过省级计量部门鉴定，保证了监测数据的准确性和代表性。</w:t>
            </w:r>
          </w:p>
          <w:p w14:paraId="7B033FF9">
            <w:pPr>
              <w:pStyle w:val="7"/>
              <w:numPr>
                <w:ilvl w:val="5"/>
                <w:numId w:val="0"/>
              </w:numPr>
              <w:suppressLineNumbers w:val="0"/>
              <w:spacing w:before="0" w:beforeAutospacing="0" w:after="0" w:afterAutospacing="0" w:line="440" w:lineRule="exact"/>
              <w:ind w:left="0" w:leftChars="0" w:right="0" w:rightChars="0" w:firstLine="480" w:firstLineChars="200"/>
              <w:jc w:val="both"/>
              <w:outlineLvl w:val="5"/>
              <w:rPr>
                <w:rFonts w:hint="default" w:ascii="Times New Roman" w:hAnsi="Times New Roman" w:cs="Times New Roman"/>
                <w:kern w:val="2"/>
                <w:sz w:val="24"/>
                <w:szCs w:val="24"/>
              </w:rPr>
            </w:pPr>
            <w:r>
              <w:rPr>
                <w:rFonts w:hint="default" w:ascii="Times New Roman" w:hAnsi="Times New Roman" w:eastAsia="宋体" w:cs="宋体"/>
                <w:bCs/>
                <w:kern w:val="2"/>
                <w:sz w:val="24"/>
                <w:szCs w:val="24"/>
                <w:lang w:val="en-US" w:eastAsia="zh-CN" w:bidi="ar-SA"/>
              </w:rPr>
              <w:t>（6）</w:t>
            </w:r>
            <w:r>
              <w:rPr>
                <w:rFonts w:hint="default" w:ascii="Times New Roman" w:hAnsi="Times New Roman" w:cs="Times New Roman"/>
                <w:kern w:val="2"/>
                <w:sz w:val="24"/>
                <w:szCs w:val="24"/>
              </w:rPr>
              <w:t>数据进行三级审核（室主任审核、质量负责人复审、</w:t>
            </w:r>
            <w:r>
              <w:rPr>
                <w:rFonts w:hint="eastAsia" w:ascii="Times New Roman" w:hAnsi="Times New Roman" w:cs="Times New Roman"/>
                <w:kern w:val="2"/>
                <w:sz w:val="24"/>
                <w:szCs w:val="24"/>
              </w:rPr>
              <w:t>授权签字人</w:t>
            </w:r>
            <w:r>
              <w:rPr>
                <w:rFonts w:hint="default" w:ascii="Times New Roman" w:hAnsi="Times New Roman" w:cs="Times New Roman"/>
                <w:kern w:val="2"/>
                <w:sz w:val="24"/>
                <w:szCs w:val="24"/>
              </w:rPr>
              <w:t>签发）。</w:t>
            </w:r>
          </w:p>
          <w:p w14:paraId="491EB358">
            <w:pPr>
              <w:pStyle w:val="7"/>
              <w:numPr>
                <w:ilvl w:val="5"/>
                <w:numId w:val="0"/>
              </w:numPr>
              <w:suppressLineNumbers w:val="0"/>
              <w:spacing w:before="0" w:beforeAutospacing="0" w:after="0" w:afterAutospacing="0" w:line="440" w:lineRule="exact"/>
              <w:ind w:left="0" w:leftChars="0" w:right="0" w:rightChars="0" w:firstLine="480" w:firstLineChars="200"/>
              <w:jc w:val="both"/>
              <w:outlineLvl w:val="5"/>
              <w:rPr>
                <w:rFonts w:hint="default" w:ascii="Times New Roman" w:hAnsi="Times New Roman" w:cs="Times New Roman"/>
                <w:kern w:val="2"/>
                <w:sz w:val="24"/>
                <w:szCs w:val="24"/>
              </w:rPr>
            </w:pPr>
            <w:r>
              <w:rPr>
                <w:rFonts w:hint="default" w:ascii="Times New Roman" w:hAnsi="Times New Roman" w:eastAsia="宋体" w:cs="宋体"/>
                <w:bCs/>
                <w:kern w:val="2"/>
                <w:sz w:val="24"/>
                <w:szCs w:val="24"/>
                <w:lang w:val="en-US" w:eastAsia="zh-CN" w:bidi="ar-SA"/>
              </w:rPr>
              <w:t>（7）</w:t>
            </w:r>
            <w:r>
              <w:rPr>
                <w:rFonts w:hint="default" w:ascii="Times New Roman" w:hAnsi="Times New Roman" w:cs="Times New Roman"/>
                <w:kern w:val="2"/>
                <w:sz w:val="24"/>
                <w:szCs w:val="24"/>
              </w:rPr>
              <w:t>样品分析质量控制：</w:t>
            </w:r>
          </w:p>
          <w:p w14:paraId="7A3C44FF">
            <w:pPr>
              <w:pStyle w:val="8"/>
              <w:numPr>
                <w:ilvl w:val="6"/>
                <w:numId w:val="9"/>
              </w:numPr>
              <w:suppressLineNumbers w:val="0"/>
              <w:spacing w:before="0" w:after="0" w:line="360" w:lineRule="auto"/>
              <w:ind w:right="0" w:firstLine="480"/>
              <w:jc w:val="both"/>
              <w:outlineLvl w:val="6"/>
              <w:rPr>
                <w:rFonts w:hint="default"/>
              </w:rPr>
            </w:pPr>
            <w:r>
              <w:rPr>
                <w:rFonts w:hint="default"/>
              </w:rPr>
              <w:t xml:space="preserve">用空白值、标准曲线的相关、截距、斜率评价实验过程的一致性； </w:t>
            </w:r>
          </w:p>
          <w:p w14:paraId="18DFAA6F">
            <w:pPr>
              <w:pStyle w:val="8"/>
              <w:numPr>
                <w:ilvl w:val="6"/>
                <w:numId w:val="9"/>
              </w:numPr>
              <w:suppressLineNumbers w:val="0"/>
              <w:spacing w:before="0" w:after="0" w:line="360" w:lineRule="auto"/>
              <w:ind w:right="0" w:firstLine="480"/>
              <w:jc w:val="both"/>
              <w:outlineLvl w:val="6"/>
              <w:rPr>
                <w:rFonts w:hint="eastAsia"/>
              </w:rPr>
            </w:pPr>
            <w:r>
              <w:rPr>
                <w:rFonts w:hint="default"/>
              </w:rPr>
              <w:t>用现场空白、有证标准物质保证数据的准确度和精确度。</w:t>
            </w:r>
          </w:p>
          <w:p w14:paraId="779EF441">
            <w:pPr>
              <w:keepNext w:val="0"/>
              <w:keepLines w:val="0"/>
              <w:suppressLineNumbers w:val="0"/>
              <w:bidi w:val="0"/>
              <w:spacing w:before="0" w:beforeAutospacing="0" w:after="0" w:afterAutospacing="0"/>
              <w:ind w:left="0" w:leftChars="0" w:right="0" w:firstLine="0" w:firstLineChars="0"/>
              <w:jc w:val="both"/>
              <w:rPr>
                <w:rFonts w:hint="eastAsia" w:cs="Times New Roman"/>
                <w:b/>
                <w:bCs/>
                <w:vertAlign w:val="baseline"/>
                <w:lang w:val="en-US" w:eastAsia="zh-CN"/>
              </w:rPr>
            </w:pPr>
            <w:r>
              <w:rPr>
                <w:rFonts w:hint="eastAsia" w:cs="Times New Roman"/>
                <w:b/>
                <w:bCs/>
                <w:vertAlign w:val="baseline"/>
                <w:lang w:val="en-US" w:eastAsia="zh-CN"/>
              </w:rPr>
              <w:t>5.1.4 气体监测分析过程中的质量保证和质量控制</w:t>
            </w:r>
          </w:p>
          <w:p w14:paraId="16E500F9">
            <w:pPr>
              <w:keepNext/>
              <w:keepLines/>
              <w:widowControl w:val="0"/>
              <w:numPr>
                <w:ilvl w:val="5"/>
                <w:numId w:val="0"/>
              </w:numPr>
              <w:suppressLineNumbers w:val="0"/>
              <w:pBdr>
                <w:top w:val="none" w:color="auto" w:sz="0" w:space="1"/>
                <w:bottom w:val="none" w:color="auto" w:sz="0" w:space="1"/>
              </w:pBdr>
              <w:tabs>
                <w:tab w:val="left" w:pos="1134"/>
              </w:tabs>
              <w:spacing w:before="0" w:beforeAutospacing="0" w:after="0" w:afterAutospacing="0" w:line="440" w:lineRule="exact"/>
              <w:ind w:left="0" w:leftChars="0" w:right="0" w:rightChars="0" w:firstLine="480" w:firstLineChars="200"/>
              <w:jc w:val="both"/>
              <w:outlineLvl w:val="5"/>
              <w:rPr>
                <w:rFonts w:hint="eastAsia" w:ascii="Times New Roman" w:hAnsi="Times New Roman" w:eastAsia="宋体" w:cs="Times New Roman"/>
                <w:bCs/>
                <w:kern w:val="2"/>
                <w:sz w:val="24"/>
                <w:szCs w:val="24"/>
                <w:lang w:val="en-US" w:eastAsia="zh-CN" w:bidi="ar-SA"/>
              </w:rPr>
            </w:pPr>
            <w:r>
              <w:rPr>
                <w:rFonts w:hint="default" w:ascii="Times New Roman" w:hAnsi="Times New Roman" w:eastAsia="宋体" w:cs="宋体"/>
                <w:bCs/>
                <w:kern w:val="2"/>
                <w:sz w:val="24"/>
                <w:szCs w:val="24"/>
                <w:lang w:val="en-US" w:eastAsia="zh-CN" w:bidi="ar-SA"/>
              </w:rPr>
              <w:t>（1）</w:t>
            </w:r>
            <w:r>
              <w:rPr>
                <w:rFonts w:hint="eastAsia" w:ascii="Times New Roman" w:hAnsi="Times New Roman" w:eastAsia="宋体" w:cs="Times New Roman"/>
                <w:bCs/>
                <w:kern w:val="2"/>
                <w:sz w:val="24"/>
                <w:szCs w:val="24"/>
                <w:lang w:val="en-US" w:eastAsia="zh-CN" w:bidi="ar-SA"/>
              </w:rPr>
              <w:t>尽量避免被测排放物中共存污染物对分析的交叉干扰。</w:t>
            </w:r>
          </w:p>
          <w:p w14:paraId="39CC4A8B">
            <w:pPr>
              <w:keepNext/>
              <w:keepLines/>
              <w:widowControl w:val="0"/>
              <w:numPr>
                <w:ilvl w:val="5"/>
                <w:numId w:val="0"/>
              </w:numPr>
              <w:suppressLineNumbers w:val="0"/>
              <w:pBdr>
                <w:top w:val="none" w:color="auto" w:sz="0" w:space="1"/>
                <w:bottom w:val="none" w:color="auto" w:sz="0" w:space="1"/>
              </w:pBdr>
              <w:tabs>
                <w:tab w:val="left" w:pos="1134"/>
              </w:tabs>
              <w:spacing w:before="0" w:beforeAutospacing="0" w:after="0" w:afterAutospacing="0" w:line="440" w:lineRule="exact"/>
              <w:ind w:left="0" w:leftChars="0" w:right="0" w:rightChars="0" w:firstLine="480" w:firstLineChars="200"/>
              <w:jc w:val="both"/>
              <w:outlineLvl w:val="5"/>
              <w:rPr>
                <w:rFonts w:hint="eastAsia" w:ascii="Times New Roman" w:hAnsi="Times New Roman" w:eastAsia="宋体" w:cs="Times New Roman"/>
                <w:bCs/>
                <w:kern w:val="2"/>
                <w:sz w:val="24"/>
                <w:szCs w:val="24"/>
                <w:lang w:val="en-US" w:eastAsia="zh-CN" w:bidi="ar-SA"/>
              </w:rPr>
            </w:pPr>
            <w:r>
              <w:rPr>
                <w:rFonts w:hint="default" w:ascii="Times New Roman" w:hAnsi="Times New Roman" w:eastAsia="宋体" w:cs="宋体"/>
                <w:bCs/>
                <w:kern w:val="2"/>
                <w:sz w:val="24"/>
                <w:szCs w:val="24"/>
                <w:lang w:val="en-US" w:eastAsia="zh-CN" w:bidi="ar-SA"/>
              </w:rPr>
              <w:t>（2）</w:t>
            </w:r>
            <w:r>
              <w:rPr>
                <w:rFonts w:hint="eastAsia" w:ascii="Times New Roman" w:hAnsi="Times New Roman" w:eastAsia="宋体" w:cs="Times New Roman"/>
                <w:bCs/>
                <w:kern w:val="2"/>
                <w:sz w:val="24"/>
                <w:szCs w:val="24"/>
                <w:lang w:val="en-US" w:eastAsia="zh-CN" w:bidi="ar-SA"/>
              </w:rPr>
              <w:t>被测排放物的浓度在仪器量程的有效范围（即30%～70%之间）。</w:t>
            </w:r>
          </w:p>
          <w:p w14:paraId="25DEE186">
            <w:pPr>
              <w:keepNext/>
              <w:keepLines/>
              <w:widowControl w:val="0"/>
              <w:numPr>
                <w:ilvl w:val="5"/>
                <w:numId w:val="0"/>
              </w:numPr>
              <w:suppressLineNumbers w:val="0"/>
              <w:pBdr>
                <w:top w:val="none" w:color="auto" w:sz="0" w:space="1"/>
                <w:bottom w:val="none" w:color="auto" w:sz="0" w:space="1"/>
              </w:pBdr>
              <w:tabs>
                <w:tab w:val="left" w:pos="1134"/>
              </w:tabs>
              <w:spacing w:before="0" w:beforeAutospacing="0" w:after="0" w:afterAutospacing="0" w:line="440" w:lineRule="exact"/>
              <w:ind w:left="0" w:leftChars="0" w:right="0" w:rightChars="0" w:firstLine="480" w:firstLineChars="200"/>
              <w:jc w:val="both"/>
              <w:outlineLvl w:val="5"/>
              <w:rPr>
                <w:rFonts w:hint="eastAsia"/>
                <w:lang w:val="en-US" w:eastAsia="zh-CN"/>
              </w:rPr>
            </w:pPr>
            <w:r>
              <w:rPr>
                <w:rFonts w:hint="default" w:ascii="Times New Roman" w:hAnsi="Times New Roman" w:eastAsia="宋体" w:cs="宋体"/>
                <w:lang w:val="en-US" w:eastAsia="zh-CN"/>
              </w:rPr>
              <w:t>（3）</w:t>
            </w:r>
            <w:r>
              <w:rPr>
                <w:rFonts w:hint="eastAsia" w:ascii="Times New Roman" w:hAnsi="Times New Roman" w:eastAsia="宋体" w:cs="Times New Roman"/>
                <w:bCs/>
                <w:kern w:val="2"/>
                <w:sz w:val="24"/>
                <w:szCs w:val="24"/>
                <w:lang w:val="en-US" w:eastAsia="zh-CN" w:bidi="ar-SA"/>
              </w:rPr>
              <w:t>烟尘（气）采样器在进入现场前应对采样器流量计、流速计等进行校核。烟气监测（分析）仪器在测试前按监测因子分别用标准气体和流量计对其进行校核（标定），在测试时应保证其采样流量的准确。</w:t>
            </w:r>
          </w:p>
          <w:p w14:paraId="23F40A73">
            <w:pPr>
              <w:keepNext w:val="0"/>
              <w:keepLines w:val="0"/>
              <w:suppressLineNumbers w:val="0"/>
              <w:bidi w:val="0"/>
              <w:spacing w:before="0" w:beforeAutospacing="0" w:after="0" w:afterAutospacing="0"/>
              <w:ind w:left="0" w:leftChars="0" w:right="0" w:firstLine="0" w:firstLineChars="0"/>
              <w:jc w:val="both"/>
              <w:rPr>
                <w:rFonts w:hint="default" w:ascii="Times New Roman" w:hAnsi="Times New Roman" w:eastAsia="宋体" w:cs="Times New Roman"/>
                <w:b/>
                <w:bCs/>
                <w:vertAlign w:val="baseline"/>
                <w:lang w:val="en-US" w:eastAsia="zh-CN"/>
              </w:rPr>
            </w:pPr>
            <w:r>
              <w:rPr>
                <w:rFonts w:hint="eastAsia" w:ascii="Times New Roman" w:hAnsi="Times New Roman" w:eastAsia="宋体" w:cs="Times New Roman"/>
                <w:b/>
                <w:bCs/>
                <w:vertAlign w:val="baseline"/>
                <w:lang w:val="en-US" w:eastAsia="zh-CN"/>
              </w:rPr>
              <w:t>5.1.</w:t>
            </w:r>
            <w:r>
              <w:rPr>
                <w:rFonts w:hint="eastAsia" w:cs="Times New Roman"/>
                <w:b/>
                <w:bCs/>
                <w:vertAlign w:val="baseline"/>
                <w:lang w:val="en-US" w:eastAsia="zh-CN"/>
              </w:rPr>
              <w:t>5</w:t>
            </w:r>
            <w:r>
              <w:rPr>
                <w:rFonts w:hint="eastAsia" w:ascii="Times New Roman" w:hAnsi="Times New Roman" w:eastAsia="宋体" w:cs="Times New Roman"/>
                <w:b/>
                <w:bCs/>
                <w:vertAlign w:val="baseline"/>
                <w:lang w:val="en-US" w:eastAsia="zh-CN"/>
              </w:rPr>
              <w:t xml:space="preserve"> 水质监测分析过程中的质量保证和质量控制</w:t>
            </w:r>
          </w:p>
          <w:p w14:paraId="4C45B434">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default" w:ascii="Times New Roman" w:hAnsi="Times New Roman" w:eastAsia="宋体" w:cs="Times New Roman"/>
                <w:sz w:val="24"/>
              </w:rPr>
            </w:pPr>
            <w:r>
              <w:rPr>
                <w:rFonts w:hint="eastAsia" w:ascii="Times New Roman" w:hAnsi="Times New Roman" w:eastAsia="宋体" w:cs="Times New Roman"/>
                <w:sz w:val="24"/>
                <w:lang w:eastAsia="zh-CN"/>
              </w:rPr>
              <w:t>（</w:t>
            </w:r>
            <w:r>
              <w:rPr>
                <w:rFonts w:hint="eastAsia" w:ascii="Times New Roman" w:hAnsi="Times New Roman" w:eastAsia="宋体" w:cs="Times New Roman"/>
                <w:sz w:val="24"/>
                <w:lang w:val="en-US" w:eastAsia="zh-CN"/>
              </w:rPr>
              <w:t>1</w:t>
            </w: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为保证监测分析结果的准确可靠，监测所用分析方法优先选用国标分析方法；在监测期间，样品采集、运输、保存严格按照国家标准和《环境水质监测质量保证手册》的技术要求进行，每批样品分析的同时做空白实验，质控样品或平行双样、密码样等，质控样品量达到每批分析样品量的10%以上，质控数据合格；所用监测仪器均经过计量部门检定，且在有效使用期内；监测人员持证上岗；监测数据均经三级审核。</w:t>
            </w:r>
          </w:p>
          <w:p w14:paraId="1722CA15">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default" w:ascii="Times New Roman" w:hAnsi="Times New Roman" w:eastAsia="宋体" w:cs="Times New Roman"/>
                <w:sz w:val="24"/>
              </w:rPr>
            </w:pPr>
            <w:r>
              <w:rPr>
                <w:rFonts w:hint="default" w:ascii="Times New Roman" w:hAnsi="Times New Roman" w:eastAsia="宋体" w:cs="Times New Roman"/>
                <w:sz w:val="24"/>
              </w:rPr>
              <w:t>（2）水样的采集、运输、保存、实验室分析和数据计算的全过程均按照《环境水质监测质量保证手册》（第四版）的要求进行。</w:t>
            </w:r>
          </w:p>
          <w:p w14:paraId="3673CCFA">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default" w:ascii="Times New Roman" w:hAnsi="Times New Roman" w:eastAsia="宋体" w:cs="Times New Roman"/>
                <w:sz w:val="24"/>
              </w:rPr>
            </w:pPr>
            <w:r>
              <w:rPr>
                <w:rFonts w:hint="eastAsia" w:ascii="Times New Roman" w:hAnsi="Times New Roman" w:eastAsia="宋体" w:cs="Times New Roman"/>
                <w:sz w:val="24"/>
                <w:lang w:eastAsia="zh-CN"/>
              </w:rPr>
              <w:t>（</w:t>
            </w:r>
            <w:r>
              <w:rPr>
                <w:rFonts w:hint="eastAsia" w:ascii="Times New Roman" w:hAnsi="Times New Roman" w:eastAsia="宋体" w:cs="Times New Roman"/>
                <w:sz w:val="24"/>
                <w:lang w:val="en-US" w:eastAsia="zh-CN"/>
              </w:rPr>
              <w:t>3</w:t>
            </w: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水样采集按质控方案对各点采样频次、样品采集量的要求完成。</w:t>
            </w:r>
          </w:p>
          <w:p w14:paraId="5307BD02">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default" w:ascii="Times New Roman" w:hAnsi="Times New Roman" w:eastAsia="宋体" w:cs="Times New Roman"/>
                <w:sz w:val="24"/>
              </w:rPr>
            </w:pPr>
            <w:r>
              <w:rPr>
                <w:rFonts w:hint="eastAsia" w:ascii="Times New Roman" w:hAnsi="Times New Roman" w:eastAsia="宋体" w:cs="Times New Roman"/>
                <w:sz w:val="24"/>
                <w:lang w:eastAsia="zh-CN"/>
              </w:rPr>
              <w:t>（</w:t>
            </w:r>
            <w:r>
              <w:rPr>
                <w:rFonts w:hint="eastAsia" w:ascii="Times New Roman" w:hAnsi="Times New Roman" w:eastAsia="宋体" w:cs="Times New Roman"/>
                <w:sz w:val="24"/>
                <w:lang w:val="en-US" w:eastAsia="zh-CN"/>
              </w:rPr>
              <w:t>4</w:t>
            </w: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水样按各分析项目要求在现场加固定剂，保证样品运输条件、所采样品在保存时间内到达实验室及时分析。</w:t>
            </w:r>
          </w:p>
          <w:p w14:paraId="795793D5">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default" w:ascii="Times New Roman" w:hAnsi="Times New Roman" w:eastAsia="宋体" w:cs="Times New Roman"/>
                <w:sz w:val="24"/>
              </w:rPr>
            </w:pPr>
            <w:r>
              <w:rPr>
                <w:rFonts w:hint="eastAsia" w:ascii="Times New Roman" w:hAnsi="Times New Roman" w:eastAsia="宋体" w:cs="Times New Roman"/>
                <w:sz w:val="24"/>
                <w:lang w:eastAsia="zh-CN"/>
              </w:rPr>
              <w:t>（</w:t>
            </w:r>
            <w:r>
              <w:rPr>
                <w:rFonts w:hint="eastAsia" w:ascii="Times New Roman" w:hAnsi="Times New Roman" w:eastAsia="宋体" w:cs="Times New Roman"/>
                <w:sz w:val="24"/>
                <w:lang w:val="en-US" w:eastAsia="zh-CN"/>
              </w:rPr>
              <w:t>5</w:t>
            </w: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所采样品在现场保存期间，设置专用保存间，并由质控负责人专人进行上锁管理。</w:t>
            </w:r>
          </w:p>
          <w:p w14:paraId="736FBD03">
            <w:pPr>
              <w:keepNext w:val="0"/>
              <w:keepLines w:val="0"/>
              <w:pageBreakBefore w:val="0"/>
              <w:suppressLineNumbers w:val="0"/>
              <w:kinsoku/>
              <w:overflowPunct/>
              <w:topLinePunct w:val="0"/>
              <w:autoSpaceDE/>
              <w:autoSpaceDN/>
              <w:bidi w:val="0"/>
              <w:adjustRightInd/>
              <w:snapToGrid/>
              <w:spacing w:before="0" w:beforeAutospacing="0" w:after="0" w:afterAutospacing="0"/>
              <w:ind w:left="0" w:leftChars="0" w:right="0" w:firstLine="480" w:firstLineChars="200"/>
              <w:jc w:val="left"/>
              <w:textAlignment w:val="auto"/>
              <w:rPr>
                <w:rFonts w:hint="default" w:ascii="Times New Roman" w:hAnsi="Times New Roman" w:eastAsia="宋体" w:cs="Times New Roman"/>
                <w:vertAlign w:val="baseline"/>
                <w:lang w:val="en-US" w:eastAsia="zh-CN"/>
              </w:rPr>
            </w:pPr>
            <w:r>
              <w:rPr>
                <w:rFonts w:hint="eastAsia" w:ascii="Times New Roman" w:hAnsi="Times New Roman" w:eastAsia="宋体" w:cs="Times New Roman"/>
                <w:sz w:val="24"/>
                <w:lang w:eastAsia="zh-CN"/>
              </w:rPr>
              <w:t>（</w:t>
            </w:r>
            <w:r>
              <w:rPr>
                <w:rFonts w:hint="eastAsia" w:ascii="Times New Roman" w:hAnsi="Times New Roman" w:eastAsia="宋体" w:cs="Times New Roman"/>
                <w:sz w:val="24"/>
                <w:lang w:val="en-US" w:eastAsia="zh-CN"/>
              </w:rPr>
              <w:t>6</w:t>
            </w:r>
            <w:r>
              <w:rPr>
                <w:rFonts w:hint="eastAsia" w:ascii="Times New Roman" w:hAnsi="Times New Roman" w:eastAsia="宋体" w:cs="Times New Roman"/>
                <w:sz w:val="24"/>
                <w:lang w:eastAsia="zh-CN"/>
              </w:rPr>
              <w:t>）</w:t>
            </w:r>
            <w:r>
              <w:rPr>
                <w:rFonts w:hint="default" w:ascii="Times New Roman" w:hAnsi="Times New Roman" w:eastAsia="宋体" w:cs="Times New Roman"/>
                <w:sz w:val="24"/>
              </w:rPr>
              <w:t>按不少于所采集总样品数的10%的比例采取密码平行样。</w:t>
            </w:r>
          </w:p>
          <w:p w14:paraId="3D5764D8">
            <w:pPr>
              <w:keepNext w:val="0"/>
              <w:keepLines w:val="0"/>
              <w:suppressLineNumbers w:val="0"/>
              <w:bidi w:val="0"/>
              <w:spacing w:before="0" w:beforeAutospacing="0" w:after="0" w:afterAutospacing="0"/>
              <w:ind w:left="0" w:leftChars="0" w:right="0" w:firstLine="0" w:firstLineChars="0"/>
              <w:jc w:val="both"/>
              <w:rPr>
                <w:rFonts w:hint="eastAsia" w:ascii="Times New Roman" w:hAnsi="Times New Roman" w:eastAsia="宋体" w:cs="Times New Roman"/>
                <w:b/>
                <w:bCs/>
                <w:vertAlign w:val="baseline"/>
                <w:lang w:val="en-US" w:eastAsia="zh-CN"/>
              </w:rPr>
            </w:pPr>
            <w:r>
              <w:rPr>
                <w:rFonts w:hint="eastAsia" w:ascii="Times New Roman" w:hAnsi="Times New Roman" w:eastAsia="宋体" w:cs="Times New Roman"/>
                <w:b/>
                <w:bCs/>
                <w:vertAlign w:val="baseline"/>
                <w:lang w:val="en-US" w:eastAsia="zh-CN"/>
              </w:rPr>
              <w:t>5.1.</w:t>
            </w:r>
            <w:r>
              <w:rPr>
                <w:rFonts w:hint="eastAsia" w:cs="Times New Roman"/>
                <w:b/>
                <w:bCs/>
                <w:vertAlign w:val="baseline"/>
                <w:lang w:val="en-US" w:eastAsia="zh-CN"/>
              </w:rPr>
              <w:t>6</w:t>
            </w:r>
            <w:r>
              <w:rPr>
                <w:rFonts w:hint="eastAsia" w:ascii="Times New Roman" w:hAnsi="Times New Roman" w:eastAsia="宋体" w:cs="Times New Roman"/>
                <w:b/>
                <w:bCs/>
                <w:vertAlign w:val="baseline"/>
                <w:lang w:val="en-US" w:eastAsia="zh-CN"/>
              </w:rPr>
              <w:t xml:space="preserve"> 噪声监测分析过程中的质量保证和质量控制</w:t>
            </w:r>
          </w:p>
          <w:p w14:paraId="04D4B7E7">
            <w:pPr>
              <w:keepNext w:val="0"/>
              <w:keepLines w:val="0"/>
              <w:suppressLineNumbers w:val="0"/>
              <w:bidi w:val="0"/>
              <w:spacing w:before="0" w:beforeAutospacing="0" w:after="0" w:afterAutospacing="0"/>
              <w:ind w:left="0" w:leftChars="0" w:right="0" w:firstLine="480" w:firstLineChars="200"/>
              <w:jc w:val="both"/>
              <w:rPr>
                <w:rFonts w:hint="default" w:ascii="Times New Roman" w:hAnsi="Times New Roman" w:eastAsia="宋体" w:cs="Times New Roman"/>
                <w:b w:val="0"/>
                <w:bCs w:val="0"/>
                <w:vertAlign w:val="baseline"/>
                <w:lang w:val="en-US" w:eastAsia="zh-CN"/>
              </w:rPr>
            </w:pPr>
            <w:r>
              <w:rPr>
                <w:rFonts w:hint="eastAsia" w:ascii="Times New Roman" w:hAnsi="Times New Roman" w:eastAsia="宋体" w:cs="Times New Roman"/>
                <w:b w:val="0"/>
                <w:bCs w:val="0"/>
                <w:vertAlign w:val="baseline"/>
                <w:lang w:val="en-US" w:eastAsia="zh-CN"/>
              </w:rPr>
              <w:t>（1）</w:t>
            </w:r>
            <w:r>
              <w:rPr>
                <w:rFonts w:hint="default" w:ascii="Times New Roman" w:hAnsi="Times New Roman" w:eastAsia="宋体" w:cs="Times New Roman"/>
                <w:b w:val="0"/>
                <w:bCs w:val="0"/>
                <w:vertAlign w:val="baseline"/>
                <w:lang w:val="en-US" w:eastAsia="zh-CN"/>
              </w:rPr>
              <w:t>噪声监测的测量仪器精度为2型及2型以上的积分平均声级计，其性能需符合《声级计的电、声性能及测试方法》（GB 3785-1983）和《积分平均声级计》（GB/T 17181-1997）的规定要求，每次使用前校验。</w:t>
            </w:r>
          </w:p>
          <w:p w14:paraId="196E2236">
            <w:pPr>
              <w:keepNext w:val="0"/>
              <w:keepLines w:val="0"/>
              <w:suppressLineNumbers w:val="0"/>
              <w:bidi w:val="0"/>
              <w:spacing w:before="0" w:beforeAutospacing="0" w:after="0" w:afterAutospacing="0"/>
              <w:ind w:left="0" w:leftChars="0" w:right="0" w:firstLine="480" w:firstLineChars="200"/>
              <w:jc w:val="both"/>
              <w:rPr>
                <w:rFonts w:hint="default" w:ascii="Times New Roman" w:hAnsi="Times New Roman" w:eastAsia="宋体" w:cs="Times New Roman"/>
                <w:b w:val="0"/>
                <w:bCs w:val="0"/>
                <w:vertAlign w:val="baseline"/>
                <w:lang w:val="en-US" w:eastAsia="zh-CN"/>
              </w:rPr>
            </w:pPr>
            <w:r>
              <w:rPr>
                <w:rFonts w:hint="eastAsia" w:ascii="Times New Roman" w:hAnsi="Times New Roman" w:eastAsia="宋体" w:cs="Times New Roman"/>
                <w:b w:val="0"/>
                <w:bCs w:val="0"/>
                <w:vertAlign w:val="baseline"/>
                <w:lang w:val="en-US" w:eastAsia="zh-CN"/>
              </w:rPr>
              <w:t>（2）</w:t>
            </w:r>
            <w:r>
              <w:rPr>
                <w:rFonts w:hint="default" w:ascii="Times New Roman" w:hAnsi="Times New Roman" w:eastAsia="宋体" w:cs="Times New Roman"/>
                <w:b w:val="0"/>
                <w:bCs w:val="0"/>
                <w:vertAlign w:val="baseline"/>
                <w:lang w:val="en-US" w:eastAsia="zh-CN"/>
              </w:rPr>
              <w:t>测量过程在无雨雪、无雷电天气、风速5m/s以下时进行。</w:t>
            </w:r>
          </w:p>
          <w:p w14:paraId="2F5FAAE6">
            <w:pPr>
              <w:pStyle w:val="7"/>
              <w:keepNext/>
              <w:keepLines/>
              <w:pageBreakBefore w:val="0"/>
              <w:widowControl w:val="0"/>
              <w:numPr>
                <w:ilvl w:val="5"/>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auto"/>
              <w:outlineLvl w:val="5"/>
              <w:rPr>
                <w:rFonts w:hint="eastAsia" w:ascii="宋体" w:hAnsi="宋体" w:cs="宋体"/>
              </w:rPr>
            </w:pPr>
            <w:r>
              <w:rPr>
                <w:rFonts w:hint="default" w:ascii="Times New Roman" w:hAnsi="Times New Roman" w:eastAsia="宋体" w:cs="Times New Roman"/>
                <w:b w:val="0"/>
                <w:bCs w:val="0"/>
                <w:kern w:val="2"/>
                <w:sz w:val="24"/>
                <w:szCs w:val="24"/>
                <w:vertAlign w:val="baseline"/>
                <w:lang w:val="en-US" w:eastAsia="zh-CN" w:bidi="ar-SA"/>
              </w:rPr>
              <w:t>（3）噪声测量仪器在每次测量前后应在现场用声校准器进行声校准，其前后校准示值偏差不应大于0.5dB，否则测量无效。测量需使用延伸电缆时，应将测量仪器与延伸电缆一起进行校准</w:t>
            </w:r>
            <w:r>
              <w:rPr>
                <w:rFonts w:hint="eastAsia" w:ascii="Times New Roman" w:hAnsi="Times New Roman" w:eastAsia="宋体" w:cs="Times New Roman"/>
                <w:b w:val="0"/>
                <w:bCs w:val="0"/>
                <w:kern w:val="2"/>
                <w:sz w:val="24"/>
                <w:szCs w:val="24"/>
                <w:vertAlign w:val="baseline"/>
                <w:lang w:val="en-US" w:eastAsia="zh-CN" w:bidi="ar-SA"/>
              </w:rPr>
              <w:t>。</w:t>
            </w:r>
          </w:p>
        </w:tc>
      </w:tr>
    </w:tbl>
    <w:p w14:paraId="02DDA9EA">
      <w:pPr>
        <w:ind w:firstLine="480"/>
        <w:rPr>
          <w:rFonts w:hint="eastAsia"/>
        </w:rPr>
        <w:sectPr>
          <w:pgSz w:w="11906" w:h="16838"/>
          <w:pgMar w:top="1440" w:right="1440" w:bottom="1440" w:left="1440" w:header="708" w:footer="708" w:gutter="0"/>
          <w:pgBorders>
            <w:top w:val="none" w:sz="0" w:space="0"/>
            <w:left w:val="none" w:sz="0" w:space="0"/>
            <w:bottom w:val="none" w:sz="0" w:space="0"/>
            <w:right w:val="none" w:sz="0" w:space="0"/>
          </w:pgBorders>
          <w:cols w:space="720" w:num="1"/>
          <w:docGrid w:linePitch="360" w:charSpace="0"/>
        </w:sectPr>
      </w:pPr>
    </w:p>
    <w:p w14:paraId="3DA8BBB0">
      <w:pPr>
        <w:pStyle w:val="3"/>
        <w:numPr>
          <w:ilvl w:val="0"/>
          <w:numId w:val="0"/>
        </w:numPr>
        <w:ind w:left="0" w:leftChars="0" w:firstLine="0" w:firstLineChars="0"/>
        <w:rPr>
          <w:sz w:val="32"/>
          <w:szCs w:val="32"/>
        </w:rPr>
      </w:pPr>
      <w:r>
        <w:rPr>
          <w:rFonts w:hint="default" w:ascii="Times New Roman" w:hAnsi="Times New Roman" w:eastAsia="宋体" w:cs="宋体"/>
          <w:b/>
          <w:kern w:val="44"/>
          <w:sz w:val="32"/>
          <w:szCs w:val="32"/>
          <w:lang w:val="en-US" w:eastAsia="zh-CN" w:bidi="ar-SA"/>
        </w:rPr>
        <w:t>表6</w:t>
      </w:r>
      <w:r>
        <w:rPr>
          <w:sz w:val="32"/>
          <w:szCs w:val="32"/>
        </w:rPr>
        <w:t xml:space="preserve"> 验收监测内容</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14:paraId="6948F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8" w:hRule="atLeast"/>
          <w:jc w:val="center"/>
        </w:trPr>
        <w:tc>
          <w:tcPr>
            <w:tcW w:w="9242" w:type="dxa"/>
            <w:noWrap w:val="0"/>
            <w:vAlign w:val="top"/>
          </w:tcPr>
          <w:p w14:paraId="7D138CE2">
            <w:pPr>
              <w:pStyle w:val="4"/>
              <w:numPr>
                <w:ilvl w:val="1"/>
                <w:numId w:val="0"/>
              </w:numPr>
              <w:suppressLineNumbers w:val="0"/>
              <w:spacing w:before="0" w:beforeAutospacing="0" w:after="0" w:afterAutospacing="0" w:line="440" w:lineRule="exact"/>
              <w:ind w:left="0" w:leftChars="0" w:right="0" w:rightChars="0" w:firstLine="0" w:firstLineChars="0"/>
              <w:outlineLvl w:val="1"/>
              <w:rPr>
                <w:rFonts w:ascii="Times New Roman" w:hAnsi="Times New Roman" w:cs="Times New Roman"/>
                <w:bCs/>
                <w:kern w:val="2"/>
              </w:rPr>
            </w:pPr>
            <w:r>
              <w:rPr>
                <w:rFonts w:hint="default" w:ascii="Times New Roman" w:hAnsi="Times New Roman" w:eastAsia="宋体" w:cs="宋体"/>
                <w:b/>
                <w:bCs/>
                <w:kern w:val="2"/>
                <w:sz w:val="24"/>
                <w:szCs w:val="28"/>
                <w:lang w:val="en-US" w:eastAsia="zh-CN" w:bidi="ar-SA"/>
              </w:rPr>
              <w:t>6.1</w:t>
            </w:r>
            <w:r>
              <w:rPr>
                <w:rFonts w:ascii="Times New Roman" w:hAnsi="Times New Roman" w:cs="Times New Roman"/>
                <w:bCs/>
                <w:kern w:val="2"/>
              </w:rPr>
              <w:t xml:space="preserve"> 验收监测内容：</w:t>
            </w:r>
          </w:p>
          <w:p w14:paraId="312654FF">
            <w:pPr>
              <w:pStyle w:val="5"/>
              <w:numPr>
                <w:ilvl w:val="2"/>
                <w:numId w:val="0"/>
              </w:numPr>
              <w:suppressLineNumbers w:val="0"/>
              <w:tabs>
                <w:tab w:val="clear" w:pos="420"/>
              </w:tabs>
              <w:spacing w:before="0" w:beforeAutospacing="0" w:after="0" w:afterAutospacing="0" w:line="440" w:lineRule="exact"/>
              <w:ind w:left="0" w:leftChars="0" w:right="0" w:rightChars="0" w:firstLine="0" w:firstLineChars="0"/>
              <w:outlineLvl w:val="2"/>
              <w:rPr>
                <w:rFonts w:ascii="Times New Roman" w:hAnsi="Times New Roman" w:cs="Times New Roman"/>
                <w:bCs/>
                <w:kern w:val="2"/>
              </w:rPr>
            </w:pPr>
            <w:bookmarkStart w:id="8" w:name="_Toc18484"/>
            <w:bookmarkStart w:id="9" w:name="_Toc13124"/>
            <w:bookmarkStart w:id="10" w:name="_Toc18134"/>
            <w:r>
              <w:rPr>
                <w:rFonts w:hint="default" w:ascii="Times New Roman" w:hAnsi="Times New Roman" w:eastAsia="宋体" w:cs="宋体"/>
                <w:b/>
                <w:bCs/>
                <w:kern w:val="2"/>
                <w:sz w:val="24"/>
                <w:szCs w:val="24"/>
                <w:lang w:val="en-US" w:eastAsia="zh-CN" w:bidi="ar-SA"/>
              </w:rPr>
              <w:t>6.1.1</w:t>
            </w:r>
            <w:r>
              <w:rPr>
                <w:rFonts w:hint="eastAsia" w:cs="Times New Roman"/>
                <w:bCs/>
                <w:kern w:val="2"/>
                <w:lang w:val="en-US" w:eastAsia="zh-CN"/>
              </w:rPr>
              <w:t xml:space="preserve">  废气</w:t>
            </w:r>
          </w:p>
          <w:p w14:paraId="3AC12ECD">
            <w:pPr>
              <w:keepNext w:val="0"/>
              <w:keepLines w:val="0"/>
              <w:widowControl w:val="0"/>
              <w:suppressLineNumbers w:val="0"/>
              <w:spacing w:before="0" w:beforeAutospacing="0" w:after="0" w:afterAutospacing="0" w:line="360" w:lineRule="auto"/>
              <w:ind w:left="0" w:right="0" w:firstLine="480"/>
              <w:jc w:val="left"/>
              <w:rPr>
                <w:rFonts w:hint="eastAsia" w:ascii="Times New Roman" w:hAnsi="Times New Roman" w:cs="Times New Roman" w:eastAsiaTheme="minorEastAsia"/>
                <w:b w:val="0"/>
                <w:kern w:val="2"/>
                <w:sz w:val="24"/>
                <w:szCs w:val="24"/>
                <w:lang w:val="en-US" w:eastAsia="zh-CN" w:bidi="ar-SA"/>
              </w:rPr>
            </w:pPr>
            <w:r>
              <w:rPr>
                <w:rFonts w:hint="eastAsia" w:ascii="Times New Roman" w:hAnsi="Times New Roman" w:cs="Times New Roman" w:eastAsiaTheme="minorEastAsia"/>
                <w:b w:val="0"/>
                <w:kern w:val="2"/>
                <w:sz w:val="24"/>
                <w:szCs w:val="24"/>
                <w:lang w:val="en-US" w:eastAsia="zh-CN" w:bidi="ar-SA"/>
              </w:rPr>
              <w:t>项目废气</w:t>
            </w:r>
            <w:r>
              <w:rPr>
                <w:rFonts w:hint="default" w:ascii="Times New Roman" w:hAnsi="Times New Roman" w:cs="Times New Roman" w:eastAsiaTheme="minorEastAsia"/>
                <w:b w:val="0"/>
                <w:kern w:val="2"/>
                <w:sz w:val="24"/>
                <w:szCs w:val="24"/>
                <w:lang w:val="en-US" w:eastAsia="zh-CN" w:bidi="ar-SA"/>
              </w:rPr>
              <w:t>监测</w:t>
            </w:r>
            <w:r>
              <w:rPr>
                <w:rFonts w:hint="eastAsia" w:ascii="Times New Roman" w:hAnsi="Times New Roman" w:cs="Times New Roman" w:eastAsiaTheme="minorEastAsia"/>
                <w:b w:val="0"/>
                <w:kern w:val="2"/>
                <w:sz w:val="24"/>
                <w:szCs w:val="24"/>
                <w:lang w:val="en-US" w:eastAsia="zh-CN" w:bidi="ar-SA"/>
              </w:rPr>
              <w:t>方案详见下表：</w:t>
            </w:r>
          </w:p>
          <w:p w14:paraId="0E8DE0E7">
            <w:pPr>
              <w:pStyle w:val="9"/>
              <w:numPr>
                <w:ilvl w:val="7"/>
                <w:numId w:val="0"/>
              </w:numPr>
              <w:suppressLineNumbers w:val="0"/>
              <w:spacing w:before="0" w:beforeAutospacing="0" w:after="0" w:afterAutospacing="0" w:line="240" w:lineRule="auto"/>
              <w:ind w:left="0" w:leftChars="0" w:right="0" w:rightChars="0" w:firstLine="0" w:firstLineChars="0"/>
              <w:outlineLvl w:val="7"/>
              <w:rPr>
                <w:rFonts w:hint="default" w:ascii="Times New Roman" w:hAnsi="Times New Roman" w:cs="Times New Roman" w:eastAsiaTheme="minorEastAsia"/>
                <w:sz w:val="21"/>
                <w:szCs w:val="16"/>
              </w:rPr>
            </w:pPr>
            <w:r>
              <w:rPr>
                <w:rFonts w:hint="default" w:ascii="Times New Roman" w:hAnsi="Times New Roman" w:eastAsia="宋体" w:cs="宋体"/>
                <w:b/>
                <w:kern w:val="0"/>
                <w:sz w:val="21"/>
                <w:szCs w:val="21"/>
                <w:lang w:val="en-US" w:eastAsia="zh-CN" w:bidi="ar-SA"/>
              </w:rPr>
              <w:t>表6.1.1-1</w:t>
            </w:r>
            <w:r>
              <w:rPr>
                <w:rFonts w:hint="eastAsia" w:ascii="Times New Roman" w:hAnsi="Times New Roman" w:cs="Times New Roman" w:eastAsiaTheme="minorEastAsia"/>
                <w:sz w:val="21"/>
                <w:szCs w:val="16"/>
                <w:lang w:val="en-US" w:eastAsia="zh-CN"/>
              </w:rPr>
              <w:t xml:space="preserve"> </w:t>
            </w:r>
            <w:r>
              <w:rPr>
                <w:rFonts w:hint="eastAsia" w:ascii="Times New Roman" w:hAnsi="Times New Roman" w:cs="Times New Roman" w:eastAsiaTheme="minorEastAsia"/>
                <w:sz w:val="21"/>
                <w:szCs w:val="16"/>
              </w:rPr>
              <w:t>废气监测</w:t>
            </w:r>
            <w:r>
              <w:rPr>
                <w:rFonts w:hint="eastAsia" w:ascii="Times New Roman" w:hAnsi="Times New Roman" w:cs="Times New Roman" w:eastAsiaTheme="minorEastAsia"/>
                <w:sz w:val="21"/>
                <w:szCs w:val="16"/>
                <w:lang w:val="en-US" w:eastAsia="zh-CN"/>
              </w:rPr>
              <w:t>方案</w:t>
            </w:r>
            <w:r>
              <w:rPr>
                <w:rFonts w:hint="default" w:ascii="Times New Roman" w:hAnsi="Times New Roman" w:cs="Times New Roman" w:eastAsiaTheme="minorEastAsia"/>
                <w:sz w:val="21"/>
                <w:szCs w:val="16"/>
              </w:rPr>
              <w:t>一览表</w:t>
            </w:r>
          </w:p>
          <w:tbl>
            <w:tblPr>
              <w:tblStyle w:val="32"/>
              <w:tblW w:w="4996"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739"/>
              <w:gridCol w:w="3677"/>
              <w:gridCol w:w="2433"/>
              <w:gridCol w:w="2150"/>
            </w:tblGrid>
            <w:tr w14:paraId="255481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32" w:hRule="atLeast"/>
                <w:jc w:val="center"/>
              </w:trPr>
              <w:tc>
                <w:tcPr>
                  <w:tcW w:w="411" w:type="pct"/>
                  <w:tcBorders>
                    <w:tl2br w:val="nil"/>
                    <w:tr2bl w:val="nil"/>
                  </w:tcBorders>
                  <w:vAlign w:val="center"/>
                </w:tcPr>
                <w:p w14:paraId="0221754A">
                  <w:pPr>
                    <w:keepNext w:val="0"/>
                    <w:keepLines w:val="0"/>
                    <w:widowControl/>
                    <w:suppressLineNumbers w:val="0"/>
                    <w:spacing w:before="0" w:beforeAutospacing="0" w:after="0" w:afterAutospacing="0" w:line="280" w:lineRule="exact"/>
                    <w:ind w:left="0" w:right="0" w:firstLine="0" w:firstLineChars="0"/>
                    <w:contextualSpacing/>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编号</w:t>
                  </w:r>
                </w:p>
              </w:tc>
              <w:tc>
                <w:tcPr>
                  <w:tcW w:w="2042" w:type="pct"/>
                  <w:tcBorders>
                    <w:tl2br w:val="nil"/>
                    <w:tr2bl w:val="nil"/>
                  </w:tcBorders>
                  <w:vAlign w:val="center"/>
                </w:tcPr>
                <w:p w14:paraId="4A52CEE0">
                  <w:pPr>
                    <w:keepNext w:val="0"/>
                    <w:keepLines w:val="0"/>
                    <w:widowControl/>
                    <w:suppressLineNumbers w:val="0"/>
                    <w:spacing w:before="0" w:beforeAutospacing="0" w:after="0" w:afterAutospacing="0" w:line="280" w:lineRule="exact"/>
                    <w:ind w:left="0" w:right="0" w:firstLine="0" w:firstLineChars="0"/>
                    <w:contextualSpacing/>
                    <w:jc w:val="center"/>
                    <w:rPr>
                      <w:rFonts w:hint="default" w:ascii="Times New Roman" w:hAnsi="Times New Roman" w:eastAsia="宋体" w:cs="Times New Roman"/>
                      <w:kern w:val="0"/>
                      <w:sz w:val="21"/>
                      <w:szCs w:val="21"/>
                    </w:rPr>
                  </w:pPr>
                  <w:r>
                    <w:rPr>
                      <w:rFonts w:hint="eastAsia" w:ascii="Times New Roman" w:hAnsi="Times New Roman" w:eastAsia="宋体" w:cs="Times New Roman"/>
                      <w:kern w:val="0"/>
                      <w:sz w:val="21"/>
                      <w:szCs w:val="21"/>
                    </w:rPr>
                    <w:t>监测点位</w:t>
                  </w:r>
                </w:p>
              </w:tc>
              <w:tc>
                <w:tcPr>
                  <w:tcW w:w="1351" w:type="pct"/>
                  <w:tcBorders>
                    <w:tl2br w:val="nil"/>
                    <w:tr2bl w:val="nil"/>
                  </w:tcBorders>
                  <w:vAlign w:val="center"/>
                </w:tcPr>
                <w:p w14:paraId="2116B7CA">
                  <w:pPr>
                    <w:keepNext w:val="0"/>
                    <w:keepLines w:val="0"/>
                    <w:widowControl/>
                    <w:suppressLineNumbers w:val="0"/>
                    <w:spacing w:before="0" w:beforeAutospacing="0" w:after="0" w:afterAutospacing="0" w:line="280" w:lineRule="exact"/>
                    <w:ind w:left="0" w:right="0" w:firstLine="0" w:firstLineChars="0"/>
                    <w:contextualSpacing/>
                    <w:jc w:val="center"/>
                    <w:rPr>
                      <w:rFonts w:hint="default" w:ascii="Times New Roman" w:hAnsi="Times New Roman" w:eastAsia="宋体" w:cs="Times New Roman"/>
                      <w:kern w:val="0"/>
                      <w:sz w:val="21"/>
                      <w:szCs w:val="21"/>
                    </w:rPr>
                  </w:pPr>
                  <w:r>
                    <w:rPr>
                      <w:rFonts w:hint="eastAsia" w:ascii="Times New Roman" w:hAnsi="Times New Roman" w:eastAsia="宋体" w:cs="Times New Roman"/>
                      <w:kern w:val="0"/>
                      <w:sz w:val="21"/>
                      <w:szCs w:val="21"/>
                    </w:rPr>
                    <w:t>监测因子</w:t>
                  </w:r>
                </w:p>
              </w:tc>
              <w:tc>
                <w:tcPr>
                  <w:tcW w:w="1194" w:type="pct"/>
                  <w:tcBorders>
                    <w:tl2br w:val="nil"/>
                    <w:tr2bl w:val="nil"/>
                  </w:tcBorders>
                  <w:vAlign w:val="center"/>
                </w:tcPr>
                <w:p w14:paraId="2096BF94">
                  <w:pPr>
                    <w:keepNext w:val="0"/>
                    <w:keepLines w:val="0"/>
                    <w:widowControl/>
                    <w:suppressLineNumbers w:val="0"/>
                    <w:spacing w:before="0" w:beforeAutospacing="0" w:after="0" w:afterAutospacing="0" w:line="280" w:lineRule="exact"/>
                    <w:ind w:left="0" w:right="0" w:firstLine="0" w:firstLineChars="0"/>
                    <w:contextualSpacing/>
                    <w:jc w:val="center"/>
                    <w:rPr>
                      <w:rFonts w:hint="default" w:ascii="Times New Roman" w:hAnsi="Times New Roman" w:eastAsia="宋体" w:cs="Times New Roman"/>
                      <w:kern w:val="0"/>
                      <w:sz w:val="21"/>
                      <w:szCs w:val="21"/>
                    </w:rPr>
                  </w:pPr>
                  <w:r>
                    <w:rPr>
                      <w:rFonts w:hint="eastAsia" w:ascii="Times New Roman" w:hAnsi="Times New Roman" w:eastAsia="宋体" w:cs="Times New Roman"/>
                      <w:kern w:val="0"/>
                      <w:sz w:val="21"/>
                      <w:szCs w:val="21"/>
                    </w:rPr>
                    <w:t>监测频次</w:t>
                  </w:r>
                </w:p>
              </w:tc>
            </w:tr>
            <w:tr w14:paraId="1121E1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3" w:hRule="atLeast"/>
                <w:jc w:val="center"/>
              </w:trPr>
              <w:tc>
                <w:tcPr>
                  <w:tcW w:w="411" w:type="pct"/>
                  <w:tcBorders>
                    <w:tl2br w:val="nil"/>
                    <w:tr2bl w:val="nil"/>
                  </w:tcBorders>
                  <w:vAlign w:val="center"/>
                </w:tcPr>
                <w:p w14:paraId="320DE2DE">
                  <w:pPr>
                    <w:keepNext w:val="0"/>
                    <w:keepLines w:val="0"/>
                    <w:widowControl/>
                    <w:suppressLineNumbers w:val="0"/>
                    <w:spacing w:before="0" w:beforeAutospacing="0" w:after="0" w:afterAutospacing="0" w:line="280" w:lineRule="exact"/>
                    <w:ind w:left="0" w:right="0" w:firstLine="0" w:firstLineChars="0"/>
                    <w:contextualSpacing/>
                    <w:jc w:val="center"/>
                    <w:rPr>
                      <w:rFonts w:hint="default"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G1</w:t>
                  </w:r>
                </w:p>
              </w:tc>
              <w:tc>
                <w:tcPr>
                  <w:tcW w:w="2042" w:type="pct"/>
                  <w:tcBorders>
                    <w:tl2br w:val="nil"/>
                    <w:tr2bl w:val="nil"/>
                  </w:tcBorders>
                  <w:vAlign w:val="center"/>
                </w:tcPr>
                <w:p w14:paraId="1A7BF1AD">
                  <w:pPr>
                    <w:keepNext w:val="0"/>
                    <w:keepLines w:val="0"/>
                    <w:widowControl/>
                    <w:suppressLineNumbers w:val="0"/>
                    <w:spacing w:before="0" w:beforeAutospacing="0" w:after="0" w:afterAutospacing="0" w:line="280" w:lineRule="exact"/>
                    <w:ind w:left="0" w:right="0" w:firstLine="0" w:firstLineChars="0"/>
                    <w:contextualSpacing/>
                    <w:jc w:val="center"/>
                    <w:rPr>
                      <w:rFonts w:hint="eastAsia"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污水处理站DA001排气筒进口、出口</w:t>
                  </w:r>
                </w:p>
              </w:tc>
              <w:tc>
                <w:tcPr>
                  <w:tcW w:w="1351" w:type="pct"/>
                  <w:tcBorders>
                    <w:tl2br w:val="nil"/>
                    <w:tr2bl w:val="nil"/>
                  </w:tcBorders>
                  <w:vAlign w:val="center"/>
                </w:tcPr>
                <w:p w14:paraId="7DC034A5">
                  <w:pPr>
                    <w:keepNext w:val="0"/>
                    <w:keepLines w:val="0"/>
                    <w:widowControl/>
                    <w:suppressLineNumbers w:val="0"/>
                    <w:spacing w:before="0" w:beforeAutospacing="0" w:after="0" w:afterAutospacing="0" w:line="280" w:lineRule="exact"/>
                    <w:ind w:left="0" w:right="0" w:firstLine="0" w:firstLineChars="0"/>
                    <w:contextualSpacing/>
                    <w:jc w:val="center"/>
                    <w:rPr>
                      <w:rFonts w:hint="eastAsia"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氨、硫化氢、臭气浓度</w:t>
                  </w:r>
                </w:p>
              </w:tc>
              <w:tc>
                <w:tcPr>
                  <w:tcW w:w="1194" w:type="pct"/>
                  <w:tcBorders>
                    <w:tl2br w:val="nil"/>
                    <w:tr2bl w:val="nil"/>
                  </w:tcBorders>
                  <w:vAlign w:val="center"/>
                </w:tcPr>
                <w:p w14:paraId="51C4A7E2">
                  <w:pPr>
                    <w:keepNext w:val="0"/>
                    <w:keepLines w:val="0"/>
                    <w:widowControl/>
                    <w:suppressLineNumbers w:val="0"/>
                    <w:spacing w:before="0" w:beforeAutospacing="0" w:after="0" w:afterAutospacing="0" w:line="280" w:lineRule="exact"/>
                    <w:ind w:left="0" w:right="0" w:firstLine="0" w:firstLineChars="0"/>
                    <w:contextualSpacing/>
                    <w:jc w:val="center"/>
                    <w:rPr>
                      <w:rFonts w:hint="eastAsia"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连续2天，3次/天</w:t>
                  </w:r>
                </w:p>
              </w:tc>
            </w:tr>
            <w:tr w14:paraId="4BE71C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3" w:hRule="atLeast"/>
                <w:jc w:val="center"/>
              </w:trPr>
              <w:tc>
                <w:tcPr>
                  <w:tcW w:w="411" w:type="pct"/>
                  <w:vMerge w:val="restart"/>
                  <w:tcBorders>
                    <w:tl2br w:val="nil"/>
                    <w:tr2bl w:val="nil"/>
                  </w:tcBorders>
                  <w:vAlign w:val="center"/>
                </w:tcPr>
                <w:p w14:paraId="0C5C38B4">
                  <w:pPr>
                    <w:keepNext w:val="0"/>
                    <w:keepLines w:val="0"/>
                    <w:widowControl/>
                    <w:suppressLineNumbers w:val="0"/>
                    <w:spacing w:before="0" w:beforeAutospacing="0" w:after="0" w:afterAutospacing="0" w:line="280" w:lineRule="exact"/>
                    <w:ind w:left="0" w:right="0" w:firstLine="0" w:firstLineChars="0"/>
                    <w:contextualSpacing/>
                    <w:jc w:val="center"/>
                    <w:rPr>
                      <w:rFonts w:hint="default"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无组织废气</w:t>
                  </w:r>
                </w:p>
              </w:tc>
              <w:tc>
                <w:tcPr>
                  <w:tcW w:w="2042" w:type="pct"/>
                  <w:tcBorders>
                    <w:tl2br w:val="nil"/>
                    <w:tr2bl w:val="nil"/>
                  </w:tcBorders>
                  <w:vAlign w:val="center"/>
                </w:tcPr>
                <w:p w14:paraId="7B57EBE8">
                  <w:pPr>
                    <w:keepNext w:val="0"/>
                    <w:keepLines w:val="0"/>
                    <w:widowControl/>
                    <w:suppressLineNumbers w:val="0"/>
                    <w:spacing w:before="0" w:beforeAutospacing="0" w:after="0" w:afterAutospacing="0" w:line="280" w:lineRule="exact"/>
                    <w:ind w:left="0" w:right="0" w:firstLine="0" w:firstLineChars="0"/>
                    <w:contextualSpacing/>
                    <w:jc w:val="center"/>
                    <w:rPr>
                      <w:rFonts w:hint="eastAsia"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厂区边界</w:t>
                  </w:r>
                </w:p>
              </w:tc>
              <w:tc>
                <w:tcPr>
                  <w:tcW w:w="1351" w:type="pct"/>
                  <w:tcBorders>
                    <w:tl2br w:val="nil"/>
                    <w:tr2bl w:val="nil"/>
                  </w:tcBorders>
                  <w:vAlign w:val="center"/>
                </w:tcPr>
                <w:p w14:paraId="0BC106C8">
                  <w:pPr>
                    <w:keepNext w:val="0"/>
                    <w:keepLines w:val="0"/>
                    <w:widowControl/>
                    <w:suppressLineNumbers w:val="0"/>
                    <w:spacing w:before="0" w:beforeAutospacing="0" w:after="0" w:afterAutospacing="0" w:line="280" w:lineRule="exact"/>
                    <w:ind w:left="0" w:right="0" w:firstLine="0" w:firstLineChars="0"/>
                    <w:contextualSpacing/>
                    <w:jc w:val="center"/>
                    <w:rPr>
                      <w:rFonts w:hint="eastAsia"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非甲烷总烃、NH</w:t>
                  </w:r>
                  <w:r>
                    <w:rPr>
                      <w:rFonts w:hint="eastAsia" w:ascii="Times New Roman" w:hAnsi="Times New Roman" w:eastAsia="宋体" w:cs="Times New Roman"/>
                      <w:kern w:val="0"/>
                      <w:sz w:val="21"/>
                      <w:szCs w:val="21"/>
                      <w:vertAlign w:val="subscript"/>
                      <w:lang w:val="en-US" w:eastAsia="zh-CN"/>
                    </w:rPr>
                    <w:t>3</w:t>
                  </w:r>
                  <w:r>
                    <w:rPr>
                      <w:rFonts w:hint="eastAsia" w:ascii="Times New Roman" w:hAnsi="Times New Roman" w:eastAsia="宋体" w:cs="Times New Roman"/>
                      <w:kern w:val="0"/>
                      <w:sz w:val="21"/>
                      <w:szCs w:val="21"/>
                      <w:lang w:val="en-US" w:eastAsia="zh-CN"/>
                    </w:rPr>
                    <w:t>、H</w:t>
                  </w:r>
                  <w:r>
                    <w:rPr>
                      <w:rFonts w:hint="eastAsia" w:ascii="Times New Roman" w:hAnsi="Times New Roman" w:eastAsia="宋体" w:cs="Times New Roman"/>
                      <w:kern w:val="0"/>
                      <w:sz w:val="21"/>
                      <w:szCs w:val="21"/>
                      <w:vertAlign w:val="subscript"/>
                      <w:lang w:val="en-US" w:eastAsia="zh-CN"/>
                    </w:rPr>
                    <w:t>2</w:t>
                  </w:r>
                  <w:r>
                    <w:rPr>
                      <w:rFonts w:hint="eastAsia" w:ascii="Times New Roman" w:hAnsi="Times New Roman" w:eastAsia="宋体" w:cs="Times New Roman"/>
                      <w:kern w:val="0"/>
                      <w:sz w:val="21"/>
                      <w:szCs w:val="21"/>
                      <w:lang w:val="en-US" w:eastAsia="zh-CN"/>
                    </w:rPr>
                    <w:t>S、臭气浓度</w:t>
                  </w:r>
                </w:p>
              </w:tc>
              <w:tc>
                <w:tcPr>
                  <w:tcW w:w="1194" w:type="pct"/>
                  <w:tcBorders>
                    <w:tl2br w:val="nil"/>
                    <w:tr2bl w:val="nil"/>
                  </w:tcBorders>
                  <w:vAlign w:val="center"/>
                </w:tcPr>
                <w:p w14:paraId="4020F2C7">
                  <w:pPr>
                    <w:keepNext w:val="0"/>
                    <w:keepLines w:val="0"/>
                    <w:widowControl/>
                    <w:suppressLineNumbers w:val="0"/>
                    <w:spacing w:before="0" w:beforeAutospacing="0" w:after="0" w:afterAutospacing="0" w:line="280" w:lineRule="exact"/>
                    <w:ind w:left="0" w:right="0" w:firstLine="0" w:firstLineChars="0"/>
                    <w:contextualSpacing/>
                    <w:jc w:val="center"/>
                    <w:rPr>
                      <w:rFonts w:hint="eastAsia"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连续2天，3次/天</w:t>
                  </w:r>
                </w:p>
              </w:tc>
            </w:tr>
            <w:tr w14:paraId="0426B8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3" w:hRule="atLeast"/>
                <w:jc w:val="center"/>
              </w:trPr>
              <w:tc>
                <w:tcPr>
                  <w:tcW w:w="411" w:type="pct"/>
                  <w:vMerge w:val="continue"/>
                  <w:tcBorders>
                    <w:tl2br w:val="nil"/>
                    <w:tr2bl w:val="nil"/>
                  </w:tcBorders>
                  <w:vAlign w:val="center"/>
                </w:tcPr>
                <w:p w14:paraId="798D5009">
                  <w:pPr>
                    <w:keepNext w:val="0"/>
                    <w:keepLines w:val="0"/>
                    <w:widowControl/>
                    <w:suppressLineNumbers w:val="0"/>
                    <w:spacing w:before="0" w:beforeAutospacing="0" w:after="0" w:afterAutospacing="0" w:line="280" w:lineRule="exact"/>
                    <w:ind w:left="0" w:right="0" w:firstLine="0" w:firstLineChars="0"/>
                    <w:contextualSpacing/>
                    <w:jc w:val="center"/>
                    <w:rPr>
                      <w:rFonts w:hint="eastAsia" w:ascii="Times New Roman" w:hAnsi="Times New Roman" w:eastAsia="宋体" w:cs="Times New Roman"/>
                      <w:kern w:val="0"/>
                      <w:sz w:val="21"/>
                      <w:szCs w:val="21"/>
                      <w:lang w:val="en-US" w:eastAsia="zh-CN"/>
                    </w:rPr>
                  </w:pPr>
                </w:p>
              </w:tc>
              <w:tc>
                <w:tcPr>
                  <w:tcW w:w="2042" w:type="pct"/>
                  <w:tcBorders>
                    <w:tl2br w:val="nil"/>
                    <w:tr2bl w:val="nil"/>
                  </w:tcBorders>
                  <w:vAlign w:val="center"/>
                </w:tcPr>
                <w:p w14:paraId="2ECF6F49">
                  <w:pPr>
                    <w:keepNext w:val="0"/>
                    <w:keepLines w:val="0"/>
                    <w:widowControl/>
                    <w:suppressLineNumbers w:val="0"/>
                    <w:spacing w:before="0" w:beforeAutospacing="0" w:after="0" w:afterAutospacing="0" w:line="280" w:lineRule="exact"/>
                    <w:ind w:left="0" w:right="0" w:firstLine="0" w:firstLineChars="0"/>
                    <w:contextualSpacing/>
                    <w:jc w:val="center"/>
                    <w:rPr>
                      <w:rFonts w:hint="eastAsia"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厂区内厂房外</w:t>
                  </w:r>
                </w:p>
              </w:tc>
              <w:tc>
                <w:tcPr>
                  <w:tcW w:w="1351" w:type="pct"/>
                  <w:tcBorders>
                    <w:tl2br w:val="nil"/>
                    <w:tr2bl w:val="nil"/>
                  </w:tcBorders>
                  <w:vAlign w:val="center"/>
                </w:tcPr>
                <w:p w14:paraId="23DAB1F5">
                  <w:pPr>
                    <w:keepNext w:val="0"/>
                    <w:keepLines w:val="0"/>
                    <w:widowControl/>
                    <w:suppressLineNumbers w:val="0"/>
                    <w:spacing w:before="0" w:beforeAutospacing="0" w:after="0" w:afterAutospacing="0" w:line="280" w:lineRule="exact"/>
                    <w:ind w:left="0" w:right="0" w:firstLine="0" w:firstLineChars="0"/>
                    <w:contextualSpacing/>
                    <w:jc w:val="center"/>
                    <w:rPr>
                      <w:rFonts w:hint="default"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非甲烷总烃</w:t>
                  </w:r>
                </w:p>
              </w:tc>
              <w:tc>
                <w:tcPr>
                  <w:tcW w:w="1194" w:type="pct"/>
                  <w:tcBorders>
                    <w:tl2br w:val="nil"/>
                    <w:tr2bl w:val="nil"/>
                  </w:tcBorders>
                  <w:vAlign w:val="center"/>
                </w:tcPr>
                <w:p w14:paraId="6CAF3DA0">
                  <w:pPr>
                    <w:keepNext w:val="0"/>
                    <w:keepLines w:val="0"/>
                    <w:widowControl/>
                    <w:suppressLineNumbers w:val="0"/>
                    <w:spacing w:before="0" w:beforeAutospacing="0" w:after="0" w:afterAutospacing="0" w:line="280" w:lineRule="exact"/>
                    <w:ind w:left="0" w:right="0" w:firstLine="0" w:firstLineChars="0"/>
                    <w:contextualSpacing/>
                    <w:jc w:val="center"/>
                    <w:rPr>
                      <w:rFonts w:hint="eastAsia"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连续2天，3次/天</w:t>
                  </w:r>
                </w:p>
              </w:tc>
            </w:tr>
          </w:tbl>
          <w:p w14:paraId="12680B7E">
            <w:pPr>
              <w:pStyle w:val="5"/>
              <w:numPr>
                <w:ilvl w:val="2"/>
                <w:numId w:val="0"/>
              </w:numPr>
              <w:suppressLineNumbers w:val="0"/>
              <w:tabs>
                <w:tab w:val="clear" w:pos="420"/>
              </w:tabs>
              <w:spacing w:before="0" w:beforeAutospacing="0" w:after="0" w:afterAutospacing="0" w:line="440" w:lineRule="exact"/>
              <w:ind w:left="0" w:leftChars="0" w:right="0" w:rightChars="0" w:firstLine="0" w:firstLineChars="0"/>
              <w:outlineLvl w:val="2"/>
              <w:rPr>
                <w:rFonts w:ascii="Times New Roman" w:hAnsi="Times New Roman" w:cs="Times New Roman"/>
                <w:bCs/>
                <w:kern w:val="2"/>
              </w:rPr>
            </w:pPr>
            <w:r>
              <w:rPr>
                <w:rFonts w:hint="default" w:ascii="Times New Roman" w:hAnsi="Times New Roman" w:eastAsia="宋体" w:cs="宋体"/>
                <w:b/>
                <w:bCs/>
                <w:kern w:val="2"/>
                <w:sz w:val="24"/>
                <w:szCs w:val="24"/>
                <w:lang w:val="en-US" w:eastAsia="zh-CN" w:bidi="ar-SA"/>
              </w:rPr>
              <w:t>6.1.2</w:t>
            </w:r>
            <w:r>
              <w:rPr>
                <w:rFonts w:ascii="Times New Roman" w:hAnsi="Times New Roman" w:cs="Times New Roman"/>
                <w:bCs/>
                <w:kern w:val="2"/>
              </w:rPr>
              <w:t xml:space="preserve"> </w:t>
            </w:r>
            <w:bookmarkEnd w:id="8"/>
            <w:bookmarkEnd w:id="9"/>
            <w:bookmarkEnd w:id="10"/>
            <w:r>
              <w:rPr>
                <w:rFonts w:ascii="Times New Roman" w:hAnsi="Times New Roman" w:cs="Times New Roman"/>
                <w:bCs/>
                <w:kern w:val="2"/>
              </w:rPr>
              <w:t xml:space="preserve"> 废水</w:t>
            </w:r>
          </w:p>
          <w:p w14:paraId="06B5F5A9">
            <w:pPr>
              <w:keepNext w:val="0"/>
              <w:keepLines w:val="0"/>
              <w:suppressLineNumbers w:val="0"/>
              <w:spacing w:before="0" w:beforeAutospacing="0" w:after="0" w:afterAutospacing="0" w:line="440" w:lineRule="exact"/>
              <w:ind w:left="0" w:right="0" w:firstLine="480"/>
              <w:rPr>
                <w:rFonts w:hint="eastAsia" w:ascii="Times New Roman" w:hAnsi="Times New Roman" w:cs="Times New Roman"/>
              </w:rPr>
            </w:pPr>
            <w:r>
              <w:rPr>
                <w:rFonts w:hint="eastAsia" w:ascii="Times New Roman" w:hAnsi="Times New Roman" w:cs="Times New Roman"/>
              </w:rPr>
              <w:t>项目废水监测方案详见下表：</w:t>
            </w:r>
          </w:p>
          <w:p w14:paraId="4B137F51">
            <w:pPr>
              <w:pStyle w:val="9"/>
              <w:numPr>
                <w:ilvl w:val="7"/>
                <w:numId w:val="0"/>
              </w:numPr>
              <w:suppressLineNumbers w:val="0"/>
              <w:spacing w:before="0" w:beforeAutospacing="0" w:after="0" w:afterAutospacing="0" w:line="240" w:lineRule="auto"/>
              <w:ind w:left="0" w:leftChars="0" w:right="0" w:rightChars="0" w:firstLine="0" w:firstLineChars="0"/>
              <w:outlineLvl w:val="7"/>
              <w:rPr>
                <w:rFonts w:hint="eastAsia" w:ascii="Times New Roman" w:hAnsi="Times New Roman" w:cs="Times New Roman"/>
                <w:kern w:val="2"/>
                <w:sz w:val="21"/>
                <w:szCs w:val="21"/>
              </w:rPr>
            </w:pPr>
            <w:r>
              <w:rPr>
                <w:rFonts w:hint="default" w:ascii="Times New Roman" w:hAnsi="Times New Roman" w:eastAsia="宋体" w:cs="宋体"/>
                <w:b/>
                <w:kern w:val="2"/>
                <w:sz w:val="21"/>
                <w:szCs w:val="21"/>
                <w:lang w:val="en-US" w:eastAsia="zh-CN" w:bidi="ar-SA"/>
              </w:rPr>
              <w:t>表6.1.2-1</w:t>
            </w:r>
            <w:r>
              <w:rPr>
                <w:rFonts w:hint="eastAsia" w:ascii="Times New Roman" w:hAnsi="Times New Roman" w:cs="Times New Roman"/>
                <w:kern w:val="2"/>
                <w:sz w:val="21"/>
                <w:szCs w:val="21"/>
              </w:rPr>
              <w:t xml:space="preserve"> 废水监测内容</w:t>
            </w:r>
          </w:p>
          <w:tbl>
            <w:tblPr>
              <w:tblStyle w:val="32"/>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153"/>
              <w:gridCol w:w="1320"/>
              <w:gridCol w:w="3991"/>
              <w:gridCol w:w="2547"/>
            </w:tblGrid>
            <w:tr w14:paraId="21CAD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2" w:hRule="atLeast"/>
                <w:jc w:val="center"/>
              </w:trPr>
              <w:tc>
                <w:tcPr>
                  <w:tcW w:w="640" w:type="pct"/>
                  <w:tcBorders>
                    <w:tl2br w:val="nil"/>
                    <w:tr2bl w:val="nil"/>
                  </w:tcBorders>
                  <w:noWrap w:val="0"/>
                  <w:vAlign w:val="center"/>
                </w:tcPr>
                <w:p w14:paraId="20375679">
                  <w:pPr>
                    <w:pStyle w:val="65"/>
                    <w:keepNext w:val="0"/>
                    <w:keepLines w:val="0"/>
                    <w:suppressLineNumbers w:val="0"/>
                    <w:spacing w:before="0" w:beforeAutospacing="0" w:after="0" w:afterAutospacing="0"/>
                    <w:ind w:left="0" w:right="0"/>
                    <w:rPr>
                      <w:rFonts w:hint="eastAsia" w:ascii="Times New Roman" w:hAnsi="Times New Roman" w:cs="Times New Roman"/>
                      <w:b/>
                    </w:rPr>
                  </w:pPr>
                  <w:r>
                    <w:rPr>
                      <w:rFonts w:hint="eastAsia" w:ascii="Times New Roman" w:hAnsi="Times New Roman" w:cs="Times New Roman"/>
                      <w:b/>
                    </w:rPr>
                    <w:t>监测编号</w:t>
                  </w:r>
                </w:p>
              </w:tc>
              <w:tc>
                <w:tcPr>
                  <w:tcW w:w="732" w:type="pct"/>
                  <w:tcBorders>
                    <w:tl2br w:val="nil"/>
                    <w:tr2bl w:val="nil"/>
                  </w:tcBorders>
                  <w:noWrap w:val="0"/>
                  <w:vAlign w:val="center"/>
                </w:tcPr>
                <w:p w14:paraId="0C49AEAA">
                  <w:pPr>
                    <w:pStyle w:val="65"/>
                    <w:keepNext w:val="0"/>
                    <w:keepLines w:val="0"/>
                    <w:suppressLineNumbers w:val="0"/>
                    <w:spacing w:before="0" w:beforeAutospacing="0" w:after="0" w:afterAutospacing="0"/>
                    <w:ind w:left="0" w:right="0"/>
                    <w:rPr>
                      <w:rFonts w:hint="eastAsia" w:ascii="Times New Roman" w:hAnsi="Times New Roman" w:cs="Times New Roman"/>
                      <w:b/>
                    </w:rPr>
                  </w:pPr>
                  <w:r>
                    <w:rPr>
                      <w:rFonts w:hint="eastAsia" w:ascii="Times New Roman" w:hAnsi="Times New Roman" w:cs="Times New Roman"/>
                      <w:b/>
                    </w:rPr>
                    <w:t>监测点位</w:t>
                  </w:r>
                </w:p>
              </w:tc>
              <w:tc>
                <w:tcPr>
                  <w:tcW w:w="2214" w:type="pct"/>
                  <w:tcBorders>
                    <w:tl2br w:val="nil"/>
                    <w:tr2bl w:val="nil"/>
                  </w:tcBorders>
                  <w:noWrap w:val="0"/>
                  <w:vAlign w:val="center"/>
                </w:tcPr>
                <w:p w14:paraId="004B1B23">
                  <w:pPr>
                    <w:pStyle w:val="65"/>
                    <w:keepNext w:val="0"/>
                    <w:keepLines w:val="0"/>
                    <w:suppressLineNumbers w:val="0"/>
                    <w:spacing w:before="0" w:beforeAutospacing="0" w:after="0" w:afterAutospacing="0"/>
                    <w:ind w:left="0" w:right="0"/>
                    <w:rPr>
                      <w:rFonts w:hint="eastAsia" w:ascii="Times New Roman" w:hAnsi="Times New Roman" w:cs="Times New Roman"/>
                      <w:b/>
                    </w:rPr>
                  </w:pPr>
                  <w:r>
                    <w:rPr>
                      <w:rFonts w:hint="eastAsia" w:ascii="Times New Roman" w:hAnsi="Times New Roman" w:cs="Times New Roman"/>
                      <w:b/>
                    </w:rPr>
                    <w:t>监测项目</w:t>
                  </w:r>
                </w:p>
              </w:tc>
              <w:tc>
                <w:tcPr>
                  <w:tcW w:w="1413" w:type="pct"/>
                  <w:tcBorders>
                    <w:tl2br w:val="nil"/>
                    <w:tr2bl w:val="nil"/>
                  </w:tcBorders>
                  <w:noWrap w:val="0"/>
                  <w:vAlign w:val="center"/>
                </w:tcPr>
                <w:p w14:paraId="18B4F744">
                  <w:pPr>
                    <w:pStyle w:val="65"/>
                    <w:keepNext w:val="0"/>
                    <w:keepLines w:val="0"/>
                    <w:suppressLineNumbers w:val="0"/>
                    <w:spacing w:before="0" w:beforeAutospacing="0" w:after="0" w:afterAutospacing="0"/>
                    <w:ind w:left="0" w:right="0"/>
                    <w:rPr>
                      <w:rFonts w:hint="eastAsia" w:ascii="Times New Roman" w:hAnsi="Times New Roman" w:cs="Times New Roman"/>
                      <w:b/>
                    </w:rPr>
                  </w:pPr>
                  <w:r>
                    <w:rPr>
                      <w:rFonts w:hint="eastAsia" w:ascii="Times New Roman" w:hAnsi="Times New Roman" w:cs="Times New Roman"/>
                      <w:b/>
                    </w:rPr>
                    <w:t>监测频次</w:t>
                  </w:r>
                </w:p>
              </w:tc>
            </w:tr>
            <w:tr w14:paraId="1B130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atLeast"/>
                <w:jc w:val="center"/>
              </w:trPr>
              <w:tc>
                <w:tcPr>
                  <w:tcW w:w="640" w:type="pct"/>
                  <w:tcBorders>
                    <w:tl2br w:val="nil"/>
                    <w:tr2bl w:val="nil"/>
                  </w:tcBorders>
                  <w:noWrap w:val="0"/>
                  <w:vAlign w:val="center"/>
                </w:tcPr>
                <w:p w14:paraId="607DBFA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contextualSpacing/>
                    <w:jc w:val="center"/>
                    <w:textAlignment w:val="auto"/>
                    <w:rPr>
                      <w:rFonts w:hint="eastAsia" w:ascii="Times New Roman" w:hAnsi="Times New Roman" w:cs="Times New Roman"/>
                      <w:sz w:val="21"/>
                      <w:szCs w:val="21"/>
                    </w:rPr>
                  </w:pPr>
                  <w:r>
                    <w:rPr>
                      <w:rFonts w:hint="eastAsia"/>
                      <w:kern w:val="0"/>
                      <w:sz w:val="21"/>
                      <w:szCs w:val="21"/>
                    </w:rPr>
                    <w:t>W</w:t>
                  </w:r>
                  <w:r>
                    <w:rPr>
                      <w:rFonts w:hint="eastAsia"/>
                      <w:kern w:val="0"/>
                      <w:sz w:val="21"/>
                      <w:szCs w:val="21"/>
                      <w:lang w:val="en-US" w:eastAsia="zh-CN"/>
                    </w:rPr>
                    <w:t>1</w:t>
                  </w:r>
                </w:p>
              </w:tc>
              <w:tc>
                <w:tcPr>
                  <w:tcW w:w="1320" w:type="dxa"/>
                  <w:tcBorders>
                    <w:tl2br w:val="nil"/>
                    <w:tr2bl w:val="nil"/>
                  </w:tcBorders>
                  <w:noWrap w:val="0"/>
                  <w:vAlign w:val="center"/>
                </w:tcPr>
                <w:p w14:paraId="2C70A6A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contextualSpacing/>
                    <w:jc w:val="center"/>
                    <w:textAlignment w:val="auto"/>
                    <w:rPr>
                      <w:rFonts w:hint="eastAsia" w:ascii="Times New Roman" w:hAnsi="Times New Roman" w:cs="Times New Roman"/>
                      <w:sz w:val="21"/>
                      <w:szCs w:val="21"/>
                    </w:rPr>
                  </w:pPr>
                  <w:r>
                    <w:rPr>
                      <w:rFonts w:hint="eastAsia"/>
                      <w:kern w:val="0"/>
                      <w:sz w:val="21"/>
                      <w:szCs w:val="21"/>
                    </w:rPr>
                    <w:t>厂区污水总排口</w:t>
                  </w:r>
                </w:p>
              </w:tc>
              <w:tc>
                <w:tcPr>
                  <w:tcW w:w="3991" w:type="dxa"/>
                  <w:tcBorders>
                    <w:tl2br w:val="nil"/>
                    <w:tr2bl w:val="nil"/>
                  </w:tcBorders>
                  <w:noWrap w:val="0"/>
                  <w:vAlign w:val="center"/>
                </w:tcPr>
                <w:p w14:paraId="08ADDC5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contextualSpacing/>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pH、COD、BOD</w:t>
                  </w:r>
                  <w:r>
                    <w:rPr>
                      <w:rFonts w:hint="default" w:ascii="Times New Roman" w:hAnsi="Times New Roman" w:cs="Times New Roman"/>
                      <w:sz w:val="21"/>
                      <w:szCs w:val="21"/>
                      <w:vertAlign w:val="subscript"/>
                    </w:rPr>
                    <w:t>5</w:t>
                  </w:r>
                  <w:r>
                    <w:rPr>
                      <w:rFonts w:hint="default" w:ascii="Times New Roman" w:hAnsi="Times New Roman" w:cs="Times New Roman"/>
                      <w:sz w:val="21"/>
                      <w:szCs w:val="21"/>
                    </w:rPr>
                    <w:t>、SS、NH</w:t>
                  </w:r>
                  <w:r>
                    <w:rPr>
                      <w:rFonts w:hint="default" w:ascii="Times New Roman" w:hAnsi="Times New Roman" w:cs="Times New Roman"/>
                      <w:sz w:val="21"/>
                      <w:szCs w:val="21"/>
                      <w:vertAlign w:val="subscript"/>
                    </w:rPr>
                    <w:t>3</w:t>
                  </w:r>
                  <w:r>
                    <w:rPr>
                      <w:rFonts w:hint="default" w:ascii="Times New Roman" w:hAnsi="Times New Roman" w:cs="Times New Roman"/>
                      <w:sz w:val="21"/>
                      <w:szCs w:val="21"/>
                    </w:rPr>
                    <w:t>-N、TP、TN、动植物油、挥发酚、粪大肠菌群数、流量等</w:t>
                  </w:r>
                </w:p>
              </w:tc>
              <w:tc>
                <w:tcPr>
                  <w:tcW w:w="1413" w:type="pct"/>
                  <w:tcBorders>
                    <w:tl2br w:val="nil"/>
                    <w:tr2bl w:val="nil"/>
                  </w:tcBorders>
                  <w:noWrap w:val="0"/>
                  <w:vAlign w:val="center"/>
                </w:tcPr>
                <w:p w14:paraId="0C6D389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contextualSpacing/>
                    <w:jc w:val="center"/>
                    <w:textAlignment w:val="auto"/>
                    <w:rPr>
                      <w:rFonts w:hint="eastAsia" w:ascii="Times New Roman" w:hAnsi="Times New Roman" w:cs="Times New Roman"/>
                      <w:sz w:val="21"/>
                      <w:szCs w:val="21"/>
                    </w:rPr>
                  </w:pPr>
                  <w:r>
                    <w:rPr>
                      <w:rFonts w:hint="eastAsia"/>
                      <w:kern w:val="0"/>
                      <w:sz w:val="21"/>
                      <w:szCs w:val="21"/>
                    </w:rPr>
                    <w:t>连续</w:t>
                  </w:r>
                  <w:r>
                    <w:rPr>
                      <w:rFonts w:hint="default"/>
                      <w:kern w:val="0"/>
                      <w:sz w:val="21"/>
                      <w:szCs w:val="21"/>
                    </w:rPr>
                    <w:t>2</w:t>
                  </w:r>
                  <w:r>
                    <w:rPr>
                      <w:rFonts w:hint="eastAsia"/>
                      <w:kern w:val="0"/>
                      <w:sz w:val="21"/>
                      <w:szCs w:val="21"/>
                    </w:rPr>
                    <w:t>d</w:t>
                  </w:r>
                  <w:r>
                    <w:rPr>
                      <w:rFonts w:hint="default"/>
                      <w:kern w:val="0"/>
                      <w:sz w:val="21"/>
                      <w:szCs w:val="21"/>
                    </w:rPr>
                    <w:t>，4</w:t>
                  </w:r>
                  <w:r>
                    <w:rPr>
                      <w:rFonts w:hint="eastAsia"/>
                      <w:kern w:val="0"/>
                      <w:sz w:val="21"/>
                      <w:szCs w:val="21"/>
                    </w:rPr>
                    <w:t>次/</w:t>
                  </w:r>
                  <w:r>
                    <w:rPr>
                      <w:rFonts w:hint="default"/>
                      <w:kern w:val="0"/>
                      <w:sz w:val="21"/>
                      <w:szCs w:val="21"/>
                    </w:rPr>
                    <w:t>d</w:t>
                  </w:r>
                </w:p>
              </w:tc>
            </w:tr>
          </w:tbl>
          <w:p w14:paraId="4A39AD32">
            <w:pPr>
              <w:pStyle w:val="5"/>
              <w:numPr>
                <w:ilvl w:val="2"/>
                <w:numId w:val="0"/>
              </w:numPr>
              <w:suppressLineNumbers w:val="0"/>
              <w:tabs>
                <w:tab w:val="clear" w:pos="420"/>
              </w:tabs>
              <w:spacing w:before="0" w:beforeAutospacing="0" w:after="0" w:afterAutospacing="0"/>
              <w:ind w:left="0" w:leftChars="0" w:right="0" w:rightChars="0" w:firstLine="0" w:firstLineChars="0"/>
              <w:outlineLvl w:val="2"/>
              <w:rPr>
                <w:rFonts w:ascii="Times New Roman" w:hAnsi="Times New Roman" w:cs="Times New Roman"/>
                <w:bCs/>
                <w:kern w:val="2"/>
              </w:rPr>
            </w:pPr>
            <w:bookmarkStart w:id="11" w:name="_Toc16094"/>
            <w:bookmarkStart w:id="12" w:name="_Toc28932"/>
            <w:bookmarkStart w:id="13" w:name="_Toc4015"/>
            <w:r>
              <w:rPr>
                <w:rFonts w:hint="default" w:ascii="Times New Roman" w:hAnsi="Times New Roman" w:eastAsia="宋体" w:cs="宋体"/>
                <w:b/>
                <w:bCs/>
                <w:kern w:val="2"/>
                <w:sz w:val="24"/>
                <w:szCs w:val="24"/>
                <w:lang w:val="en-US" w:eastAsia="zh-CN" w:bidi="ar-SA"/>
              </w:rPr>
              <w:t>6.1.3</w:t>
            </w:r>
            <w:r>
              <w:rPr>
                <w:rFonts w:ascii="Times New Roman" w:hAnsi="Times New Roman" w:cs="Times New Roman"/>
                <w:bCs/>
                <w:kern w:val="2"/>
              </w:rPr>
              <w:t xml:space="preserve"> 厂界噪声监测</w:t>
            </w:r>
            <w:bookmarkEnd w:id="11"/>
            <w:bookmarkEnd w:id="12"/>
            <w:bookmarkEnd w:id="13"/>
          </w:p>
          <w:p w14:paraId="03FC2A98">
            <w:pPr>
              <w:pStyle w:val="9"/>
              <w:numPr>
                <w:ilvl w:val="7"/>
                <w:numId w:val="0"/>
              </w:numPr>
              <w:suppressLineNumbers w:val="0"/>
              <w:spacing w:before="0" w:beforeAutospacing="0" w:after="0" w:afterAutospacing="0" w:line="240" w:lineRule="auto"/>
              <w:ind w:left="0" w:leftChars="0" w:right="0" w:rightChars="0" w:firstLine="0" w:firstLineChars="0"/>
              <w:outlineLvl w:val="7"/>
              <w:rPr>
                <w:rFonts w:hint="eastAsia" w:ascii="Times New Roman" w:hAnsi="Times New Roman" w:cs="Times New Roman"/>
                <w:kern w:val="2"/>
                <w:sz w:val="21"/>
                <w:szCs w:val="21"/>
              </w:rPr>
            </w:pPr>
            <w:r>
              <w:rPr>
                <w:rFonts w:hint="default" w:ascii="Times New Roman" w:hAnsi="Times New Roman" w:eastAsia="宋体" w:cs="宋体"/>
                <w:b/>
                <w:kern w:val="2"/>
                <w:sz w:val="21"/>
                <w:szCs w:val="21"/>
                <w:lang w:val="en-US" w:eastAsia="zh-CN" w:bidi="ar-SA"/>
              </w:rPr>
              <w:t>表6.1.3-1</w:t>
            </w:r>
            <w:r>
              <w:rPr>
                <w:rFonts w:hint="eastAsia" w:ascii="Times New Roman" w:hAnsi="Times New Roman" w:cs="Times New Roman"/>
                <w:kern w:val="2"/>
                <w:sz w:val="21"/>
                <w:szCs w:val="21"/>
              </w:rPr>
              <w:t>厂界噪声监测</w:t>
            </w:r>
            <w:r>
              <w:rPr>
                <w:rFonts w:hint="eastAsia" w:ascii="Times New Roman" w:hAnsi="Times New Roman" w:cs="Times New Roman"/>
                <w:kern w:val="2"/>
                <w:sz w:val="21"/>
                <w:szCs w:val="21"/>
                <w:lang w:val="en-US" w:eastAsia="zh-CN"/>
              </w:rPr>
              <w:t>内容</w:t>
            </w:r>
          </w:p>
          <w:tbl>
            <w:tblPr>
              <w:tblStyle w:val="32"/>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3"/>
              <w:gridCol w:w="1975"/>
              <w:gridCol w:w="5096"/>
            </w:tblGrid>
            <w:tr w14:paraId="551AE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78" w:type="pct"/>
                  <w:tcBorders>
                    <w:top w:val="single" w:color="auto" w:sz="4" w:space="0"/>
                    <w:left w:val="single" w:color="auto" w:sz="4" w:space="0"/>
                    <w:bottom w:val="single" w:color="auto" w:sz="4" w:space="0"/>
                    <w:right w:val="single" w:color="auto" w:sz="4" w:space="0"/>
                  </w:tcBorders>
                  <w:vAlign w:val="center"/>
                </w:tcPr>
                <w:p w14:paraId="44C159A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lang w:bidi="ar"/>
                    </w:rPr>
                    <w:t>类别</w:t>
                  </w:r>
                </w:p>
              </w:tc>
              <w:tc>
                <w:tcPr>
                  <w:tcW w:w="1095" w:type="pct"/>
                  <w:tcBorders>
                    <w:top w:val="single" w:color="auto" w:sz="4" w:space="0"/>
                    <w:left w:val="single" w:color="auto" w:sz="4" w:space="0"/>
                    <w:bottom w:val="single" w:color="auto" w:sz="4" w:space="0"/>
                    <w:right w:val="single" w:color="auto" w:sz="4" w:space="0"/>
                  </w:tcBorders>
                  <w:vAlign w:val="center"/>
                </w:tcPr>
                <w:p w14:paraId="16E404C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lang w:bidi="ar"/>
                    </w:rPr>
                    <w:t>编号</w:t>
                  </w:r>
                </w:p>
              </w:tc>
              <w:tc>
                <w:tcPr>
                  <w:tcW w:w="2826" w:type="pct"/>
                  <w:tcBorders>
                    <w:top w:val="single" w:color="auto" w:sz="4" w:space="0"/>
                    <w:left w:val="single" w:color="auto" w:sz="4" w:space="0"/>
                    <w:bottom w:val="single" w:color="auto" w:sz="4" w:space="0"/>
                    <w:right w:val="single" w:color="auto" w:sz="4" w:space="0"/>
                  </w:tcBorders>
                  <w:vAlign w:val="center"/>
                </w:tcPr>
                <w:p w14:paraId="349D73C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lang w:bidi="ar"/>
                    </w:rPr>
                    <w:t>监测点位</w:t>
                  </w:r>
                </w:p>
              </w:tc>
            </w:tr>
            <w:tr w14:paraId="6803A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78" w:type="pct"/>
                  <w:vMerge w:val="restart"/>
                  <w:tcBorders>
                    <w:top w:val="single" w:color="auto" w:sz="4" w:space="0"/>
                    <w:left w:val="single" w:color="auto" w:sz="4" w:space="0"/>
                    <w:bottom w:val="single" w:color="auto" w:sz="4" w:space="0"/>
                    <w:right w:val="single" w:color="auto" w:sz="4" w:space="0"/>
                  </w:tcBorders>
                  <w:vAlign w:val="center"/>
                </w:tcPr>
                <w:p w14:paraId="3B46345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厂界噪声</w:t>
                  </w:r>
                </w:p>
              </w:tc>
              <w:tc>
                <w:tcPr>
                  <w:tcW w:w="1095" w:type="pct"/>
                  <w:tcBorders>
                    <w:top w:val="single" w:color="auto" w:sz="4" w:space="0"/>
                    <w:left w:val="single" w:color="auto" w:sz="4" w:space="0"/>
                    <w:bottom w:val="single" w:color="auto" w:sz="4" w:space="0"/>
                    <w:right w:val="single" w:color="auto" w:sz="4" w:space="0"/>
                  </w:tcBorders>
                  <w:vAlign w:val="center"/>
                </w:tcPr>
                <w:p w14:paraId="164C961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N</w:t>
                  </w:r>
                  <w:r>
                    <w:rPr>
                      <w:rFonts w:hint="default" w:ascii="Times New Roman" w:hAnsi="Times New Roman" w:eastAsia="宋体" w:cs="Times New Roman"/>
                      <w:color w:val="auto"/>
                      <w:sz w:val="21"/>
                      <w:szCs w:val="21"/>
                    </w:rPr>
                    <w:t>1</w:t>
                  </w:r>
                </w:p>
              </w:tc>
              <w:tc>
                <w:tcPr>
                  <w:tcW w:w="2826" w:type="pct"/>
                  <w:tcBorders>
                    <w:top w:val="single" w:color="auto" w:sz="4" w:space="0"/>
                    <w:left w:val="single" w:color="auto" w:sz="4" w:space="0"/>
                    <w:bottom w:val="single" w:color="auto" w:sz="4" w:space="0"/>
                    <w:right w:val="single" w:color="auto" w:sz="4" w:space="0"/>
                  </w:tcBorders>
                  <w:vAlign w:val="center"/>
                </w:tcPr>
                <w:p w14:paraId="60D3B9A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东厂界</w:t>
                  </w:r>
                </w:p>
              </w:tc>
            </w:tr>
            <w:tr w14:paraId="7B28D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78" w:type="pct"/>
                  <w:vMerge w:val="continue"/>
                  <w:tcBorders>
                    <w:top w:val="single" w:color="auto" w:sz="4" w:space="0"/>
                    <w:left w:val="single" w:color="auto" w:sz="4" w:space="0"/>
                    <w:bottom w:val="single" w:color="auto" w:sz="4" w:space="0"/>
                    <w:right w:val="single" w:color="auto" w:sz="4" w:space="0"/>
                  </w:tcBorders>
                  <w:vAlign w:val="center"/>
                </w:tcPr>
                <w:p w14:paraId="3162721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rPr>
                  </w:pPr>
                </w:p>
              </w:tc>
              <w:tc>
                <w:tcPr>
                  <w:tcW w:w="1095" w:type="pct"/>
                  <w:tcBorders>
                    <w:top w:val="single" w:color="auto" w:sz="4" w:space="0"/>
                    <w:left w:val="single" w:color="auto" w:sz="4" w:space="0"/>
                    <w:bottom w:val="single" w:color="auto" w:sz="4" w:space="0"/>
                    <w:right w:val="single" w:color="auto" w:sz="4" w:space="0"/>
                  </w:tcBorders>
                  <w:vAlign w:val="center"/>
                </w:tcPr>
                <w:p w14:paraId="2E1C202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N</w:t>
                  </w:r>
                  <w:r>
                    <w:rPr>
                      <w:rFonts w:hint="default" w:ascii="Times New Roman" w:hAnsi="Times New Roman" w:eastAsia="宋体" w:cs="Times New Roman"/>
                      <w:color w:val="auto"/>
                      <w:sz w:val="21"/>
                      <w:szCs w:val="21"/>
                    </w:rPr>
                    <w:t>2</w:t>
                  </w:r>
                </w:p>
              </w:tc>
              <w:tc>
                <w:tcPr>
                  <w:tcW w:w="2826" w:type="pct"/>
                  <w:tcBorders>
                    <w:top w:val="single" w:color="auto" w:sz="4" w:space="0"/>
                    <w:left w:val="single" w:color="auto" w:sz="4" w:space="0"/>
                    <w:bottom w:val="single" w:color="auto" w:sz="4" w:space="0"/>
                    <w:right w:val="single" w:color="auto" w:sz="4" w:space="0"/>
                  </w:tcBorders>
                  <w:vAlign w:val="center"/>
                </w:tcPr>
                <w:p w14:paraId="055E2A6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南厂界</w:t>
                  </w:r>
                </w:p>
              </w:tc>
            </w:tr>
            <w:tr w14:paraId="019B4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78" w:type="pct"/>
                  <w:vMerge w:val="continue"/>
                  <w:tcBorders>
                    <w:top w:val="single" w:color="auto" w:sz="4" w:space="0"/>
                    <w:left w:val="single" w:color="auto" w:sz="4" w:space="0"/>
                    <w:bottom w:val="single" w:color="auto" w:sz="4" w:space="0"/>
                    <w:right w:val="single" w:color="auto" w:sz="4" w:space="0"/>
                  </w:tcBorders>
                  <w:vAlign w:val="center"/>
                </w:tcPr>
                <w:p w14:paraId="2A1A965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rPr>
                  </w:pPr>
                </w:p>
              </w:tc>
              <w:tc>
                <w:tcPr>
                  <w:tcW w:w="1095" w:type="pct"/>
                  <w:tcBorders>
                    <w:top w:val="single" w:color="auto" w:sz="4" w:space="0"/>
                    <w:left w:val="single" w:color="auto" w:sz="4" w:space="0"/>
                    <w:bottom w:val="single" w:color="auto" w:sz="4" w:space="0"/>
                    <w:right w:val="single" w:color="auto" w:sz="4" w:space="0"/>
                  </w:tcBorders>
                  <w:vAlign w:val="center"/>
                </w:tcPr>
                <w:p w14:paraId="0521736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N</w:t>
                  </w:r>
                  <w:r>
                    <w:rPr>
                      <w:rFonts w:hint="default" w:ascii="Times New Roman" w:hAnsi="Times New Roman" w:eastAsia="宋体" w:cs="Times New Roman"/>
                      <w:color w:val="auto"/>
                      <w:sz w:val="21"/>
                      <w:szCs w:val="21"/>
                    </w:rPr>
                    <w:t>3</w:t>
                  </w:r>
                </w:p>
              </w:tc>
              <w:tc>
                <w:tcPr>
                  <w:tcW w:w="2826" w:type="pct"/>
                  <w:tcBorders>
                    <w:top w:val="single" w:color="auto" w:sz="4" w:space="0"/>
                    <w:left w:val="single" w:color="auto" w:sz="4" w:space="0"/>
                    <w:bottom w:val="single" w:color="auto" w:sz="4" w:space="0"/>
                    <w:right w:val="single" w:color="auto" w:sz="4" w:space="0"/>
                  </w:tcBorders>
                  <w:vAlign w:val="center"/>
                </w:tcPr>
                <w:p w14:paraId="0D6BD00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西厂界</w:t>
                  </w:r>
                </w:p>
              </w:tc>
            </w:tr>
            <w:tr w14:paraId="36A13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78" w:type="pct"/>
                  <w:vMerge w:val="continue"/>
                  <w:tcBorders>
                    <w:top w:val="single" w:color="auto" w:sz="4" w:space="0"/>
                    <w:left w:val="single" w:color="auto" w:sz="4" w:space="0"/>
                    <w:bottom w:val="single" w:color="auto" w:sz="4" w:space="0"/>
                    <w:right w:val="single" w:color="auto" w:sz="4" w:space="0"/>
                  </w:tcBorders>
                  <w:vAlign w:val="center"/>
                </w:tcPr>
                <w:p w14:paraId="5571CF4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rPr>
                  </w:pPr>
                </w:p>
              </w:tc>
              <w:tc>
                <w:tcPr>
                  <w:tcW w:w="1095" w:type="pct"/>
                  <w:tcBorders>
                    <w:top w:val="single" w:color="auto" w:sz="4" w:space="0"/>
                    <w:left w:val="single" w:color="auto" w:sz="4" w:space="0"/>
                    <w:bottom w:val="single" w:color="auto" w:sz="4" w:space="0"/>
                    <w:right w:val="single" w:color="auto" w:sz="4" w:space="0"/>
                  </w:tcBorders>
                  <w:vAlign w:val="center"/>
                </w:tcPr>
                <w:p w14:paraId="767914E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N</w:t>
                  </w:r>
                  <w:r>
                    <w:rPr>
                      <w:rFonts w:hint="default" w:ascii="Times New Roman" w:hAnsi="Times New Roman" w:eastAsia="宋体" w:cs="Times New Roman"/>
                      <w:color w:val="auto"/>
                      <w:sz w:val="21"/>
                      <w:szCs w:val="21"/>
                    </w:rPr>
                    <w:t>4</w:t>
                  </w:r>
                </w:p>
              </w:tc>
              <w:tc>
                <w:tcPr>
                  <w:tcW w:w="2826" w:type="pct"/>
                  <w:tcBorders>
                    <w:top w:val="single" w:color="auto" w:sz="4" w:space="0"/>
                    <w:left w:val="single" w:color="auto" w:sz="4" w:space="0"/>
                    <w:bottom w:val="single" w:color="auto" w:sz="4" w:space="0"/>
                    <w:right w:val="single" w:color="auto" w:sz="4" w:space="0"/>
                  </w:tcBorders>
                  <w:vAlign w:val="center"/>
                </w:tcPr>
                <w:p w14:paraId="431CB7E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北厂界</w:t>
                  </w:r>
                </w:p>
              </w:tc>
            </w:tr>
            <w:tr w14:paraId="4F95E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78" w:type="pct"/>
                  <w:tcBorders>
                    <w:top w:val="single" w:color="auto" w:sz="4" w:space="0"/>
                    <w:left w:val="single" w:color="auto" w:sz="4" w:space="0"/>
                    <w:bottom w:val="single" w:color="auto" w:sz="4" w:space="0"/>
                    <w:right w:val="single" w:color="auto" w:sz="4" w:space="0"/>
                  </w:tcBorders>
                  <w:vAlign w:val="center"/>
                </w:tcPr>
                <w:p w14:paraId="5791E89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敏感点</w:t>
                  </w:r>
                </w:p>
              </w:tc>
              <w:tc>
                <w:tcPr>
                  <w:tcW w:w="1095" w:type="pct"/>
                  <w:tcBorders>
                    <w:top w:val="single" w:color="auto" w:sz="4" w:space="0"/>
                    <w:left w:val="single" w:color="auto" w:sz="4" w:space="0"/>
                    <w:bottom w:val="single" w:color="auto" w:sz="4" w:space="0"/>
                    <w:right w:val="single" w:color="auto" w:sz="4" w:space="0"/>
                  </w:tcBorders>
                  <w:vAlign w:val="center"/>
                </w:tcPr>
                <w:p w14:paraId="20DAA64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N</w:t>
                  </w:r>
                  <w:r>
                    <w:rPr>
                      <w:rFonts w:hint="default" w:ascii="Times New Roman" w:hAnsi="Times New Roman" w:eastAsia="宋体" w:cs="Times New Roman"/>
                      <w:color w:val="auto"/>
                      <w:sz w:val="21"/>
                      <w:szCs w:val="21"/>
                    </w:rPr>
                    <w:t>5</w:t>
                  </w:r>
                </w:p>
              </w:tc>
              <w:tc>
                <w:tcPr>
                  <w:tcW w:w="2826" w:type="pct"/>
                  <w:tcBorders>
                    <w:top w:val="single" w:color="auto" w:sz="4" w:space="0"/>
                    <w:left w:val="single" w:color="auto" w:sz="4" w:space="0"/>
                    <w:bottom w:val="single" w:color="auto" w:sz="4" w:space="0"/>
                    <w:right w:val="single" w:color="auto" w:sz="4" w:space="0"/>
                  </w:tcBorders>
                  <w:vAlign w:val="center"/>
                </w:tcPr>
                <w:p w14:paraId="5A7A939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幸福里程</w:t>
                  </w:r>
                </w:p>
              </w:tc>
            </w:tr>
          </w:tbl>
          <w:p w14:paraId="54A64DF3">
            <w:pPr>
              <w:pStyle w:val="10"/>
              <w:numPr>
                <w:ilvl w:val="0"/>
                <w:numId w:val="0"/>
              </w:numPr>
              <w:suppressLineNumbers w:val="0"/>
              <w:spacing w:before="0" w:beforeAutospacing="0" w:after="0" w:afterAutospacing="0"/>
              <w:ind w:left="0" w:right="0"/>
              <w:outlineLvl w:val="8"/>
              <w:rPr>
                <w:rFonts w:hint="eastAsia" w:ascii="Times New Roman" w:hAnsi="Times New Roman" w:cs="Times New Roman"/>
              </w:rPr>
            </w:pPr>
          </w:p>
          <w:p w14:paraId="3D5B2D34">
            <w:pPr>
              <w:pStyle w:val="21"/>
              <w:keepNext w:val="0"/>
              <w:keepLines w:val="0"/>
              <w:suppressLineNumbers w:val="0"/>
              <w:spacing w:before="0" w:beforeAutospacing="0" w:after="0" w:afterAutospacing="0"/>
              <w:ind w:left="0" w:right="0"/>
              <w:rPr>
                <w:rFonts w:hint="eastAsia" w:ascii="Times New Roman" w:hAnsi="Times New Roman" w:cs="Times New Roman"/>
              </w:rPr>
            </w:pPr>
          </w:p>
          <w:p w14:paraId="36619FA9">
            <w:pPr>
              <w:keepNext w:val="0"/>
              <w:keepLines w:val="0"/>
              <w:suppressLineNumbers w:val="0"/>
              <w:spacing w:before="0" w:beforeAutospacing="0" w:after="0" w:afterAutospacing="0"/>
              <w:ind w:left="0" w:right="0"/>
              <w:rPr>
                <w:rFonts w:hint="eastAsia"/>
              </w:rPr>
            </w:pPr>
          </w:p>
          <w:p w14:paraId="159ADFBE">
            <w:pPr>
              <w:pStyle w:val="21"/>
              <w:keepNext w:val="0"/>
              <w:keepLines w:val="0"/>
              <w:suppressLineNumbers w:val="0"/>
              <w:spacing w:before="0" w:beforeAutospacing="0" w:after="0" w:afterAutospacing="0"/>
              <w:ind w:left="0" w:right="0"/>
              <w:rPr>
                <w:rFonts w:hint="eastAsia" w:ascii="Times New Roman" w:hAnsi="Times New Roman" w:cs="Times New Roman"/>
              </w:rPr>
            </w:pPr>
          </w:p>
          <w:p w14:paraId="69D43072">
            <w:pPr>
              <w:pStyle w:val="21"/>
              <w:keepNext w:val="0"/>
              <w:keepLines w:val="0"/>
              <w:suppressLineNumbers w:val="0"/>
              <w:spacing w:before="0" w:beforeAutospacing="0" w:after="0" w:afterAutospacing="0"/>
              <w:ind w:left="0" w:right="0"/>
              <w:rPr>
                <w:rFonts w:hint="eastAsia" w:ascii="Times New Roman" w:hAnsi="Times New Roman" w:cs="Times New Roman"/>
              </w:rPr>
            </w:pPr>
          </w:p>
          <w:p w14:paraId="342718D8">
            <w:pPr>
              <w:pStyle w:val="21"/>
              <w:keepNext w:val="0"/>
              <w:keepLines w:val="0"/>
              <w:suppressLineNumbers w:val="0"/>
              <w:spacing w:before="0" w:beforeAutospacing="0" w:after="0" w:afterAutospacing="0"/>
              <w:ind w:left="0" w:right="0"/>
              <w:rPr>
                <w:rFonts w:hint="eastAsia" w:ascii="Times New Roman" w:hAnsi="Times New Roman" w:cs="Times New Roman"/>
              </w:rPr>
            </w:pPr>
          </w:p>
          <w:p w14:paraId="2A11C27A">
            <w:pPr>
              <w:pStyle w:val="21"/>
              <w:keepNext w:val="0"/>
              <w:keepLines w:val="0"/>
              <w:suppressLineNumbers w:val="0"/>
              <w:spacing w:before="0" w:beforeAutospacing="0" w:after="0" w:afterAutospacing="0"/>
              <w:ind w:left="0" w:right="0"/>
              <w:rPr>
                <w:rFonts w:hint="eastAsia" w:ascii="Times New Roman" w:hAnsi="Times New Roman" w:cs="Times New Roman"/>
              </w:rPr>
            </w:pPr>
          </w:p>
          <w:p w14:paraId="4CF8EB54">
            <w:pPr>
              <w:pStyle w:val="21"/>
              <w:keepNext w:val="0"/>
              <w:keepLines w:val="0"/>
              <w:suppressLineNumbers w:val="0"/>
              <w:spacing w:before="0" w:beforeAutospacing="0" w:after="0" w:afterAutospacing="0"/>
              <w:ind w:left="0" w:right="0"/>
              <w:rPr>
                <w:rFonts w:hint="eastAsia" w:ascii="Times New Roman" w:hAnsi="Times New Roman" w:cs="Times New Roman"/>
              </w:rPr>
            </w:pPr>
          </w:p>
        </w:tc>
      </w:tr>
    </w:tbl>
    <w:p w14:paraId="6651CB9C">
      <w:pPr>
        <w:ind w:firstLine="0" w:firstLineChars="0"/>
        <w:rPr>
          <w:rFonts w:hint="eastAsia"/>
        </w:rPr>
        <w:sectPr>
          <w:pgSz w:w="11906" w:h="16838"/>
          <w:pgMar w:top="1440" w:right="1440" w:bottom="1440" w:left="1440" w:header="708" w:footer="708" w:gutter="0"/>
          <w:pgBorders>
            <w:top w:val="none" w:sz="0" w:space="0"/>
            <w:left w:val="none" w:sz="0" w:space="0"/>
            <w:bottom w:val="none" w:sz="0" w:space="0"/>
            <w:right w:val="none" w:sz="0" w:space="0"/>
          </w:pgBorders>
          <w:cols w:space="720" w:num="1"/>
          <w:docGrid w:linePitch="360" w:charSpace="0"/>
        </w:sectPr>
      </w:pPr>
    </w:p>
    <w:p w14:paraId="4BC6C68D">
      <w:pPr>
        <w:pStyle w:val="3"/>
        <w:numPr>
          <w:ilvl w:val="0"/>
          <w:numId w:val="0"/>
        </w:numPr>
        <w:ind w:left="0" w:leftChars="0" w:firstLine="0" w:firstLineChars="0"/>
        <w:rPr>
          <w:sz w:val="32"/>
          <w:szCs w:val="32"/>
        </w:rPr>
      </w:pPr>
      <w:r>
        <w:rPr>
          <w:rFonts w:hint="default" w:ascii="Times New Roman" w:hAnsi="Times New Roman" w:eastAsia="宋体" w:cs="宋体"/>
          <w:b/>
          <w:kern w:val="44"/>
          <w:sz w:val="32"/>
          <w:szCs w:val="32"/>
          <w:lang w:val="en-US" w:eastAsia="zh-CN" w:bidi="ar-SA"/>
        </w:rPr>
        <w:t>表7</w:t>
      </w:r>
      <w:r>
        <w:rPr>
          <w:sz w:val="32"/>
          <w:szCs w:val="32"/>
        </w:rPr>
        <w:t xml:space="preserve"> 验收监测结果</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14:paraId="5B3EA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260" w:type="dxa"/>
            <w:noWrap w:val="0"/>
            <w:vAlign w:val="top"/>
          </w:tcPr>
          <w:p w14:paraId="2AEC9065">
            <w:pPr>
              <w:pStyle w:val="4"/>
              <w:numPr>
                <w:ilvl w:val="1"/>
                <w:numId w:val="0"/>
              </w:numPr>
              <w:suppressLineNumbers w:val="0"/>
              <w:spacing w:before="0" w:beforeAutospacing="0" w:after="0" w:afterAutospacing="0" w:line="360" w:lineRule="auto"/>
              <w:ind w:left="0" w:leftChars="0" w:right="0" w:rightChars="0" w:firstLine="0" w:firstLineChars="0"/>
              <w:jc w:val="both"/>
              <w:outlineLvl w:val="1"/>
              <w:rPr>
                <w:rFonts w:ascii="Times New Roman" w:hAnsi="Times New Roman" w:cs="Times New Roman"/>
                <w:bCs/>
                <w:kern w:val="2"/>
              </w:rPr>
            </w:pPr>
            <w:r>
              <w:rPr>
                <w:rFonts w:hint="default" w:ascii="Times New Roman" w:hAnsi="Times New Roman" w:eastAsia="宋体" w:cs="宋体"/>
                <w:b/>
                <w:bCs/>
                <w:kern w:val="2"/>
                <w:sz w:val="24"/>
                <w:szCs w:val="28"/>
                <w:lang w:val="en-US" w:eastAsia="zh-CN" w:bidi="ar-SA"/>
              </w:rPr>
              <w:t>7.1</w:t>
            </w:r>
            <w:r>
              <w:rPr>
                <w:rFonts w:ascii="Times New Roman" w:hAnsi="Times New Roman" w:cs="Times New Roman"/>
                <w:bCs/>
                <w:kern w:val="2"/>
              </w:rPr>
              <w:t xml:space="preserve"> 验收监测期间生产工况记录：</w:t>
            </w:r>
          </w:p>
          <w:p w14:paraId="1B069676">
            <w:pPr>
              <w:keepNext w:val="0"/>
              <w:keepLines w:val="0"/>
              <w:widowControl/>
              <w:suppressLineNumbers w:val="0"/>
              <w:wordWrap w:val="0"/>
              <w:spacing w:before="0" w:beforeAutospacing="0" w:after="0" w:afterAutospacing="0" w:line="360" w:lineRule="auto"/>
              <w:ind w:left="0" w:right="0" w:firstLine="360" w:firstLineChars="150"/>
              <w:jc w:val="left"/>
              <w:rPr>
                <w:rFonts w:hint="eastAsia" w:ascii="Times New Roman" w:hAnsi="Times New Roman" w:cs="Times New Roman"/>
              </w:rPr>
            </w:pPr>
            <w:r>
              <w:rPr>
                <w:rFonts w:hint="default" w:ascii="Times New Roman" w:hAnsi="Times New Roman" w:cs="Times New Roman"/>
                <w:sz w:val="24"/>
              </w:rPr>
              <w:t>根据</w:t>
            </w:r>
            <w:r>
              <w:rPr>
                <w:rFonts w:hint="eastAsia" w:cs="Times New Roman"/>
                <w:sz w:val="24"/>
                <w:lang w:eastAsia="zh-CN"/>
              </w:rPr>
              <w:t>安徽安科生物工程(集团)股份有限公司人干扰素</w:t>
            </w:r>
            <w:r>
              <w:rPr>
                <w:rFonts w:hint="default" w:ascii="Times New Roman" w:hAnsi="Times New Roman" w:cs="Times New Roman"/>
                <w:sz w:val="24"/>
                <w:lang w:eastAsia="zh-CN"/>
              </w:rPr>
              <w:t>α2b</w:t>
            </w:r>
            <w:r>
              <w:rPr>
                <w:rFonts w:hint="eastAsia" w:cs="Times New Roman"/>
                <w:sz w:val="24"/>
                <w:lang w:eastAsia="zh-CN"/>
              </w:rPr>
              <w:t>滴眼液生产线项目</w:t>
            </w:r>
            <w:r>
              <w:rPr>
                <w:rFonts w:hint="default" w:ascii="Times New Roman" w:hAnsi="Times New Roman" w:cs="Times New Roman"/>
                <w:sz w:val="24"/>
              </w:rPr>
              <w:t>生产的实际情况，</w:t>
            </w:r>
            <w:r>
              <w:rPr>
                <w:rFonts w:hint="eastAsia" w:ascii="Times New Roman" w:hAnsi="Times New Roman" w:cs="Times New Roman"/>
                <w:sz w:val="24"/>
                <w:lang w:eastAsia="zh-CN"/>
              </w:rPr>
              <w:t>安徽</w:t>
            </w:r>
            <w:r>
              <w:rPr>
                <w:rFonts w:hint="eastAsia" w:ascii="Times New Roman" w:hAnsi="Times New Roman" w:cs="Times New Roman"/>
                <w:sz w:val="24"/>
                <w:lang w:val="en-US" w:eastAsia="zh-CN"/>
              </w:rPr>
              <w:t>鑫程检测科技</w:t>
            </w:r>
            <w:r>
              <w:rPr>
                <w:rFonts w:hint="eastAsia" w:ascii="Times New Roman" w:hAnsi="Times New Roman" w:cs="Times New Roman"/>
                <w:sz w:val="24"/>
                <w:lang w:eastAsia="zh-CN"/>
              </w:rPr>
              <w:t>有限公司</w:t>
            </w:r>
            <w:r>
              <w:rPr>
                <w:rFonts w:hint="default" w:ascii="Times New Roman" w:hAnsi="Times New Roman" w:cs="Times New Roman"/>
                <w:sz w:val="24"/>
              </w:rPr>
              <w:t>于202</w:t>
            </w:r>
            <w:r>
              <w:rPr>
                <w:rFonts w:hint="eastAsia" w:cs="Times New Roman"/>
                <w:sz w:val="24"/>
                <w:lang w:val="en-US" w:eastAsia="zh-CN"/>
              </w:rPr>
              <w:t>5</w:t>
            </w:r>
            <w:r>
              <w:rPr>
                <w:rFonts w:hint="default" w:ascii="Times New Roman" w:hAnsi="Times New Roman" w:cs="Times New Roman"/>
                <w:sz w:val="24"/>
              </w:rPr>
              <w:t>年</w:t>
            </w:r>
            <w:r>
              <w:rPr>
                <w:rFonts w:hint="eastAsia" w:cs="Times New Roman"/>
                <w:sz w:val="24"/>
                <w:lang w:val="en-US" w:eastAsia="zh-CN"/>
              </w:rPr>
              <w:t>2</w:t>
            </w:r>
            <w:r>
              <w:rPr>
                <w:rFonts w:hint="default" w:ascii="Times New Roman" w:hAnsi="Times New Roman" w:cs="Times New Roman"/>
                <w:sz w:val="24"/>
              </w:rPr>
              <w:t>月</w:t>
            </w:r>
            <w:r>
              <w:rPr>
                <w:rFonts w:hint="eastAsia" w:cs="Times New Roman"/>
                <w:sz w:val="24"/>
                <w:lang w:val="en-US" w:eastAsia="zh-CN"/>
              </w:rPr>
              <w:t>12</w:t>
            </w:r>
            <w:r>
              <w:rPr>
                <w:rFonts w:hint="default" w:ascii="Times New Roman" w:hAnsi="Times New Roman" w:cs="Times New Roman"/>
                <w:sz w:val="24"/>
              </w:rPr>
              <w:t>日~</w:t>
            </w:r>
            <w:r>
              <w:rPr>
                <w:rFonts w:hint="eastAsia" w:cs="Times New Roman"/>
                <w:sz w:val="24"/>
                <w:lang w:val="en-US" w:eastAsia="zh-CN"/>
              </w:rPr>
              <w:t>2</w:t>
            </w:r>
            <w:r>
              <w:rPr>
                <w:rFonts w:hint="default" w:ascii="Times New Roman" w:hAnsi="Times New Roman" w:cs="Times New Roman"/>
                <w:sz w:val="24"/>
              </w:rPr>
              <w:t>月1</w:t>
            </w:r>
            <w:r>
              <w:rPr>
                <w:rFonts w:hint="eastAsia" w:cs="Times New Roman"/>
                <w:sz w:val="24"/>
                <w:lang w:val="en-US" w:eastAsia="zh-CN"/>
              </w:rPr>
              <w:t>3</w:t>
            </w:r>
            <w:r>
              <w:rPr>
                <w:rFonts w:hint="default" w:ascii="Times New Roman" w:hAnsi="Times New Roman" w:cs="Times New Roman"/>
                <w:sz w:val="24"/>
              </w:rPr>
              <w:t>日</w:t>
            </w:r>
            <w:r>
              <w:rPr>
                <w:rFonts w:hint="default" w:ascii="Times New Roman" w:hAnsi="Times New Roman" w:cs="Times New Roman"/>
                <w:sz w:val="24"/>
                <w:highlight w:val="none"/>
              </w:rPr>
              <w:t>组</w:t>
            </w:r>
            <w:r>
              <w:rPr>
                <w:rFonts w:hint="default" w:ascii="Times New Roman" w:hAnsi="Times New Roman" w:cs="Times New Roman"/>
                <w:sz w:val="24"/>
              </w:rPr>
              <w:t>织有关技术人员进入现场，对该项目进行了验收监测。监测期间生产正常，满足验收监测的要求，工况稳定，监测结果具有代表性。</w:t>
            </w:r>
          </w:p>
        </w:tc>
      </w:tr>
      <w:tr w14:paraId="1A177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260" w:type="dxa"/>
            <w:noWrap w:val="0"/>
            <w:vAlign w:val="top"/>
          </w:tcPr>
          <w:p w14:paraId="06C42505">
            <w:pPr>
              <w:pStyle w:val="4"/>
              <w:numPr>
                <w:ilvl w:val="1"/>
                <w:numId w:val="0"/>
              </w:numPr>
              <w:suppressLineNumbers w:val="0"/>
              <w:spacing w:before="0" w:beforeAutospacing="0" w:after="0" w:afterAutospacing="0" w:line="440" w:lineRule="exact"/>
              <w:ind w:left="0" w:leftChars="0" w:right="0" w:rightChars="0" w:firstLine="0" w:firstLineChars="0"/>
              <w:outlineLvl w:val="1"/>
              <w:rPr>
                <w:rFonts w:ascii="Times New Roman" w:hAnsi="Times New Roman" w:cs="Times New Roman"/>
                <w:bCs/>
                <w:kern w:val="2"/>
              </w:rPr>
            </w:pPr>
            <w:r>
              <w:rPr>
                <w:rFonts w:hint="default" w:ascii="Times New Roman" w:hAnsi="Times New Roman" w:eastAsia="宋体" w:cs="宋体"/>
                <w:b/>
                <w:bCs/>
                <w:kern w:val="2"/>
                <w:sz w:val="24"/>
                <w:szCs w:val="28"/>
                <w:lang w:val="en-US" w:eastAsia="zh-CN" w:bidi="ar-SA"/>
              </w:rPr>
              <w:t>7.2</w:t>
            </w:r>
            <w:r>
              <w:rPr>
                <w:rFonts w:ascii="Times New Roman" w:hAnsi="Times New Roman" w:cs="Times New Roman"/>
                <w:bCs/>
                <w:kern w:val="2"/>
              </w:rPr>
              <w:t xml:space="preserve"> 验收监测结果：</w:t>
            </w:r>
          </w:p>
          <w:p w14:paraId="32E70740">
            <w:pPr>
              <w:pStyle w:val="5"/>
              <w:numPr>
                <w:ilvl w:val="2"/>
                <w:numId w:val="0"/>
              </w:numPr>
              <w:suppressLineNumbers w:val="0"/>
              <w:tabs>
                <w:tab w:val="clear" w:pos="420"/>
              </w:tabs>
              <w:spacing w:before="0" w:beforeAutospacing="0" w:after="0" w:afterAutospacing="0" w:line="440" w:lineRule="exact"/>
              <w:ind w:left="0" w:leftChars="0" w:right="0" w:rightChars="0" w:firstLine="0" w:firstLineChars="0"/>
              <w:outlineLvl w:val="2"/>
              <w:rPr>
                <w:rFonts w:ascii="Times New Roman" w:hAnsi="Times New Roman" w:cs="Times New Roman"/>
                <w:bCs/>
                <w:kern w:val="2"/>
              </w:rPr>
            </w:pPr>
            <w:r>
              <w:rPr>
                <w:rFonts w:hint="default" w:ascii="Times New Roman" w:hAnsi="Times New Roman" w:eastAsia="宋体" w:cs="宋体"/>
                <w:b/>
                <w:bCs/>
                <w:kern w:val="2"/>
                <w:sz w:val="24"/>
                <w:szCs w:val="24"/>
                <w:lang w:val="en-US" w:eastAsia="zh-CN" w:bidi="ar-SA"/>
              </w:rPr>
              <w:t>7.2.1</w:t>
            </w:r>
            <w:r>
              <w:rPr>
                <w:rFonts w:hint="eastAsia" w:cs="Times New Roman"/>
                <w:bCs/>
                <w:kern w:val="2"/>
                <w:lang w:val="en-US" w:eastAsia="zh-CN"/>
              </w:rPr>
              <w:t xml:space="preserve"> 废气</w:t>
            </w:r>
          </w:p>
          <w:p w14:paraId="2583F641">
            <w:pPr>
              <w:keepNext w:val="0"/>
              <w:keepLines w:val="0"/>
              <w:suppressLineNumbers w:val="0"/>
              <w:spacing w:before="0" w:beforeAutospacing="0" w:after="0" w:afterAutospacing="0"/>
              <w:ind w:left="0" w:right="0"/>
              <w:rPr>
                <w:rFonts w:hint="eastAsia"/>
                <w:b/>
                <w:bCs/>
                <w:szCs w:val="21"/>
                <w:lang w:val="en-US" w:eastAsia="zh-CN"/>
              </w:rPr>
            </w:pPr>
            <w:r>
              <w:rPr>
                <w:rFonts w:hint="eastAsia"/>
                <w:b/>
                <w:bCs/>
                <w:szCs w:val="21"/>
                <w:lang w:val="en-US" w:eastAsia="zh-CN"/>
              </w:rPr>
              <w:t>一、有组织排放废气</w:t>
            </w:r>
          </w:p>
          <w:p w14:paraId="175C1561">
            <w:pPr>
              <w:keepNext w:val="0"/>
              <w:keepLines w:val="0"/>
              <w:suppressLineNumbers w:val="0"/>
              <w:spacing w:before="0" w:beforeAutospacing="0" w:after="0" w:afterAutospacing="0"/>
              <w:ind w:left="0" w:right="0"/>
              <w:rPr>
                <w:rFonts w:hint="eastAsia"/>
                <w:szCs w:val="21"/>
                <w:lang w:val="en-US" w:eastAsia="zh-CN"/>
              </w:rPr>
            </w:pPr>
            <w:r>
              <w:rPr>
                <w:rFonts w:hint="default"/>
                <w:color w:val="auto"/>
                <w:szCs w:val="21"/>
              </w:rPr>
              <w:t>依托</w:t>
            </w:r>
            <w:r>
              <w:rPr>
                <w:rFonts w:hint="eastAsia"/>
                <w:color w:val="auto"/>
                <w:szCs w:val="21"/>
              </w:rPr>
              <w:t>现有</w:t>
            </w:r>
            <w:r>
              <w:rPr>
                <w:rFonts w:hint="default"/>
                <w:color w:val="auto"/>
                <w:szCs w:val="21"/>
              </w:rPr>
              <w:t>的污水处理站，</w:t>
            </w:r>
            <w:r>
              <w:rPr>
                <w:rFonts w:hint="eastAsia"/>
                <w:color w:val="auto"/>
                <w:szCs w:val="21"/>
              </w:rPr>
              <w:t>污水处理站地下设置，污水处理站主要构筑物密闭加盖，废气由微负压收集后，经“喷淋塔+干式除雾器+活性炭吸附”处理后通过1根15m高排气筒排放（DA001）</w:t>
            </w:r>
            <w:r>
              <w:rPr>
                <w:rFonts w:hint="eastAsia"/>
                <w:szCs w:val="21"/>
                <w:lang w:eastAsia="zh-CN"/>
              </w:rPr>
              <w:t>。</w:t>
            </w:r>
            <w:r>
              <w:rPr>
                <w:rFonts w:hint="eastAsia"/>
                <w:szCs w:val="21"/>
                <w:lang w:val="en-US" w:eastAsia="zh-CN"/>
              </w:rPr>
              <w:t>废气排放监测结果如下：</w:t>
            </w:r>
          </w:p>
          <w:p w14:paraId="435CD6E5">
            <w:pPr>
              <w:keepNext w:val="0"/>
              <w:keepLines w:val="0"/>
              <w:suppressLineNumbers w:val="0"/>
              <w:spacing w:before="0" w:beforeAutospacing="0" w:after="0" w:afterAutospacing="0" w:line="240" w:lineRule="atLeast"/>
              <w:ind w:left="0" w:right="0" w:firstLine="0" w:firstLineChars="0"/>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表</w:t>
            </w:r>
            <w:r>
              <w:rPr>
                <w:rFonts w:hint="eastAsia" w:ascii="Times New Roman" w:hAnsi="Times New Roman" w:eastAsia="宋体" w:cs="Times New Roman"/>
                <w:b/>
                <w:sz w:val="21"/>
                <w:szCs w:val="21"/>
                <w:lang w:val="en-US" w:eastAsia="zh-CN"/>
              </w:rPr>
              <w:t>7.2.</w:t>
            </w:r>
            <w:r>
              <w:rPr>
                <w:rFonts w:hint="eastAsia" w:cs="Times New Roman"/>
                <w:b/>
                <w:sz w:val="21"/>
                <w:szCs w:val="21"/>
                <w:lang w:val="en-US" w:eastAsia="zh-CN"/>
              </w:rPr>
              <w:t>1</w:t>
            </w:r>
            <w:r>
              <w:rPr>
                <w:rFonts w:hint="default" w:ascii="Times New Roman" w:hAnsi="Times New Roman" w:eastAsia="宋体" w:cs="Times New Roman"/>
                <w:b/>
                <w:sz w:val="21"/>
                <w:szCs w:val="21"/>
              </w:rPr>
              <w:t>-</w:t>
            </w:r>
            <w:r>
              <w:rPr>
                <w:rFonts w:hint="eastAsia" w:cs="Times New Roman"/>
                <w:b/>
                <w:sz w:val="21"/>
                <w:szCs w:val="21"/>
                <w:lang w:val="en-US" w:eastAsia="zh-CN"/>
              </w:rPr>
              <w:t>1</w:t>
            </w:r>
            <w:r>
              <w:rPr>
                <w:rFonts w:hint="default" w:ascii="Times New Roman" w:hAnsi="Times New Roman" w:eastAsia="宋体" w:cs="Times New Roman"/>
                <w:b/>
                <w:sz w:val="21"/>
                <w:szCs w:val="21"/>
              </w:rPr>
              <w:t xml:space="preserve">  </w:t>
            </w:r>
            <w:r>
              <w:rPr>
                <w:rFonts w:hint="eastAsia" w:cs="Times New Roman"/>
                <w:b/>
                <w:sz w:val="21"/>
                <w:szCs w:val="21"/>
                <w:lang w:eastAsia="zh-CN"/>
              </w:rPr>
              <w:t>污水处理站</w:t>
            </w:r>
            <w:r>
              <w:rPr>
                <w:rFonts w:hint="eastAsia" w:ascii="Times New Roman" w:hAnsi="Times New Roman" w:eastAsia="宋体" w:cs="Times New Roman"/>
                <w:b/>
                <w:sz w:val="21"/>
                <w:szCs w:val="21"/>
                <w:lang w:val="en-US" w:eastAsia="zh-CN"/>
              </w:rPr>
              <w:t>DA001氨</w:t>
            </w:r>
            <w:r>
              <w:rPr>
                <w:rFonts w:hint="default" w:ascii="Times New Roman" w:hAnsi="Times New Roman" w:eastAsia="宋体" w:cs="Times New Roman"/>
                <w:b/>
                <w:sz w:val="21"/>
                <w:szCs w:val="21"/>
              </w:rPr>
              <w:t>监测结果一览表</w:t>
            </w:r>
          </w:p>
          <w:tbl>
            <w:tblPr>
              <w:tblStyle w:val="32"/>
              <w:tblW w:w="4997"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15" w:type="dxa"/>
                <w:left w:w="15" w:type="dxa"/>
                <w:bottom w:w="15" w:type="dxa"/>
                <w:right w:w="15" w:type="dxa"/>
              </w:tblCellMar>
            </w:tblPr>
            <w:tblGrid>
              <w:gridCol w:w="682"/>
              <w:gridCol w:w="712"/>
              <w:gridCol w:w="1070"/>
              <w:gridCol w:w="960"/>
              <w:gridCol w:w="1051"/>
              <w:gridCol w:w="1326"/>
              <w:gridCol w:w="1241"/>
              <w:gridCol w:w="889"/>
              <w:gridCol w:w="577"/>
              <w:gridCol w:w="503"/>
            </w:tblGrid>
            <w:tr w14:paraId="3E2456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00" w:hRule="atLeast"/>
                <w:tblHeader/>
              </w:trPr>
              <w:tc>
                <w:tcPr>
                  <w:tcW w:w="378" w:type="pct"/>
                  <w:vMerge w:val="restart"/>
                  <w:noWrap w:val="0"/>
                  <w:vAlign w:val="center"/>
                </w:tcPr>
                <w:p w14:paraId="1CEC23CA">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b/>
                      <w:caps w:val="0"/>
                      <w:smallCaps w:val="0"/>
                      <w:color w:val="auto"/>
                      <w:spacing w:val="0"/>
                      <w:w w:val="100"/>
                      <w:position w:val="0"/>
                      <w:sz w:val="21"/>
                      <w:szCs w:val="21"/>
                    </w:rPr>
                  </w:pPr>
                  <w:r>
                    <w:rPr>
                      <w:rFonts w:hint="default" w:ascii="Times New Roman" w:hAnsi="Times New Roman" w:cs="Times New Roman"/>
                      <w:b/>
                      <w:caps w:val="0"/>
                      <w:smallCaps w:val="0"/>
                      <w:color w:val="auto"/>
                      <w:spacing w:val="0"/>
                      <w:w w:val="100"/>
                      <w:position w:val="0"/>
                      <w:sz w:val="21"/>
                      <w:szCs w:val="21"/>
                    </w:rPr>
                    <w:t>监测点位</w:t>
                  </w:r>
                </w:p>
              </w:tc>
              <w:tc>
                <w:tcPr>
                  <w:tcW w:w="395" w:type="pct"/>
                  <w:vMerge w:val="restart"/>
                  <w:noWrap w:val="0"/>
                  <w:vAlign w:val="center"/>
                </w:tcPr>
                <w:p w14:paraId="6EC44955">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b/>
                      <w:caps w:val="0"/>
                      <w:smallCaps w:val="0"/>
                      <w:color w:val="auto"/>
                      <w:spacing w:val="0"/>
                      <w:w w:val="100"/>
                      <w:position w:val="0"/>
                      <w:sz w:val="21"/>
                      <w:szCs w:val="21"/>
                      <w:lang w:eastAsia="zh-CN"/>
                    </w:rPr>
                  </w:pPr>
                  <w:r>
                    <w:rPr>
                      <w:rFonts w:hint="default" w:ascii="Times New Roman" w:hAnsi="Times New Roman" w:cs="Times New Roman"/>
                      <w:b/>
                      <w:caps w:val="0"/>
                      <w:smallCaps w:val="0"/>
                      <w:color w:val="auto"/>
                      <w:spacing w:val="0"/>
                      <w:w w:val="100"/>
                      <w:position w:val="0"/>
                      <w:sz w:val="21"/>
                      <w:szCs w:val="21"/>
                      <w:lang w:eastAsia="zh-CN"/>
                    </w:rPr>
                    <w:t>检测项目</w:t>
                  </w:r>
                </w:p>
              </w:tc>
              <w:tc>
                <w:tcPr>
                  <w:tcW w:w="593" w:type="pct"/>
                  <w:vMerge w:val="restart"/>
                  <w:noWrap w:val="0"/>
                  <w:vAlign w:val="center"/>
                </w:tcPr>
                <w:p w14:paraId="199EB3F2">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b/>
                      <w:caps w:val="0"/>
                      <w:smallCaps w:val="0"/>
                      <w:color w:val="auto"/>
                      <w:spacing w:val="0"/>
                      <w:w w:val="100"/>
                      <w:position w:val="0"/>
                      <w:sz w:val="21"/>
                      <w:szCs w:val="21"/>
                    </w:rPr>
                  </w:pPr>
                  <w:r>
                    <w:rPr>
                      <w:rFonts w:hint="default" w:ascii="Times New Roman" w:hAnsi="Times New Roman" w:cs="Times New Roman"/>
                      <w:b/>
                      <w:caps w:val="0"/>
                      <w:smallCaps w:val="0"/>
                      <w:color w:val="auto"/>
                      <w:spacing w:val="0"/>
                      <w:w w:val="100"/>
                      <w:position w:val="0"/>
                      <w:sz w:val="21"/>
                      <w:szCs w:val="21"/>
                    </w:rPr>
                    <w:t>监测日期</w:t>
                  </w:r>
                </w:p>
              </w:tc>
              <w:tc>
                <w:tcPr>
                  <w:tcW w:w="532" w:type="pct"/>
                  <w:vMerge w:val="restart"/>
                  <w:noWrap w:val="0"/>
                  <w:vAlign w:val="center"/>
                </w:tcPr>
                <w:p w14:paraId="7E9EB422">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r>
                    <w:rPr>
                      <w:rFonts w:hint="default" w:ascii="Times New Roman" w:hAnsi="Times New Roman" w:cs="Times New Roman"/>
                      <w:b/>
                      <w:caps w:val="0"/>
                      <w:smallCaps w:val="0"/>
                      <w:color w:val="auto"/>
                      <w:spacing w:val="0"/>
                      <w:w w:val="100"/>
                      <w:position w:val="0"/>
                      <w:sz w:val="21"/>
                      <w:szCs w:val="21"/>
                    </w:rPr>
                    <w:t>监测频次</w:t>
                  </w:r>
                </w:p>
              </w:tc>
              <w:tc>
                <w:tcPr>
                  <w:tcW w:w="583" w:type="pct"/>
                  <w:vMerge w:val="restart"/>
                  <w:noWrap w:val="0"/>
                  <w:vAlign w:val="center"/>
                </w:tcPr>
                <w:p w14:paraId="086B1F84">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b/>
                      <w:caps w:val="0"/>
                      <w:smallCaps w:val="0"/>
                      <w:color w:val="auto"/>
                      <w:spacing w:val="0"/>
                      <w:w w:val="100"/>
                      <w:position w:val="0"/>
                      <w:sz w:val="21"/>
                      <w:szCs w:val="21"/>
                      <w:lang w:eastAsia="zh-CN"/>
                    </w:rPr>
                  </w:pPr>
                  <w:r>
                    <w:rPr>
                      <w:rFonts w:hint="default" w:ascii="Times New Roman" w:hAnsi="Times New Roman" w:cs="Times New Roman"/>
                      <w:b/>
                      <w:caps w:val="0"/>
                      <w:smallCaps w:val="0"/>
                      <w:color w:val="auto"/>
                      <w:spacing w:val="0"/>
                      <w:w w:val="100"/>
                      <w:position w:val="0"/>
                      <w:sz w:val="21"/>
                      <w:szCs w:val="21"/>
                      <w:lang w:eastAsia="zh-CN"/>
                    </w:rPr>
                    <w:t>标干流量（</w:t>
                  </w:r>
                  <w:r>
                    <w:rPr>
                      <w:rFonts w:hint="default" w:ascii="Times New Roman" w:hAnsi="Times New Roman" w:cs="Times New Roman"/>
                      <w:b/>
                      <w:caps w:val="0"/>
                      <w:smallCaps w:val="0"/>
                      <w:color w:val="auto"/>
                      <w:spacing w:val="0"/>
                      <w:w w:val="100"/>
                      <w:position w:val="0"/>
                      <w:sz w:val="21"/>
                      <w:szCs w:val="21"/>
                      <w:lang w:val="en-US" w:eastAsia="zh-CN"/>
                    </w:rPr>
                    <w:t>m</w:t>
                  </w:r>
                  <w:r>
                    <w:rPr>
                      <w:rFonts w:hint="default" w:ascii="Times New Roman" w:hAnsi="Times New Roman" w:cs="Times New Roman"/>
                      <w:b/>
                      <w:caps w:val="0"/>
                      <w:smallCaps w:val="0"/>
                      <w:color w:val="auto"/>
                      <w:spacing w:val="0"/>
                      <w:w w:val="100"/>
                      <w:position w:val="0"/>
                      <w:sz w:val="21"/>
                      <w:szCs w:val="21"/>
                      <w:vertAlign w:val="superscript"/>
                      <w:lang w:val="en-US" w:eastAsia="zh-CN"/>
                    </w:rPr>
                    <w:t>3</w:t>
                  </w:r>
                  <w:r>
                    <w:rPr>
                      <w:rFonts w:hint="default" w:ascii="Times New Roman" w:hAnsi="Times New Roman" w:cs="Times New Roman"/>
                      <w:b/>
                      <w:caps w:val="0"/>
                      <w:smallCaps w:val="0"/>
                      <w:color w:val="auto"/>
                      <w:spacing w:val="0"/>
                      <w:w w:val="100"/>
                      <w:position w:val="0"/>
                      <w:sz w:val="21"/>
                      <w:szCs w:val="21"/>
                    </w:rPr>
                    <w:t>/h</w:t>
                  </w:r>
                  <w:r>
                    <w:rPr>
                      <w:rFonts w:hint="default" w:ascii="Times New Roman" w:hAnsi="Times New Roman" w:cs="Times New Roman"/>
                      <w:b/>
                      <w:caps w:val="0"/>
                      <w:smallCaps w:val="0"/>
                      <w:color w:val="auto"/>
                      <w:spacing w:val="0"/>
                      <w:w w:val="100"/>
                      <w:position w:val="0"/>
                      <w:sz w:val="21"/>
                      <w:szCs w:val="21"/>
                      <w:lang w:eastAsia="zh-CN"/>
                    </w:rPr>
                    <w:t>）</w:t>
                  </w:r>
                </w:p>
              </w:tc>
              <w:tc>
                <w:tcPr>
                  <w:tcW w:w="735" w:type="pct"/>
                  <w:vMerge w:val="restart"/>
                  <w:noWrap w:val="0"/>
                  <w:vAlign w:val="center"/>
                </w:tcPr>
                <w:p w14:paraId="494D7060">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b/>
                      <w:caps w:val="0"/>
                      <w:smallCaps w:val="0"/>
                      <w:color w:val="auto"/>
                      <w:spacing w:val="0"/>
                      <w:w w:val="100"/>
                      <w:position w:val="0"/>
                      <w:sz w:val="21"/>
                      <w:szCs w:val="21"/>
                      <w:lang w:eastAsia="zh-CN"/>
                    </w:rPr>
                  </w:pPr>
                  <w:r>
                    <w:rPr>
                      <w:rFonts w:hint="default" w:ascii="Times New Roman" w:hAnsi="Times New Roman" w:cs="Times New Roman"/>
                      <w:b/>
                      <w:caps w:val="0"/>
                      <w:smallCaps w:val="0"/>
                      <w:color w:val="auto"/>
                      <w:spacing w:val="0"/>
                      <w:w w:val="100"/>
                      <w:position w:val="0"/>
                      <w:sz w:val="21"/>
                      <w:szCs w:val="21"/>
                      <w:lang w:eastAsia="zh-CN"/>
                    </w:rPr>
                    <w:t>排放浓度（</w:t>
                  </w:r>
                  <w:r>
                    <w:rPr>
                      <w:rFonts w:hint="default" w:ascii="Times New Roman" w:hAnsi="Times New Roman" w:cs="Times New Roman"/>
                      <w:b/>
                      <w:caps w:val="0"/>
                      <w:smallCaps w:val="0"/>
                      <w:color w:val="auto"/>
                      <w:spacing w:val="0"/>
                      <w:w w:val="100"/>
                      <w:position w:val="0"/>
                      <w:sz w:val="21"/>
                      <w:szCs w:val="21"/>
                    </w:rPr>
                    <w:t>mg/m</w:t>
                  </w:r>
                  <w:r>
                    <w:rPr>
                      <w:rFonts w:hint="default" w:ascii="Times New Roman" w:hAnsi="Times New Roman" w:cs="Times New Roman"/>
                      <w:b/>
                      <w:caps w:val="0"/>
                      <w:smallCaps w:val="0"/>
                      <w:color w:val="auto"/>
                      <w:spacing w:val="0"/>
                      <w:w w:val="100"/>
                      <w:position w:val="0"/>
                      <w:sz w:val="21"/>
                      <w:szCs w:val="21"/>
                      <w:vertAlign w:val="superscript"/>
                      <w:lang w:val="en-US" w:eastAsia="zh-CN"/>
                    </w:rPr>
                    <w:t>3</w:t>
                  </w:r>
                  <w:r>
                    <w:rPr>
                      <w:rFonts w:hint="default" w:ascii="Times New Roman" w:hAnsi="Times New Roman" w:cs="Times New Roman"/>
                      <w:b/>
                      <w:caps w:val="0"/>
                      <w:smallCaps w:val="0"/>
                      <w:color w:val="auto"/>
                      <w:spacing w:val="0"/>
                      <w:w w:val="100"/>
                      <w:position w:val="0"/>
                      <w:sz w:val="21"/>
                      <w:szCs w:val="21"/>
                      <w:lang w:eastAsia="zh-CN"/>
                    </w:rPr>
                    <w:t>）</w:t>
                  </w:r>
                </w:p>
              </w:tc>
              <w:tc>
                <w:tcPr>
                  <w:tcW w:w="688" w:type="pct"/>
                  <w:vMerge w:val="restart"/>
                  <w:noWrap w:val="0"/>
                  <w:vAlign w:val="center"/>
                </w:tcPr>
                <w:p w14:paraId="34FD20C8">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b/>
                      <w:caps w:val="0"/>
                      <w:smallCaps w:val="0"/>
                      <w:color w:val="auto"/>
                      <w:spacing w:val="0"/>
                      <w:w w:val="100"/>
                      <w:position w:val="0"/>
                      <w:sz w:val="21"/>
                      <w:szCs w:val="21"/>
                      <w:lang w:val="en-US" w:eastAsia="zh-CN"/>
                    </w:rPr>
                  </w:pPr>
                  <w:r>
                    <w:rPr>
                      <w:rFonts w:hint="default" w:ascii="Times New Roman" w:hAnsi="Times New Roman" w:cs="Times New Roman"/>
                      <w:b/>
                      <w:caps w:val="0"/>
                      <w:smallCaps w:val="0"/>
                      <w:color w:val="auto"/>
                      <w:spacing w:val="0"/>
                      <w:w w:val="100"/>
                      <w:position w:val="0"/>
                      <w:sz w:val="21"/>
                      <w:szCs w:val="21"/>
                      <w:lang w:val="en-US" w:eastAsia="zh-CN"/>
                    </w:rPr>
                    <w:t>排放速率（</w:t>
                  </w:r>
                  <w:r>
                    <w:rPr>
                      <w:rFonts w:hint="default" w:ascii="Times New Roman" w:hAnsi="Times New Roman" w:cs="Times New Roman"/>
                      <w:b/>
                      <w:caps w:val="0"/>
                      <w:smallCaps w:val="0"/>
                      <w:color w:val="auto"/>
                      <w:spacing w:val="0"/>
                      <w:w w:val="100"/>
                      <w:position w:val="0"/>
                      <w:sz w:val="21"/>
                      <w:szCs w:val="21"/>
                    </w:rPr>
                    <w:t>kg/h</w:t>
                  </w:r>
                  <w:r>
                    <w:rPr>
                      <w:rFonts w:hint="default" w:ascii="Times New Roman" w:hAnsi="Times New Roman" w:cs="Times New Roman"/>
                      <w:b/>
                      <w:caps w:val="0"/>
                      <w:smallCaps w:val="0"/>
                      <w:color w:val="auto"/>
                      <w:spacing w:val="0"/>
                      <w:w w:val="100"/>
                      <w:position w:val="0"/>
                      <w:sz w:val="21"/>
                      <w:szCs w:val="21"/>
                      <w:lang w:val="en-US" w:eastAsia="zh-CN"/>
                    </w:rPr>
                    <w:t>）</w:t>
                  </w:r>
                </w:p>
              </w:tc>
              <w:tc>
                <w:tcPr>
                  <w:tcW w:w="813" w:type="pct"/>
                  <w:gridSpan w:val="2"/>
                  <w:noWrap w:val="0"/>
                  <w:vAlign w:val="center"/>
                </w:tcPr>
                <w:p w14:paraId="080265D0">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b/>
                      <w:caps w:val="0"/>
                      <w:smallCaps w:val="0"/>
                      <w:color w:val="auto"/>
                      <w:spacing w:val="0"/>
                      <w:w w:val="100"/>
                      <w:position w:val="0"/>
                      <w:sz w:val="21"/>
                      <w:szCs w:val="21"/>
                    </w:rPr>
                  </w:pPr>
                  <w:r>
                    <w:rPr>
                      <w:rFonts w:hint="default" w:ascii="Times New Roman" w:hAnsi="Times New Roman" w:cs="Times New Roman"/>
                      <w:b/>
                      <w:caps w:val="0"/>
                      <w:smallCaps w:val="0"/>
                      <w:color w:val="auto"/>
                      <w:spacing w:val="0"/>
                      <w:w w:val="100"/>
                      <w:position w:val="0"/>
                      <w:sz w:val="21"/>
                      <w:szCs w:val="21"/>
                    </w:rPr>
                    <w:t>标准限值</w:t>
                  </w:r>
                </w:p>
              </w:tc>
              <w:tc>
                <w:tcPr>
                  <w:tcW w:w="279" w:type="pct"/>
                  <w:vMerge w:val="restart"/>
                  <w:noWrap w:val="0"/>
                  <w:vAlign w:val="center"/>
                </w:tcPr>
                <w:p w14:paraId="6414CA16">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b/>
                      <w:caps w:val="0"/>
                      <w:smallCaps w:val="0"/>
                      <w:color w:val="auto"/>
                      <w:spacing w:val="0"/>
                      <w:w w:val="100"/>
                      <w:position w:val="0"/>
                      <w:sz w:val="21"/>
                      <w:szCs w:val="21"/>
                    </w:rPr>
                  </w:pPr>
                  <w:r>
                    <w:rPr>
                      <w:rFonts w:hint="default" w:ascii="Times New Roman" w:hAnsi="Times New Roman" w:cs="Times New Roman"/>
                      <w:b/>
                      <w:caps w:val="0"/>
                      <w:smallCaps w:val="0"/>
                      <w:color w:val="auto"/>
                      <w:spacing w:val="0"/>
                      <w:w w:val="100"/>
                      <w:position w:val="0"/>
                      <w:sz w:val="21"/>
                      <w:szCs w:val="21"/>
                    </w:rPr>
                    <w:t>达标情况</w:t>
                  </w:r>
                </w:p>
              </w:tc>
            </w:tr>
            <w:tr w14:paraId="72CC5B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00" w:hRule="atLeast"/>
                <w:tblHeader/>
              </w:trPr>
              <w:tc>
                <w:tcPr>
                  <w:tcW w:w="378" w:type="pct"/>
                  <w:vMerge w:val="continue"/>
                  <w:noWrap w:val="0"/>
                  <w:vAlign w:val="center"/>
                </w:tcPr>
                <w:p w14:paraId="3773EB90">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b/>
                      <w:caps w:val="0"/>
                      <w:smallCaps w:val="0"/>
                      <w:color w:val="auto"/>
                      <w:spacing w:val="0"/>
                      <w:w w:val="100"/>
                      <w:position w:val="0"/>
                      <w:sz w:val="21"/>
                      <w:szCs w:val="21"/>
                    </w:rPr>
                  </w:pPr>
                </w:p>
              </w:tc>
              <w:tc>
                <w:tcPr>
                  <w:tcW w:w="395" w:type="pct"/>
                  <w:vMerge w:val="continue"/>
                  <w:noWrap w:val="0"/>
                  <w:vAlign w:val="center"/>
                </w:tcPr>
                <w:p w14:paraId="0117FC81">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b/>
                      <w:caps w:val="0"/>
                      <w:smallCaps w:val="0"/>
                      <w:color w:val="auto"/>
                      <w:spacing w:val="0"/>
                      <w:w w:val="100"/>
                      <w:position w:val="0"/>
                      <w:sz w:val="21"/>
                      <w:szCs w:val="21"/>
                    </w:rPr>
                  </w:pPr>
                </w:p>
              </w:tc>
              <w:tc>
                <w:tcPr>
                  <w:tcW w:w="593" w:type="pct"/>
                  <w:vMerge w:val="continue"/>
                  <w:noWrap w:val="0"/>
                  <w:vAlign w:val="center"/>
                </w:tcPr>
                <w:p w14:paraId="23BFB82E">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b/>
                      <w:caps w:val="0"/>
                      <w:smallCaps w:val="0"/>
                      <w:color w:val="auto"/>
                      <w:spacing w:val="0"/>
                      <w:w w:val="100"/>
                      <w:position w:val="0"/>
                      <w:sz w:val="21"/>
                      <w:szCs w:val="21"/>
                    </w:rPr>
                  </w:pPr>
                </w:p>
              </w:tc>
              <w:tc>
                <w:tcPr>
                  <w:tcW w:w="532" w:type="pct"/>
                  <w:vMerge w:val="continue"/>
                  <w:noWrap w:val="0"/>
                  <w:vAlign w:val="center"/>
                </w:tcPr>
                <w:p w14:paraId="3B84ED2E">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583" w:type="pct"/>
                  <w:vMerge w:val="continue"/>
                  <w:noWrap w:val="0"/>
                  <w:vAlign w:val="center"/>
                </w:tcPr>
                <w:p w14:paraId="69953E99">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b/>
                      <w:caps w:val="0"/>
                      <w:smallCaps w:val="0"/>
                      <w:color w:val="auto"/>
                      <w:spacing w:val="0"/>
                      <w:w w:val="100"/>
                      <w:position w:val="0"/>
                      <w:sz w:val="21"/>
                      <w:szCs w:val="21"/>
                      <w:lang w:val="en-US" w:eastAsia="zh-CN"/>
                    </w:rPr>
                  </w:pPr>
                </w:p>
              </w:tc>
              <w:tc>
                <w:tcPr>
                  <w:tcW w:w="735" w:type="pct"/>
                  <w:vMerge w:val="continue"/>
                  <w:noWrap w:val="0"/>
                  <w:vAlign w:val="center"/>
                </w:tcPr>
                <w:p w14:paraId="447AD5F2">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b/>
                      <w:caps w:val="0"/>
                      <w:smallCaps w:val="0"/>
                      <w:color w:val="auto"/>
                      <w:spacing w:val="0"/>
                      <w:w w:val="100"/>
                      <w:position w:val="0"/>
                      <w:sz w:val="21"/>
                      <w:szCs w:val="21"/>
                      <w:lang w:val="en-US" w:eastAsia="zh-CN"/>
                    </w:rPr>
                  </w:pPr>
                </w:p>
              </w:tc>
              <w:tc>
                <w:tcPr>
                  <w:tcW w:w="688" w:type="pct"/>
                  <w:vMerge w:val="continue"/>
                  <w:noWrap w:val="0"/>
                  <w:vAlign w:val="center"/>
                </w:tcPr>
                <w:p w14:paraId="26C67BF6">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b/>
                      <w:caps w:val="0"/>
                      <w:smallCaps w:val="0"/>
                      <w:color w:val="auto"/>
                      <w:spacing w:val="0"/>
                      <w:w w:val="100"/>
                      <w:position w:val="0"/>
                      <w:sz w:val="21"/>
                      <w:szCs w:val="21"/>
                      <w:lang w:val="en-US" w:eastAsia="zh-CN"/>
                    </w:rPr>
                  </w:pPr>
                </w:p>
              </w:tc>
              <w:tc>
                <w:tcPr>
                  <w:tcW w:w="493" w:type="pct"/>
                  <w:noWrap w:val="0"/>
                  <w:vAlign w:val="center"/>
                </w:tcPr>
                <w:p w14:paraId="51C720C3">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b/>
                      <w:caps w:val="0"/>
                      <w:smallCaps w:val="0"/>
                      <w:color w:val="auto"/>
                      <w:spacing w:val="0"/>
                      <w:w w:val="100"/>
                      <w:position w:val="0"/>
                      <w:sz w:val="21"/>
                      <w:szCs w:val="21"/>
                    </w:rPr>
                  </w:pPr>
                  <w:r>
                    <w:rPr>
                      <w:rFonts w:hint="default" w:ascii="Times New Roman" w:hAnsi="Times New Roman" w:cs="Times New Roman"/>
                      <w:b/>
                      <w:caps w:val="0"/>
                      <w:smallCaps w:val="0"/>
                      <w:color w:val="auto"/>
                      <w:spacing w:val="0"/>
                      <w:w w:val="100"/>
                      <w:position w:val="0"/>
                      <w:sz w:val="21"/>
                      <w:szCs w:val="21"/>
                    </w:rPr>
                    <w:t>浓度</w:t>
                  </w:r>
                </w:p>
              </w:tc>
              <w:tc>
                <w:tcPr>
                  <w:tcW w:w="320" w:type="pct"/>
                  <w:noWrap w:val="0"/>
                  <w:vAlign w:val="center"/>
                </w:tcPr>
                <w:p w14:paraId="7052D0BD">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b/>
                      <w:caps w:val="0"/>
                      <w:smallCaps w:val="0"/>
                      <w:color w:val="auto"/>
                      <w:spacing w:val="0"/>
                      <w:w w:val="100"/>
                      <w:position w:val="0"/>
                      <w:sz w:val="21"/>
                      <w:szCs w:val="21"/>
                    </w:rPr>
                  </w:pPr>
                  <w:r>
                    <w:rPr>
                      <w:rFonts w:hint="default" w:ascii="Times New Roman" w:hAnsi="Times New Roman" w:cs="Times New Roman"/>
                      <w:b/>
                      <w:caps w:val="0"/>
                      <w:smallCaps w:val="0"/>
                      <w:color w:val="auto"/>
                      <w:spacing w:val="0"/>
                      <w:w w:val="100"/>
                      <w:position w:val="0"/>
                      <w:sz w:val="21"/>
                      <w:szCs w:val="21"/>
                    </w:rPr>
                    <w:t>速率</w:t>
                  </w:r>
                </w:p>
              </w:tc>
              <w:tc>
                <w:tcPr>
                  <w:tcW w:w="279" w:type="pct"/>
                  <w:vMerge w:val="continue"/>
                  <w:noWrap w:val="0"/>
                  <w:vAlign w:val="center"/>
                </w:tcPr>
                <w:p w14:paraId="5A30AAB6">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b/>
                      <w:caps w:val="0"/>
                      <w:smallCaps w:val="0"/>
                      <w:color w:val="auto"/>
                      <w:spacing w:val="0"/>
                      <w:w w:val="100"/>
                      <w:position w:val="0"/>
                      <w:sz w:val="21"/>
                      <w:szCs w:val="21"/>
                    </w:rPr>
                  </w:pPr>
                </w:p>
              </w:tc>
            </w:tr>
            <w:tr w14:paraId="3AB92F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00" w:hRule="atLeast"/>
                <w:tblHeader/>
              </w:trPr>
              <w:tc>
                <w:tcPr>
                  <w:tcW w:w="378" w:type="pct"/>
                  <w:vMerge w:val="continue"/>
                  <w:noWrap w:val="0"/>
                  <w:vAlign w:val="center"/>
                </w:tcPr>
                <w:p w14:paraId="0E0CF13A">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b/>
                      <w:caps w:val="0"/>
                      <w:smallCaps w:val="0"/>
                      <w:color w:val="auto"/>
                      <w:spacing w:val="0"/>
                      <w:w w:val="100"/>
                      <w:position w:val="0"/>
                      <w:sz w:val="21"/>
                      <w:szCs w:val="21"/>
                    </w:rPr>
                  </w:pPr>
                </w:p>
              </w:tc>
              <w:tc>
                <w:tcPr>
                  <w:tcW w:w="395" w:type="pct"/>
                  <w:vMerge w:val="continue"/>
                  <w:noWrap w:val="0"/>
                  <w:vAlign w:val="center"/>
                </w:tcPr>
                <w:p w14:paraId="2145E034">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b/>
                      <w:caps w:val="0"/>
                      <w:smallCaps w:val="0"/>
                      <w:color w:val="auto"/>
                      <w:spacing w:val="0"/>
                      <w:w w:val="100"/>
                      <w:position w:val="0"/>
                      <w:sz w:val="21"/>
                      <w:szCs w:val="21"/>
                    </w:rPr>
                  </w:pPr>
                </w:p>
              </w:tc>
              <w:tc>
                <w:tcPr>
                  <w:tcW w:w="593" w:type="pct"/>
                  <w:vMerge w:val="continue"/>
                  <w:noWrap w:val="0"/>
                  <w:vAlign w:val="center"/>
                </w:tcPr>
                <w:p w14:paraId="2EB35E1F">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b/>
                      <w:caps w:val="0"/>
                      <w:smallCaps w:val="0"/>
                      <w:color w:val="auto"/>
                      <w:spacing w:val="0"/>
                      <w:w w:val="100"/>
                      <w:position w:val="0"/>
                      <w:sz w:val="21"/>
                      <w:szCs w:val="21"/>
                    </w:rPr>
                  </w:pPr>
                </w:p>
              </w:tc>
              <w:tc>
                <w:tcPr>
                  <w:tcW w:w="532" w:type="pct"/>
                  <w:vMerge w:val="continue"/>
                  <w:noWrap w:val="0"/>
                  <w:vAlign w:val="center"/>
                </w:tcPr>
                <w:p w14:paraId="205E1EF3">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583" w:type="pct"/>
                  <w:vMerge w:val="continue"/>
                  <w:noWrap w:val="0"/>
                  <w:vAlign w:val="center"/>
                </w:tcPr>
                <w:p w14:paraId="2E0D7FC9">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b/>
                      <w:caps w:val="0"/>
                      <w:smallCaps w:val="0"/>
                      <w:color w:val="auto"/>
                      <w:spacing w:val="0"/>
                      <w:w w:val="100"/>
                      <w:position w:val="0"/>
                      <w:sz w:val="21"/>
                      <w:szCs w:val="21"/>
                      <w:lang w:val="en-US" w:eastAsia="zh-CN"/>
                    </w:rPr>
                  </w:pPr>
                </w:p>
              </w:tc>
              <w:tc>
                <w:tcPr>
                  <w:tcW w:w="735" w:type="pct"/>
                  <w:vMerge w:val="continue"/>
                  <w:noWrap w:val="0"/>
                  <w:vAlign w:val="center"/>
                </w:tcPr>
                <w:p w14:paraId="0DA40CE3">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b/>
                      <w:caps w:val="0"/>
                      <w:smallCaps w:val="0"/>
                      <w:color w:val="auto"/>
                      <w:spacing w:val="0"/>
                      <w:w w:val="100"/>
                      <w:position w:val="0"/>
                      <w:sz w:val="21"/>
                      <w:szCs w:val="21"/>
                      <w:lang w:val="en-US" w:eastAsia="zh-CN"/>
                    </w:rPr>
                  </w:pPr>
                </w:p>
              </w:tc>
              <w:tc>
                <w:tcPr>
                  <w:tcW w:w="688" w:type="pct"/>
                  <w:vMerge w:val="continue"/>
                  <w:noWrap w:val="0"/>
                  <w:vAlign w:val="center"/>
                </w:tcPr>
                <w:p w14:paraId="3D42C7DD">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b/>
                      <w:caps w:val="0"/>
                      <w:smallCaps w:val="0"/>
                      <w:color w:val="auto"/>
                      <w:spacing w:val="0"/>
                      <w:w w:val="100"/>
                      <w:position w:val="0"/>
                      <w:sz w:val="21"/>
                      <w:szCs w:val="21"/>
                      <w:lang w:val="en-US" w:eastAsia="zh-CN"/>
                    </w:rPr>
                  </w:pPr>
                </w:p>
              </w:tc>
              <w:tc>
                <w:tcPr>
                  <w:tcW w:w="493" w:type="pct"/>
                  <w:noWrap w:val="0"/>
                  <w:vAlign w:val="center"/>
                </w:tcPr>
                <w:p w14:paraId="51FB555C">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b/>
                      <w:caps w:val="0"/>
                      <w:smallCaps w:val="0"/>
                      <w:color w:val="auto"/>
                      <w:spacing w:val="0"/>
                      <w:w w:val="100"/>
                      <w:position w:val="0"/>
                      <w:sz w:val="21"/>
                      <w:szCs w:val="21"/>
                      <w:lang w:eastAsia="zh-CN"/>
                    </w:rPr>
                  </w:pPr>
                  <w:r>
                    <w:rPr>
                      <w:rFonts w:hint="default" w:ascii="Times New Roman" w:hAnsi="Times New Roman" w:cs="Times New Roman"/>
                      <w:b/>
                      <w:caps w:val="0"/>
                      <w:smallCaps w:val="0"/>
                      <w:color w:val="auto"/>
                      <w:spacing w:val="0"/>
                      <w:w w:val="100"/>
                      <w:position w:val="0"/>
                      <w:sz w:val="21"/>
                      <w:szCs w:val="21"/>
                    </w:rPr>
                    <w:t>mg/m</w:t>
                  </w:r>
                  <w:r>
                    <w:rPr>
                      <w:rFonts w:hint="default" w:ascii="Times New Roman" w:hAnsi="Times New Roman" w:cs="Times New Roman"/>
                      <w:b/>
                      <w:caps w:val="0"/>
                      <w:smallCaps w:val="0"/>
                      <w:color w:val="auto"/>
                      <w:spacing w:val="0"/>
                      <w:w w:val="100"/>
                      <w:position w:val="0"/>
                      <w:sz w:val="21"/>
                      <w:szCs w:val="21"/>
                      <w:vertAlign w:val="superscript"/>
                      <w:lang w:val="en-US" w:eastAsia="zh-CN"/>
                    </w:rPr>
                    <w:t>3</w:t>
                  </w:r>
                </w:p>
              </w:tc>
              <w:tc>
                <w:tcPr>
                  <w:tcW w:w="320" w:type="pct"/>
                  <w:noWrap w:val="0"/>
                  <w:vAlign w:val="center"/>
                </w:tcPr>
                <w:p w14:paraId="4D1A5551">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b/>
                      <w:caps w:val="0"/>
                      <w:smallCaps w:val="0"/>
                      <w:color w:val="auto"/>
                      <w:spacing w:val="0"/>
                      <w:w w:val="100"/>
                      <w:position w:val="0"/>
                      <w:sz w:val="21"/>
                      <w:szCs w:val="21"/>
                    </w:rPr>
                  </w:pPr>
                  <w:r>
                    <w:rPr>
                      <w:rFonts w:hint="default" w:ascii="Times New Roman" w:hAnsi="Times New Roman" w:cs="Times New Roman"/>
                      <w:b/>
                      <w:caps w:val="0"/>
                      <w:smallCaps w:val="0"/>
                      <w:color w:val="auto"/>
                      <w:spacing w:val="0"/>
                      <w:w w:val="100"/>
                      <w:position w:val="0"/>
                      <w:sz w:val="21"/>
                      <w:szCs w:val="21"/>
                    </w:rPr>
                    <w:t>kg/h</w:t>
                  </w:r>
                </w:p>
              </w:tc>
              <w:tc>
                <w:tcPr>
                  <w:tcW w:w="279" w:type="pct"/>
                  <w:vMerge w:val="continue"/>
                  <w:noWrap w:val="0"/>
                  <w:vAlign w:val="center"/>
                </w:tcPr>
                <w:p w14:paraId="65AEA8E4">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b/>
                      <w:caps w:val="0"/>
                      <w:smallCaps w:val="0"/>
                      <w:color w:val="auto"/>
                      <w:spacing w:val="0"/>
                      <w:w w:val="100"/>
                      <w:position w:val="0"/>
                      <w:sz w:val="21"/>
                      <w:szCs w:val="21"/>
                    </w:rPr>
                  </w:pPr>
                </w:p>
              </w:tc>
            </w:tr>
            <w:tr w14:paraId="2DDFBC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00" w:hRule="atLeast"/>
              </w:trPr>
              <w:tc>
                <w:tcPr>
                  <w:tcW w:w="378" w:type="pct"/>
                  <w:vMerge w:val="restart"/>
                  <w:noWrap w:val="0"/>
                  <w:vAlign w:val="center"/>
                </w:tcPr>
                <w:p w14:paraId="1E862FC8">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caps w:val="0"/>
                      <w:smallCaps w:val="0"/>
                      <w:color w:val="auto"/>
                      <w:spacing w:val="0"/>
                      <w:w w:val="100"/>
                      <w:position w:val="0"/>
                      <w:sz w:val="21"/>
                      <w:szCs w:val="21"/>
                      <w:lang w:eastAsia="zh-CN"/>
                    </w:rPr>
                  </w:pPr>
                  <w:r>
                    <w:rPr>
                      <w:rFonts w:hint="default" w:ascii="Times New Roman" w:hAnsi="Times New Roman" w:cs="Times New Roman"/>
                      <w:caps w:val="0"/>
                      <w:smallCaps w:val="0"/>
                      <w:color w:val="auto"/>
                      <w:spacing w:val="0"/>
                      <w:w w:val="100"/>
                      <w:position w:val="0"/>
                      <w:sz w:val="21"/>
                      <w:szCs w:val="21"/>
                      <w:lang w:val="en-US" w:eastAsia="zh-CN"/>
                    </w:rPr>
                    <w:t>污水处理站废气</w:t>
                  </w:r>
                  <w:r>
                    <w:rPr>
                      <w:rFonts w:hint="default" w:ascii="Times New Roman" w:hAnsi="Times New Roman" w:cs="Times New Roman"/>
                      <w:caps w:val="0"/>
                      <w:smallCaps w:val="0"/>
                      <w:color w:val="auto"/>
                      <w:spacing w:val="0"/>
                      <w:w w:val="100"/>
                      <w:position w:val="0"/>
                      <w:sz w:val="21"/>
                      <w:szCs w:val="21"/>
                      <w:lang w:eastAsia="zh-CN"/>
                    </w:rPr>
                    <w:t>进口</w:t>
                  </w:r>
                </w:p>
              </w:tc>
              <w:tc>
                <w:tcPr>
                  <w:tcW w:w="395" w:type="pct"/>
                  <w:vMerge w:val="restart"/>
                  <w:noWrap w:val="0"/>
                  <w:vAlign w:val="center"/>
                </w:tcPr>
                <w:p w14:paraId="4EBA82B3">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lang w:val="en-US" w:eastAsia="zh-CN"/>
                    </w:rPr>
                  </w:pPr>
                  <w:r>
                    <w:rPr>
                      <w:rFonts w:hint="default" w:ascii="Times New Roman" w:hAnsi="Times New Roman" w:cs="Times New Roman"/>
                      <w:caps w:val="0"/>
                      <w:smallCaps w:val="0"/>
                      <w:color w:val="auto"/>
                      <w:spacing w:val="0"/>
                      <w:w w:val="100"/>
                      <w:position w:val="0"/>
                      <w:sz w:val="21"/>
                      <w:szCs w:val="21"/>
                      <w:lang w:eastAsia="zh-CN"/>
                    </w:rPr>
                    <w:t>氨</w:t>
                  </w:r>
                </w:p>
              </w:tc>
              <w:tc>
                <w:tcPr>
                  <w:tcW w:w="593" w:type="pct"/>
                  <w:vMerge w:val="restart"/>
                  <w:noWrap w:val="0"/>
                  <w:vAlign w:val="center"/>
                </w:tcPr>
                <w:p w14:paraId="5E2D216A">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eastAsia" w:ascii="Times New Roman" w:hAnsi="Times New Roman" w:eastAsia="宋体" w:cs="Times New Roman"/>
                      <w:caps w:val="0"/>
                      <w:smallCaps w:val="0"/>
                      <w:color w:val="auto"/>
                      <w:spacing w:val="0"/>
                      <w:w w:val="100"/>
                      <w:position w:val="0"/>
                      <w:sz w:val="21"/>
                      <w:szCs w:val="21"/>
                      <w:lang w:val="en-US" w:eastAsia="zh-CN"/>
                    </w:rPr>
                    <w:t>2025.02.12</w:t>
                  </w:r>
                </w:p>
              </w:tc>
              <w:tc>
                <w:tcPr>
                  <w:tcW w:w="532" w:type="pct"/>
                  <w:noWrap w:val="0"/>
                  <w:vAlign w:val="center"/>
                </w:tcPr>
                <w:p w14:paraId="59121D9E">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r>
                    <w:rPr>
                      <w:rFonts w:hint="default" w:ascii="Times New Roman" w:hAnsi="Times New Roman" w:cs="Times New Roman"/>
                      <w:caps w:val="0"/>
                      <w:smallCaps w:val="0"/>
                      <w:color w:val="auto"/>
                      <w:spacing w:val="0"/>
                      <w:w w:val="100"/>
                      <w:position w:val="0"/>
                      <w:sz w:val="21"/>
                      <w:szCs w:val="21"/>
                    </w:rPr>
                    <w:t>第一次</w:t>
                  </w:r>
                </w:p>
              </w:tc>
              <w:tc>
                <w:tcPr>
                  <w:tcW w:w="1051" w:type="dxa"/>
                  <w:noWrap w:val="0"/>
                  <w:vAlign w:val="center"/>
                </w:tcPr>
                <w:p w14:paraId="21619E0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2612</w:t>
                  </w:r>
                </w:p>
              </w:tc>
              <w:tc>
                <w:tcPr>
                  <w:tcW w:w="1326" w:type="dxa"/>
                  <w:noWrap w:val="0"/>
                  <w:vAlign w:val="center"/>
                </w:tcPr>
                <w:p w14:paraId="41E8AAF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0.68</w:t>
                  </w:r>
                </w:p>
              </w:tc>
              <w:tc>
                <w:tcPr>
                  <w:tcW w:w="1241" w:type="dxa"/>
                  <w:noWrap w:val="0"/>
                  <w:vAlign w:val="center"/>
                </w:tcPr>
                <w:p w14:paraId="76D8127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宋体" w:cs="Times New Roman"/>
                      <w:b/>
                      <w:bCs/>
                      <w:caps w:val="0"/>
                      <w:smallCaps w:val="0"/>
                      <w:color w:val="auto"/>
                      <w:spacing w:val="0"/>
                      <w:w w:val="100"/>
                      <w:position w:val="0"/>
                      <w:sz w:val="21"/>
                      <w:szCs w:val="21"/>
                      <w:lang w:val="en-US" w:eastAsia="zh-CN"/>
                    </w:rPr>
                  </w:pPr>
                  <w:r>
                    <w:rPr>
                      <w:rFonts w:hint="default" w:ascii="Times New Roman" w:hAnsi="Times New Roman" w:eastAsia="宋体" w:cs="Times New Roman"/>
                      <w:color w:val="000000"/>
                      <w:kern w:val="0"/>
                      <w:sz w:val="21"/>
                      <w:szCs w:val="21"/>
                      <w:lang w:val="en-US" w:eastAsia="zh-CN" w:bidi="ar"/>
                    </w:rPr>
                    <w:t>1.78×10</w:t>
                  </w:r>
                  <w:r>
                    <w:rPr>
                      <w:rFonts w:hint="default" w:ascii="Times New Roman" w:hAnsi="Times New Roman" w:eastAsia="宋体" w:cs="Times New Roman"/>
                      <w:color w:val="000000"/>
                      <w:kern w:val="0"/>
                      <w:sz w:val="21"/>
                      <w:szCs w:val="21"/>
                      <w:vertAlign w:val="superscript"/>
                      <w:lang w:val="en-US" w:eastAsia="zh-CN" w:bidi="ar"/>
                    </w:rPr>
                    <w:t>-3</w:t>
                  </w:r>
                </w:p>
              </w:tc>
              <w:tc>
                <w:tcPr>
                  <w:tcW w:w="493" w:type="pct"/>
                  <w:vMerge w:val="restart"/>
                  <w:noWrap w:val="0"/>
                  <w:vAlign w:val="center"/>
                </w:tcPr>
                <w:p w14:paraId="10F26712">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caps w:val="0"/>
                      <w:smallCaps w:val="0"/>
                      <w:color w:val="auto"/>
                      <w:spacing w:val="0"/>
                      <w:w w:val="100"/>
                      <w:position w:val="0"/>
                      <w:sz w:val="21"/>
                      <w:szCs w:val="21"/>
                      <w:lang w:val="en-US" w:eastAsia="zh-CN"/>
                    </w:rPr>
                    <w:t>/</w:t>
                  </w:r>
                </w:p>
              </w:tc>
              <w:tc>
                <w:tcPr>
                  <w:tcW w:w="320" w:type="pct"/>
                  <w:vMerge w:val="restart"/>
                  <w:noWrap w:val="0"/>
                  <w:vAlign w:val="center"/>
                </w:tcPr>
                <w:p w14:paraId="608681B5">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cs="Times New Roman"/>
                      <w:caps w:val="0"/>
                      <w:smallCaps w:val="0"/>
                      <w:color w:val="auto"/>
                      <w:spacing w:val="0"/>
                      <w:w w:val="100"/>
                      <w:position w:val="0"/>
                      <w:sz w:val="21"/>
                      <w:szCs w:val="21"/>
                      <w:lang w:val="en-US" w:eastAsia="zh-CN"/>
                    </w:rPr>
                    <w:t>/</w:t>
                  </w:r>
                </w:p>
              </w:tc>
              <w:tc>
                <w:tcPr>
                  <w:tcW w:w="279" w:type="pct"/>
                  <w:vMerge w:val="restart"/>
                  <w:noWrap w:val="0"/>
                  <w:vAlign w:val="center"/>
                </w:tcPr>
                <w:p w14:paraId="03450322">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caps w:val="0"/>
                      <w:smallCaps w:val="0"/>
                      <w:color w:val="auto"/>
                      <w:spacing w:val="0"/>
                      <w:w w:val="100"/>
                      <w:position w:val="0"/>
                      <w:sz w:val="21"/>
                      <w:szCs w:val="21"/>
                      <w:lang w:val="en-US" w:eastAsia="zh-CN"/>
                    </w:rPr>
                    <w:t>/</w:t>
                  </w:r>
                </w:p>
              </w:tc>
            </w:tr>
            <w:tr w14:paraId="58E6B4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00" w:hRule="atLeast"/>
              </w:trPr>
              <w:tc>
                <w:tcPr>
                  <w:tcW w:w="378" w:type="pct"/>
                  <w:vMerge w:val="continue"/>
                  <w:noWrap w:val="0"/>
                  <w:vAlign w:val="center"/>
                </w:tcPr>
                <w:p w14:paraId="79D870AC">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395" w:type="pct"/>
                  <w:vMerge w:val="continue"/>
                  <w:noWrap w:val="0"/>
                  <w:vAlign w:val="center"/>
                </w:tcPr>
                <w:p w14:paraId="3CED5FCB">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593" w:type="pct"/>
                  <w:vMerge w:val="continue"/>
                  <w:noWrap w:val="0"/>
                  <w:vAlign w:val="center"/>
                </w:tcPr>
                <w:p w14:paraId="3DA700BE">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532" w:type="pct"/>
                  <w:noWrap w:val="0"/>
                  <w:vAlign w:val="center"/>
                </w:tcPr>
                <w:p w14:paraId="46AD0952">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r>
                    <w:rPr>
                      <w:rFonts w:hint="default" w:ascii="Times New Roman" w:hAnsi="Times New Roman" w:cs="Times New Roman"/>
                      <w:caps w:val="0"/>
                      <w:smallCaps w:val="0"/>
                      <w:color w:val="auto"/>
                      <w:spacing w:val="0"/>
                      <w:w w:val="100"/>
                      <w:position w:val="0"/>
                      <w:sz w:val="21"/>
                      <w:szCs w:val="21"/>
                    </w:rPr>
                    <w:t>第二次</w:t>
                  </w:r>
                </w:p>
              </w:tc>
              <w:tc>
                <w:tcPr>
                  <w:tcW w:w="1051" w:type="dxa"/>
                  <w:noWrap w:val="0"/>
                  <w:vAlign w:val="center"/>
                </w:tcPr>
                <w:p w14:paraId="2CBD7BB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2534</w:t>
                  </w:r>
                </w:p>
              </w:tc>
              <w:tc>
                <w:tcPr>
                  <w:tcW w:w="1326" w:type="dxa"/>
                  <w:noWrap w:val="0"/>
                  <w:vAlign w:val="center"/>
                </w:tcPr>
                <w:p w14:paraId="130D470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0.77</w:t>
                  </w:r>
                </w:p>
              </w:tc>
              <w:tc>
                <w:tcPr>
                  <w:tcW w:w="1241" w:type="dxa"/>
                  <w:noWrap w:val="0"/>
                  <w:vAlign w:val="center"/>
                </w:tcPr>
                <w:p w14:paraId="65D23F8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color w:val="000000"/>
                      <w:kern w:val="0"/>
                      <w:sz w:val="21"/>
                      <w:szCs w:val="21"/>
                      <w:lang w:val="en-US" w:eastAsia="zh-CN" w:bidi="ar"/>
                    </w:rPr>
                    <w:t>1.95×10</w:t>
                  </w:r>
                  <w:r>
                    <w:rPr>
                      <w:rFonts w:hint="default" w:ascii="Times New Roman" w:hAnsi="Times New Roman" w:eastAsia="宋体" w:cs="Times New Roman"/>
                      <w:color w:val="000000"/>
                      <w:kern w:val="0"/>
                      <w:sz w:val="21"/>
                      <w:szCs w:val="21"/>
                      <w:vertAlign w:val="superscript"/>
                      <w:lang w:val="en-US" w:eastAsia="zh-CN" w:bidi="ar"/>
                    </w:rPr>
                    <w:t>-3</w:t>
                  </w:r>
                </w:p>
              </w:tc>
              <w:tc>
                <w:tcPr>
                  <w:tcW w:w="493" w:type="pct"/>
                  <w:vMerge w:val="continue"/>
                  <w:noWrap w:val="0"/>
                  <w:vAlign w:val="center"/>
                </w:tcPr>
                <w:p w14:paraId="3269D2A5">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320" w:type="pct"/>
                  <w:vMerge w:val="continue"/>
                  <w:noWrap w:val="0"/>
                  <w:vAlign w:val="center"/>
                </w:tcPr>
                <w:p w14:paraId="76C000E7">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279" w:type="pct"/>
                  <w:vMerge w:val="continue"/>
                  <w:noWrap w:val="0"/>
                  <w:vAlign w:val="center"/>
                </w:tcPr>
                <w:p w14:paraId="6F61F7DD">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r>
            <w:tr w14:paraId="0C112A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00" w:hRule="atLeast"/>
              </w:trPr>
              <w:tc>
                <w:tcPr>
                  <w:tcW w:w="378" w:type="pct"/>
                  <w:vMerge w:val="continue"/>
                  <w:noWrap w:val="0"/>
                  <w:vAlign w:val="center"/>
                </w:tcPr>
                <w:p w14:paraId="10985EFC">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395" w:type="pct"/>
                  <w:vMerge w:val="continue"/>
                  <w:noWrap w:val="0"/>
                  <w:vAlign w:val="center"/>
                </w:tcPr>
                <w:p w14:paraId="5F7AD7D3">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593" w:type="pct"/>
                  <w:vMerge w:val="continue"/>
                  <w:noWrap w:val="0"/>
                  <w:vAlign w:val="center"/>
                </w:tcPr>
                <w:p w14:paraId="67D303DD">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532" w:type="pct"/>
                  <w:noWrap w:val="0"/>
                  <w:vAlign w:val="center"/>
                </w:tcPr>
                <w:p w14:paraId="6416FA9F">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r>
                    <w:rPr>
                      <w:rFonts w:hint="default" w:ascii="Times New Roman" w:hAnsi="Times New Roman" w:cs="Times New Roman"/>
                      <w:caps w:val="0"/>
                      <w:smallCaps w:val="0"/>
                      <w:color w:val="auto"/>
                      <w:spacing w:val="0"/>
                      <w:w w:val="100"/>
                      <w:position w:val="0"/>
                      <w:sz w:val="21"/>
                      <w:szCs w:val="21"/>
                    </w:rPr>
                    <w:t>第三次</w:t>
                  </w:r>
                </w:p>
              </w:tc>
              <w:tc>
                <w:tcPr>
                  <w:tcW w:w="1051" w:type="dxa"/>
                  <w:noWrap w:val="0"/>
                  <w:vAlign w:val="center"/>
                </w:tcPr>
                <w:p w14:paraId="1ABFEBC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2578</w:t>
                  </w:r>
                </w:p>
              </w:tc>
              <w:tc>
                <w:tcPr>
                  <w:tcW w:w="1326" w:type="dxa"/>
                  <w:noWrap w:val="0"/>
                  <w:vAlign w:val="center"/>
                </w:tcPr>
                <w:p w14:paraId="391C7CC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0.88</w:t>
                  </w:r>
                </w:p>
              </w:tc>
              <w:tc>
                <w:tcPr>
                  <w:tcW w:w="1241" w:type="dxa"/>
                  <w:noWrap w:val="0"/>
                  <w:vAlign w:val="center"/>
                </w:tcPr>
                <w:p w14:paraId="4C39CCE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color w:val="000000"/>
                      <w:kern w:val="0"/>
                      <w:sz w:val="21"/>
                      <w:szCs w:val="21"/>
                      <w:lang w:val="en-US" w:eastAsia="zh-CN" w:bidi="ar"/>
                    </w:rPr>
                    <w:t>2.27×10</w:t>
                  </w:r>
                  <w:r>
                    <w:rPr>
                      <w:rFonts w:hint="default" w:ascii="Times New Roman" w:hAnsi="Times New Roman" w:eastAsia="宋体" w:cs="Times New Roman"/>
                      <w:color w:val="000000"/>
                      <w:kern w:val="0"/>
                      <w:sz w:val="21"/>
                      <w:szCs w:val="21"/>
                      <w:vertAlign w:val="superscript"/>
                      <w:lang w:val="en-US" w:eastAsia="zh-CN" w:bidi="ar"/>
                    </w:rPr>
                    <w:t>-3</w:t>
                  </w:r>
                </w:p>
              </w:tc>
              <w:tc>
                <w:tcPr>
                  <w:tcW w:w="493" w:type="pct"/>
                  <w:vMerge w:val="continue"/>
                  <w:noWrap w:val="0"/>
                  <w:vAlign w:val="center"/>
                </w:tcPr>
                <w:p w14:paraId="3F56DECD">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320" w:type="pct"/>
                  <w:vMerge w:val="continue"/>
                  <w:noWrap w:val="0"/>
                  <w:vAlign w:val="center"/>
                </w:tcPr>
                <w:p w14:paraId="35B7CE90">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279" w:type="pct"/>
                  <w:vMerge w:val="continue"/>
                  <w:noWrap w:val="0"/>
                  <w:vAlign w:val="center"/>
                </w:tcPr>
                <w:p w14:paraId="40FBB220">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r>
            <w:tr w14:paraId="4AE53D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00" w:hRule="atLeast"/>
              </w:trPr>
              <w:tc>
                <w:tcPr>
                  <w:tcW w:w="378" w:type="pct"/>
                  <w:vMerge w:val="continue"/>
                  <w:noWrap w:val="0"/>
                  <w:vAlign w:val="center"/>
                </w:tcPr>
                <w:p w14:paraId="6415543B">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395" w:type="pct"/>
                  <w:vMerge w:val="continue"/>
                  <w:noWrap w:val="0"/>
                  <w:vAlign w:val="center"/>
                </w:tcPr>
                <w:p w14:paraId="42F3E497">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593" w:type="pct"/>
                  <w:vMerge w:val="restart"/>
                  <w:noWrap w:val="0"/>
                  <w:vAlign w:val="center"/>
                </w:tcPr>
                <w:p w14:paraId="3CD6B91C">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eastAsia" w:ascii="Times New Roman" w:hAnsi="Times New Roman" w:eastAsia="宋体" w:cs="Times New Roman"/>
                      <w:caps w:val="0"/>
                      <w:smallCaps w:val="0"/>
                      <w:color w:val="auto"/>
                      <w:spacing w:val="0"/>
                      <w:w w:val="100"/>
                      <w:position w:val="0"/>
                      <w:sz w:val="21"/>
                      <w:szCs w:val="21"/>
                      <w:lang w:val="en-US" w:eastAsia="zh-CN"/>
                    </w:rPr>
                    <w:t>2025.02.13</w:t>
                  </w:r>
                </w:p>
              </w:tc>
              <w:tc>
                <w:tcPr>
                  <w:tcW w:w="532" w:type="pct"/>
                  <w:noWrap w:val="0"/>
                  <w:vAlign w:val="center"/>
                </w:tcPr>
                <w:p w14:paraId="12810EC5">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r>
                    <w:rPr>
                      <w:rFonts w:hint="default" w:ascii="Times New Roman" w:hAnsi="Times New Roman" w:cs="Times New Roman"/>
                      <w:caps w:val="0"/>
                      <w:smallCaps w:val="0"/>
                      <w:color w:val="auto"/>
                      <w:spacing w:val="0"/>
                      <w:w w:val="100"/>
                      <w:position w:val="0"/>
                      <w:sz w:val="21"/>
                      <w:szCs w:val="21"/>
                    </w:rPr>
                    <w:t>第一次</w:t>
                  </w:r>
                </w:p>
              </w:tc>
              <w:tc>
                <w:tcPr>
                  <w:tcW w:w="1051" w:type="dxa"/>
                  <w:noWrap w:val="0"/>
                  <w:vAlign w:val="center"/>
                </w:tcPr>
                <w:p w14:paraId="6E2A46B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2478</w:t>
                  </w:r>
                </w:p>
              </w:tc>
              <w:tc>
                <w:tcPr>
                  <w:tcW w:w="1326" w:type="dxa"/>
                  <w:noWrap w:val="0"/>
                  <w:vAlign w:val="center"/>
                </w:tcPr>
                <w:p w14:paraId="5E67458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0.65</w:t>
                  </w:r>
                </w:p>
              </w:tc>
              <w:tc>
                <w:tcPr>
                  <w:tcW w:w="1241" w:type="dxa"/>
                  <w:noWrap w:val="0"/>
                  <w:vAlign w:val="center"/>
                </w:tcPr>
                <w:p w14:paraId="1568849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color w:val="000000"/>
                      <w:kern w:val="0"/>
                      <w:sz w:val="21"/>
                      <w:szCs w:val="21"/>
                      <w:lang w:val="en-US" w:eastAsia="zh-CN" w:bidi="ar"/>
                    </w:rPr>
                    <w:t>1.61×10</w:t>
                  </w:r>
                  <w:r>
                    <w:rPr>
                      <w:rFonts w:hint="default" w:ascii="Times New Roman" w:hAnsi="Times New Roman" w:eastAsia="宋体" w:cs="Times New Roman"/>
                      <w:color w:val="000000"/>
                      <w:kern w:val="0"/>
                      <w:sz w:val="21"/>
                      <w:szCs w:val="21"/>
                      <w:vertAlign w:val="superscript"/>
                      <w:lang w:val="en-US" w:eastAsia="zh-CN" w:bidi="ar"/>
                    </w:rPr>
                    <w:t>-3</w:t>
                  </w:r>
                </w:p>
              </w:tc>
              <w:tc>
                <w:tcPr>
                  <w:tcW w:w="493" w:type="pct"/>
                  <w:vMerge w:val="continue"/>
                  <w:noWrap w:val="0"/>
                  <w:vAlign w:val="center"/>
                </w:tcPr>
                <w:p w14:paraId="6171BC9C">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320" w:type="pct"/>
                  <w:vMerge w:val="continue"/>
                  <w:noWrap w:val="0"/>
                  <w:vAlign w:val="center"/>
                </w:tcPr>
                <w:p w14:paraId="49F222D8">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279" w:type="pct"/>
                  <w:vMerge w:val="continue"/>
                  <w:noWrap w:val="0"/>
                  <w:vAlign w:val="center"/>
                </w:tcPr>
                <w:p w14:paraId="4909BBBD">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r>
            <w:tr w14:paraId="49929F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00" w:hRule="atLeast"/>
              </w:trPr>
              <w:tc>
                <w:tcPr>
                  <w:tcW w:w="378" w:type="pct"/>
                  <w:vMerge w:val="continue"/>
                  <w:noWrap w:val="0"/>
                  <w:vAlign w:val="center"/>
                </w:tcPr>
                <w:p w14:paraId="011AC69D">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395" w:type="pct"/>
                  <w:vMerge w:val="continue"/>
                  <w:noWrap w:val="0"/>
                  <w:vAlign w:val="center"/>
                </w:tcPr>
                <w:p w14:paraId="36DA8917">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593" w:type="pct"/>
                  <w:vMerge w:val="continue"/>
                  <w:noWrap w:val="0"/>
                  <w:vAlign w:val="center"/>
                </w:tcPr>
                <w:p w14:paraId="14FB4503">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532" w:type="pct"/>
                  <w:noWrap w:val="0"/>
                  <w:vAlign w:val="center"/>
                </w:tcPr>
                <w:p w14:paraId="78BF8456">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r>
                    <w:rPr>
                      <w:rFonts w:hint="default" w:ascii="Times New Roman" w:hAnsi="Times New Roman" w:cs="Times New Roman"/>
                      <w:caps w:val="0"/>
                      <w:smallCaps w:val="0"/>
                      <w:color w:val="auto"/>
                      <w:spacing w:val="0"/>
                      <w:w w:val="100"/>
                      <w:position w:val="0"/>
                      <w:sz w:val="21"/>
                      <w:szCs w:val="21"/>
                    </w:rPr>
                    <w:t>第二次</w:t>
                  </w:r>
                </w:p>
              </w:tc>
              <w:tc>
                <w:tcPr>
                  <w:tcW w:w="1051" w:type="dxa"/>
                  <w:noWrap w:val="0"/>
                  <w:vAlign w:val="center"/>
                </w:tcPr>
                <w:p w14:paraId="21A03ED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2485</w:t>
                  </w:r>
                </w:p>
              </w:tc>
              <w:tc>
                <w:tcPr>
                  <w:tcW w:w="1326" w:type="dxa"/>
                  <w:noWrap w:val="0"/>
                  <w:vAlign w:val="center"/>
                </w:tcPr>
                <w:p w14:paraId="4AE3CE1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0.75</w:t>
                  </w:r>
                </w:p>
              </w:tc>
              <w:tc>
                <w:tcPr>
                  <w:tcW w:w="1241" w:type="dxa"/>
                  <w:noWrap w:val="0"/>
                  <w:vAlign w:val="center"/>
                </w:tcPr>
                <w:p w14:paraId="1FA4DC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color w:val="000000"/>
                      <w:kern w:val="0"/>
                      <w:sz w:val="21"/>
                      <w:szCs w:val="21"/>
                      <w:lang w:val="en-US" w:eastAsia="zh-CN" w:bidi="ar"/>
                    </w:rPr>
                    <w:t>1.86×10</w:t>
                  </w:r>
                  <w:r>
                    <w:rPr>
                      <w:rFonts w:hint="default" w:ascii="Times New Roman" w:hAnsi="Times New Roman" w:eastAsia="宋体" w:cs="Times New Roman"/>
                      <w:color w:val="000000"/>
                      <w:kern w:val="0"/>
                      <w:sz w:val="21"/>
                      <w:szCs w:val="21"/>
                      <w:vertAlign w:val="superscript"/>
                      <w:lang w:val="en-US" w:eastAsia="zh-CN" w:bidi="ar"/>
                    </w:rPr>
                    <w:t>-3</w:t>
                  </w:r>
                </w:p>
              </w:tc>
              <w:tc>
                <w:tcPr>
                  <w:tcW w:w="493" w:type="pct"/>
                  <w:vMerge w:val="continue"/>
                  <w:noWrap w:val="0"/>
                  <w:vAlign w:val="center"/>
                </w:tcPr>
                <w:p w14:paraId="245306F4">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320" w:type="pct"/>
                  <w:vMerge w:val="continue"/>
                  <w:noWrap w:val="0"/>
                  <w:vAlign w:val="center"/>
                </w:tcPr>
                <w:p w14:paraId="58B3BF40">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279" w:type="pct"/>
                  <w:vMerge w:val="continue"/>
                  <w:noWrap w:val="0"/>
                  <w:vAlign w:val="center"/>
                </w:tcPr>
                <w:p w14:paraId="2EDE64C5">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r>
            <w:tr w14:paraId="53BCED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00" w:hRule="atLeast"/>
              </w:trPr>
              <w:tc>
                <w:tcPr>
                  <w:tcW w:w="378" w:type="pct"/>
                  <w:vMerge w:val="continue"/>
                  <w:noWrap w:val="0"/>
                  <w:vAlign w:val="center"/>
                </w:tcPr>
                <w:p w14:paraId="07C9BDAF">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395" w:type="pct"/>
                  <w:vMerge w:val="continue"/>
                  <w:noWrap w:val="0"/>
                  <w:vAlign w:val="center"/>
                </w:tcPr>
                <w:p w14:paraId="4EC1F419">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593" w:type="pct"/>
                  <w:vMerge w:val="continue"/>
                  <w:noWrap w:val="0"/>
                  <w:vAlign w:val="center"/>
                </w:tcPr>
                <w:p w14:paraId="32FF1AE6">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532" w:type="pct"/>
                  <w:noWrap w:val="0"/>
                  <w:vAlign w:val="center"/>
                </w:tcPr>
                <w:p w14:paraId="6D3E31B4">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r>
                    <w:rPr>
                      <w:rFonts w:hint="default" w:ascii="Times New Roman" w:hAnsi="Times New Roman" w:cs="Times New Roman"/>
                      <w:caps w:val="0"/>
                      <w:smallCaps w:val="0"/>
                      <w:color w:val="auto"/>
                      <w:spacing w:val="0"/>
                      <w:w w:val="100"/>
                      <w:position w:val="0"/>
                      <w:sz w:val="21"/>
                      <w:szCs w:val="21"/>
                    </w:rPr>
                    <w:t>第三次</w:t>
                  </w:r>
                </w:p>
              </w:tc>
              <w:tc>
                <w:tcPr>
                  <w:tcW w:w="583" w:type="pct"/>
                  <w:noWrap w:val="0"/>
                  <w:vAlign w:val="center"/>
                </w:tcPr>
                <w:p w14:paraId="4D79187C">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2531</w:t>
                  </w:r>
                </w:p>
              </w:tc>
              <w:tc>
                <w:tcPr>
                  <w:tcW w:w="1326" w:type="dxa"/>
                  <w:noWrap w:val="0"/>
                  <w:vAlign w:val="center"/>
                </w:tcPr>
                <w:p w14:paraId="5EE3851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0.76</w:t>
                  </w:r>
                </w:p>
              </w:tc>
              <w:tc>
                <w:tcPr>
                  <w:tcW w:w="1241" w:type="dxa"/>
                  <w:noWrap w:val="0"/>
                  <w:vAlign w:val="center"/>
                </w:tcPr>
                <w:p w14:paraId="0ED3451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color w:val="000000"/>
                      <w:kern w:val="0"/>
                      <w:sz w:val="21"/>
                      <w:szCs w:val="21"/>
                      <w:lang w:val="en-US" w:eastAsia="zh-CN" w:bidi="ar"/>
                    </w:rPr>
                    <w:t>1.92×10</w:t>
                  </w:r>
                  <w:r>
                    <w:rPr>
                      <w:rFonts w:hint="default" w:ascii="Times New Roman" w:hAnsi="Times New Roman" w:eastAsia="宋体" w:cs="Times New Roman"/>
                      <w:color w:val="000000"/>
                      <w:kern w:val="0"/>
                      <w:sz w:val="21"/>
                      <w:szCs w:val="21"/>
                      <w:vertAlign w:val="superscript"/>
                      <w:lang w:val="en-US" w:eastAsia="zh-CN" w:bidi="ar"/>
                    </w:rPr>
                    <w:t>-3</w:t>
                  </w:r>
                </w:p>
              </w:tc>
              <w:tc>
                <w:tcPr>
                  <w:tcW w:w="493" w:type="pct"/>
                  <w:vMerge w:val="continue"/>
                  <w:noWrap w:val="0"/>
                  <w:vAlign w:val="center"/>
                </w:tcPr>
                <w:p w14:paraId="2B012E0C">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320" w:type="pct"/>
                  <w:vMerge w:val="continue"/>
                  <w:noWrap w:val="0"/>
                  <w:vAlign w:val="center"/>
                </w:tcPr>
                <w:p w14:paraId="5E0C10C8">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279" w:type="pct"/>
                  <w:vMerge w:val="continue"/>
                  <w:noWrap w:val="0"/>
                  <w:vAlign w:val="center"/>
                </w:tcPr>
                <w:p w14:paraId="2A2AD739">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r>
            <w:tr w14:paraId="1BF678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00" w:hRule="atLeast"/>
              </w:trPr>
              <w:tc>
                <w:tcPr>
                  <w:tcW w:w="378" w:type="pct"/>
                  <w:vMerge w:val="continue"/>
                  <w:noWrap w:val="0"/>
                  <w:vAlign w:val="center"/>
                </w:tcPr>
                <w:p w14:paraId="34BC66A3">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395" w:type="pct"/>
                  <w:vMerge w:val="restart"/>
                  <w:noWrap w:val="0"/>
                  <w:vAlign w:val="center"/>
                </w:tcPr>
                <w:p w14:paraId="0028C483">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caps w:val="0"/>
                      <w:smallCaps w:val="0"/>
                      <w:color w:val="auto"/>
                      <w:spacing w:val="0"/>
                      <w:w w:val="100"/>
                      <w:position w:val="0"/>
                      <w:sz w:val="21"/>
                      <w:szCs w:val="21"/>
                      <w:lang w:eastAsia="zh-CN"/>
                    </w:rPr>
                  </w:pPr>
                  <w:r>
                    <w:rPr>
                      <w:rFonts w:hint="default" w:ascii="Times New Roman" w:hAnsi="Times New Roman" w:eastAsia="宋体" w:cs="Times New Roman"/>
                      <w:caps w:val="0"/>
                      <w:smallCaps w:val="0"/>
                      <w:color w:val="auto"/>
                      <w:spacing w:val="0"/>
                      <w:w w:val="100"/>
                      <w:position w:val="0"/>
                      <w:sz w:val="21"/>
                      <w:szCs w:val="21"/>
                      <w:lang w:eastAsia="zh-CN"/>
                    </w:rPr>
                    <w:t>硫化氢</w:t>
                  </w:r>
                </w:p>
              </w:tc>
              <w:tc>
                <w:tcPr>
                  <w:tcW w:w="1070" w:type="dxa"/>
                  <w:vMerge w:val="restart"/>
                  <w:noWrap w:val="0"/>
                  <w:vAlign w:val="center"/>
                </w:tcPr>
                <w:p w14:paraId="28D86B03">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eastAsia" w:ascii="Times New Roman" w:hAnsi="Times New Roman" w:eastAsia="宋体" w:cs="Times New Roman"/>
                      <w:caps w:val="0"/>
                      <w:smallCaps w:val="0"/>
                      <w:color w:val="auto"/>
                      <w:spacing w:val="0"/>
                      <w:w w:val="100"/>
                      <w:position w:val="0"/>
                      <w:sz w:val="21"/>
                      <w:szCs w:val="21"/>
                      <w:lang w:val="en-US" w:eastAsia="zh-CN"/>
                    </w:rPr>
                    <w:t>2025.02.12</w:t>
                  </w:r>
                </w:p>
              </w:tc>
              <w:tc>
                <w:tcPr>
                  <w:tcW w:w="532" w:type="pct"/>
                  <w:noWrap w:val="0"/>
                  <w:vAlign w:val="center"/>
                </w:tcPr>
                <w:p w14:paraId="4F8349D1">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kern w:val="2"/>
                      <w:position w:val="0"/>
                      <w:sz w:val="21"/>
                      <w:szCs w:val="21"/>
                      <w:lang w:val="en-US" w:eastAsia="zh-CN" w:bidi="ar-SA"/>
                    </w:rPr>
                  </w:pPr>
                  <w:r>
                    <w:rPr>
                      <w:rFonts w:hint="default" w:ascii="Times New Roman" w:hAnsi="Times New Roman" w:cs="Times New Roman"/>
                      <w:caps w:val="0"/>
                      <w:smallCaps w:val="0"/>
                      <w:color w:val="auto"/>
                      <w:spacing w:val="0"/>
                      <w:w w:val="100"/>
                      <w:position w:val="0"/>
                      <w:sz w:val="21"/>
                      <w:szCs w:val="21"/>
                    </w:rPr>
                    <w:t>第一次</w:t>
                  </w:r>
                </w:p>
              </w:tc>
              <w:tc>
                <w:tcPr>
                  <w:tcW w:w="1034" w:type="dxa"/>
                  <w:noWrap w:val="0"/>
                  <w:vAlign w:val="center"/>
                </w:tcPr>
                <w:p w14:paraId="6D81F8A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宋体" w:cs="Times New Roman"/>
                      <w:caps w:val="0"/>
                      <w:smallCaps w:val="0"/>
                      <w:color w:val="auto"/>
                      <w:spacing w:val="0"/>
                      <w:w w:val="100"/>
                      <w:kern w:val="2"/>
                      <w:position w:val="0"/>
                      <w:sz w:val="21"/>
                      <w:szCs w:val="21"/>
                      <w:lang w:val="en-US" w:eastAsia="zh-CN" w:bidi="ar-SA"/>
                    </w:rPr>
                  </w:pPr>
                  <w:r>
                    <w:rPr>
                      <w:rFonts w:hint="default" w:ascii="Times New Roman" w:hAnsi="Times New Roman" w:eastAsia="宋体" w:cs="Times New Roman"/>
                      <w:kern w:val="2"/>
                      <w:sz w:val="21"/>
                      <w:szCs w:val="21"/>
                      <w:lang w:val="en-US" w:eastAsia="zh-CN" w:bidi="ar"/>
                    </w:rPr>
                    <w:t>2612</w:t>
                  </w:r>
                </w:p>
              </w:tc>
              <w:tc>
                <w:tcPr>
                  <w:tcW w:w="1326" w:type="dxa"/>
                  <w:noWrap w:val="0"/>
                  <w:vAlign w:val="center"/>
                </w:tcPr>
                <w:p w14:paraId="6B9E44F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27</w:t>
                  </w:r>
                </w:p>
              </w:tc>
              <w:tc>
                <w:tcPr>
                  <w:tcW w:w="1241" w:type="dxa"/>
                  <w:noWrap w:val="0"/>
                  <w:vAlign w:val="center"/>
                </w:tcPr>
                <w:p w14:paraId="47AFDA2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color w:val="000000"/>
                      <w:kern w:val="0"/>
                      <w:sz w:val="21"/>
                      <w:szCs w:val="21"/>
                      <w:lang w:val="en-US" w:eastAsia="zh-CN" w:bidi="ar"/>
                    </w:rPr>
                    <w:t>7.05</w:t>
                  </w:r>
                  <w:r>
                    <w:rPr>
                      <w:rFonts w:hint="default" w:ascii="Times New Roman" w:hAnsi="Times New Roman" w:eastAsia="宋体" w:cs="Times New Roman"/>
                      <w:kern w:val="2"/>
                      <w:sz w:val="21"/>
                      <w:szCs w:val="21"/>
                      <w:lang w:val="en-US" w:eastAsia="zh-CN" w:bidi="ar"/>
                    </w:rPr>
                    <w:t>×10</w:t>
                  </w:r>
                  <w:r>
                    <w:rPr>
                      <w:rFonts w:hint="default" w:ascii="Times New Roman" w:hAnsi="Times New Roman" w:eastAsia="宋体" w:cs="Times New Roman"/>
                      <w:kern w:val="2"/>
                      <w:sz w:val="21"/>
                      <w:szCs w:val="21"/>
                      <w:vertAlign w:val="superscript"/>
                      <w:lang w:val="en-US" w:eastAsia="zh-CN" w:bidi="ar"/>
                    </w:rPr>
                    <w:t>-2</w:t>
                  </w:r>
                </w:p>
              </w:tc>
              <w:tc>
                <w:tcPr>
                  <w:tcW w:w="493" w:type="pct"/>
                  <w:vMerge w:val="restart"/>
                  <w:noWrap w:val="0"/>
                  <w:vAlign w:val="center"/>
                </w:tcPr>
                <w:p w14:paraId="396F255F">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caps w:val="0"/>
                      <w:smallCaps w:val="0"/>
                      <w:color w:val="auto"/>
                      <w:spacing w:val="0"/>
                      <w:w w:val="100"/>
                      <w:position w:val="0"/>
                      <w:sz w:val="21"/>
                      <w:szCs w:val="21"/>
                      <w:lang w:val="en-US" w:eastAsia="zh-CN"/>
                    </w:rPr>
                    <w:t>/</w:t>
                  </w:r>
                </w:p>
              </w:tc>
              <w:tc>
                <w:tcPr>
                  <w:tcW w:w="320" w:type="pct"/>
                  <w:vMerge w:val="restart"/>
                  <w:noWrap w:val="0"/>
                  <w:vAlign w:val="center"/>
                </w:tcPr>
                <w:p w14:paraId="033B1B95">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caps w:val="0"/>
                      <w:smallCaps w:val="0"/>
                      <w:color w:val="auto"/>
                      <w:spacing w:val="0"/>
                      <w:w w:val="100"/>
                      <w:position w:val="0"/>
                      <w:sz w:val="21"/>
                      <w:szCs w:val="21"/>
                      <w:lang w:val="en-US" w:eastAsia="zh-CN"/>
                    </w:rPr>
                    <w:t>/</w:t>
                  </w:r>
                </w:p>
              </w:tc>
              <w:tc>
                <w:tcPr>
                  <w:tcW w:w="279" w:type="pct"/>
                  <w:vMerge w:val="restart"/>
                  <w:noWrap w:val="0"/>
                  <w:vAlign w:val="center"/>
                </w:tcPr>
                <w:p w14:paraId="57181228">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caps w:val="0"/>
                      <w:smallCaps w:val="0"/>
                      <w:color w:val="auto"/>
                      <w:spacing w:val="0"/>
                      <w:w w:val="100"/>
                      <w:position w:val="0"/>
                      <w:sz w:val="21"/>
                      <w:szCs w:val="21"/>
                      <w:lang w:val="en-US" w:eastAsia="zh-CN"/>
                    </w:rPr>
                    <w:t>/</w:t>
                  </w:r>
                </w:p>
              </w:tc>
            </w:tr>
            <w:tr w14:paraId="4F2CBC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00" w:hRule="atLeast"/>
              </w:trPr>
              <w:tc>
                <w:tcPr>
                  <w:tcW w:w="378" w:type="pct"/>
                  <w:vMerge w:val="continue"/>
                  <w:noWrap w:val="0"/>
                  <w:vAlign w:val="center"/>
                </w:tcPr>
                <w:p w14:paraId="032DDA1F">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395" w:type="pct"/>
                  <w:vMerge w:val="continue"/>
                  <w:noWrap w:val="0"/>
                  <w:vAlign w:val="center"/>
                </w:tcPr>
                <w:p w14:paraId="76A22750">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593" w:type="pct"/>
                  <w:vMerge w:val="continue"/>
                  <w:noWrap w:val="0"/>
                  <w:vAlign w:val="center"/>
                </w:tcPr>
                <w:p w14:paraId="3653B865">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532" w:type="pct"/>
                  <w:noWrap w:val="0"/>
                  <w:vAlign w:val="center"/>
                </w:tcPr>
                <w:p w14:paraId="3A3DDC4A">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kern w:val="2"/>
                      <w:position w:val="0"/>
                      <w:sz w:val="21"/>
                      <w:szCs w:val="21"/>
                      <w:lang w:val="en-US" w:eastAsia="zh-CN" w:bidi="ar-SA"/>
                    </w:rPr>
                  </w:pPr>
                  <w:r>
                    <w:rPr>
                      <w:rFonts w:hint="default" w:ascii="Times New Roman" w:hAnsi="Times New Roman" w:cs="Times New Roman"/>
                      <w:caps w:val="0"/>
                      <w:smallCaps w:val="0"/>
                      <w:color w:val="auto"/>
                      <w:spacing w:val="0"/>
                      <w:w w:val="100"/>
                      <w:position w:val="0"/>
                      <w:sz w:val="21"/>
                      <w:szCs w:val="21"/>
                    </w:rPr>
                    <w:t>第二次</w:t>
                  </w:r>
                </w:p>
              </w:tc>
              <w:tc>
                <w:tcPr>
                  <w:tcW w:w="1034" w:type="dxa"/>
                  <w:noWrap w:val="0"/>
                  <w:vAlign w:val="center"/>
                </w:tcPr>
                <w:p w14:paraId="58F24C9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宋体" w:cs="Times New Roman"/>
                      <w:caps w:val="0"/>
                      <w:smallCaps w:val="0"/>
                      <w:color w:val="auto"/>
                      <w:spacing w:val="0"/>
                      <w:w w:val="100"/>
                      <w:kern w:val="2"/>
                      <w:position w:val="0"/>
                      <w:sz w:val="21"/>
                      <w:szCs w:val="21"/>
                      <w:lang w:val="en-US" w:eastAsia="zh-CN" w:bidi="ar-SA"/>
                    </w:rPr>
                  </w:pPr>
                  <w:r>
                    <w:rPr>
                      <w:rFonts w:hint="default" w:ascii="Times New Roman" w:hAnsi="Times New Roman" w:eastAsia="宋体" w:cs="Times New Roman"/>
                      <w:kern w:val="2"/>
                      <w:sz w:val="21"/>
                      <w:szCs w:val="21"/>
                      <w:lang w:val="en-US" w:eastAsia="zh-CN" w:bidi="ar"/>
                    </w:rPr>
                    <w:t>2534</w:t>
                  </w:r>
                </w:p>
              </w:tc>
              <w:tc>
                <w:tcPr>
                  <w:tcW w:w="1326" w:type="dxa"/>
                  <w:noWrap w:val="0"/>
                  <w:vAlign w:val="center"/>
                </w:tcPr>
                <w:p w14:paraId="0F51906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29</w:t>
                  </w:r>
                </w:p>
              </w:tc>
              <w:tc>
                <w:tcPr>
                  <w:tcW w:w="1241" w:type="dxa"/>
                  <w:noWrap w:val="0"/>
                  <w:vAlign w:val="center"/>
                </w:tcPr>
                <w:p w14:paraId="2348D96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color w:val="000000"/>
                      <w:kern w:val="0"/>
                      <w:sz w:val="21"/>
                      <w:szCs w:val="21"/>
                      <w:lang w:val="en-US" w:eastAsia="zh-CN" w:bidi="ar"/>
                    </w:rPr>
                    <w:t>7.35</w:t>
                  </w:r>
                  <w:r>
                    <w:rPr>
                      <w:rFonts w:hint="default" w:ascii="Times New Roman" w:hAnsi="Times New Roman" w:eastAsia="宋体" w:cs="Times New Roman"/>
                      <w:kern w:val="2"/>
                      <w:sz w:val="21"/>
                      <w:szCs w:val="21"/>
                      <w:lang w:val="en-US" w:eastAsia="zh-CN" w:bidi="ar"/>
                    </w:rPr>
                    <w:t>×10</w:t>
                  </w:r>
                  <w:r>
                    <w:rPr>
                      <w:rFonts w:hint="default" w:ascii="Times New Roman" w:hAnsi="Times New Roman" w:eastAsia="宋体" w:cs="Times New Roman"/>
                      <w:kern w:val="2"/>
                      <w:sz w:val="21"/>
                      <w:szCs w:val="21"/>
                      <w:vertAlign w:val="superscript"/>
                      <w:lang w:val="en-US" w:eastAsia="zh-CN" w:bidi="ar"/>
                    </w:rPr>
                    <w:t>-2</w:t>
                  </w:r>
                </w:p>
              </w:tc>
              <w:tc>
                <w:tcPr>
                  <w:tcW w:w="493" w:type="pct"/>
                  <w:vMerge w:val="continue"/>
                  <w:noWrap w:val="0"/>
                  <w:vAlign w:val="center"/>
                </w:tcPr>
                <w:p w14:paraId="2033C8C8">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320" w:type="pct"/>
                  <w:vMerge w:val="continue"/>
                  <w:noWrap w:val="0"/>
                  <w:vAlign w:val="center"/>
                </w:tcPr>
                <w:p w14:paraId="2C637595">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279" w:type="pct"/>
                  <w:vMerge w:val="continue"/>
                  <w:noWrap w:val="0"/>
                  <w:vAlign w:val="center"/>
                </w:tcPr>
                <w:p w14:paraId="11B52F6D">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r>
            <w:tr w14:paraId="7894F8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00" w:hRule="atLeast"/>
              </w:trPr>
              <w:tc>
                <w:tcPr>
                  <w:tcW w:w="378" w:type="pct"/>
                  <w:vMerge w:val="continue"/>
                  <w:noWrap w:val="0"/>
                  <w:vAlign w:val="center"/>
                </w:tcPr>
                <w:p w14:paraId="78D78428">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395" w:type="pct"/>
                  <w:vMerge w:val="continue"/>
                  <w:noWrap w:val="0"/>
                  <w:vAlign w:val="center"/>
                </w:tcPr>
                <w:p w14:paraId="71F97F8F">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593" w:type="pct"/>
                  <w:vMerge w:val="continue"/>
                  <w:noWrap w:val="0"/>
                  <w:vAlign w:val="center"/>
                </w:tcPr>
                <w:p w14:paraId="249E5BA0">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532" w:type="pct"/>
                  <w:noWrap w:val="0"/>
                  <w:vAlign w:val="center"/>
                </w:tcPr>
                <w:p w14:paraId="4E34FCFC">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kern w:val="2"/>
                      <w:position w:val="0"/>
                      <w:sz w:val="21"/>
                      <w:szCs w:val="21"/>
                      <w:lang w:val="en-US" w:eastAsia="zh-CN" w:bidi="ar-SA"/>
                    </w:rPr>
                  </w:pPr>
                  <w:r>
                    <w:rPr>
                      <w:rFonts w:hint="default" w:ascii="Times New Roman" w:hAnsi="Times New Roman" w:cs="Times New Roman"/>
                      <w:caps w:val="0"/>
                      <w:smallCaps w:val="0"/>
                      <w:color w:val="auto"/>
                      <w:spacing w:val="0"/>
                      <w:w w:val="100"/>
                      <w:position w:val="0"/>
                      <w:sz w:val="21"/>
                      <w:szCs w:val="21"/>
                    </w:rPr>
                    <w:t>第三次</w:t>
                  </w:r>
                </w:p>
              </w:tc>
              <w:tc>
                <w:tcPr>
                  <w:tcW w:w="1034" w:type="dxa"/>
                  <w:noWrap w:val="0"/>
                  <w:vAlign w:val="center"/>
                </w:tcPr>
                <w:p w14:paraId="2422BAC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宋体" w:cs="Times New Roman"/>
                      <w:caps w:val="0"/>
                      <w:smallCaps w:val="0"/>
                      <w:color w:val="auto"/>
                      <w:spacing w:val="0"/>
                      <w:w w:val="100"/>
                      <w:kern w:val="2"/>
                      <w:position w:val="0"/>
                      <w:sz w:val="21"/>
                      <w:szCs w:val="21"/>
                      <w:lang w:val="en-US" w:eastAsia="zh-CN" w:bidi="ar-SA"/>
                    </w:rPr>
                  </w:pPr>
                  <w:r>
                    <w:rPr>
                      <w:rFonts w:hint="default" w:ascii="Times New Roman" w:hAnsi="Times New Roman" w:eastAsia="宋体" w:cs="Times New Roman"/>
                      <w:kern w:val="2"/>
                      <w:sz w:val="21"/>
                      <w:szCs w:val="21"/>
                      <w:lang w:val="en-US" w:eastAsia="zh-CN" w:bidi="ar"/>
                    </w:rPr>
                    <w:t>2578</w:t>
                  </w:r>
                </w:p>
              </w:tc>
              <w:tc>
                <w:tcPr>
                  <w:tcW w:w="1326" w:type="dxa"/>
                  <w:noWrap w:val="0"/>
                  <w:vAlign w:val="center"/>
                </w:tcPr>
                <w:p w14:paraId="787366F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28</w:t>
                  </w:r>
                </w:p>
              </w:tc>
              <w:tc>
                <w:tcPr>
                  <w:tcW w:w="1241" w:type="dxa"/>
                  <w:noWrap w:val="0"/>
                  <w:vAlign w:val="center"/>
                </w:tcPr>
                <w:p w14:paraId="54EB71A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color w:val="000000"/>
                      <w:kern w:val="0"/>
                      <w:sz w:val="21"/>
                      <w:szCs w:val="21"/>
                      <w:lang w:val="en-US" w:eastAsia="zh-CN" w:bidi="ar"/>
                    </w:rPr>
                    <w:t>7.22</w:t>
                  </w:r>
                  <w:r>
                    <w:rPr>
                      <w:rFonts w:hint="default" w:ascii="Times New Roman" w:hAnsi="Times New Roman" w:eastAsia="宋体" w:cs="Times New Roman"/>
                      <w:kern w:val="2"/>
                      <w:sz w:val="21"/>
                      <w:szCs w:val="21"/>
                      <w:lang w:val="en-US" w:eastAsia="zh-CN" w:bidi="ar"/>
                    </w:rPr>
                    <w:t>×10</w:t>
                  </w:r>
                  <w:r>
                    <w:rPr>
                      <w:rFonts w:hint="default" w:ascii="Times New Roman" w:hAnsi="Times New Roman" w:eastAsia="宋体" w:cs="Times New Roman"/>
                      <w:kern w:val="2"/>
                      <w:sz w:val="21"/>
                      <w:szCs w:val="21"/>
                      <w:vertAlign w:val="superscript"/>
                      <w:lang w:val="en-US" w:eastAsia="zh-CN" w:bidi="ar"/>
                    </w:rPr>
                    <w:t>-2</w:t>
                  </w:r>
                </w:p>
              </w:tc>
              <w:tc>
                <w:tcPr>
                  <w:tcW w:w="493" w:type="pct"/>
                  <w:vMerge w:val="continue"/>
                  <w:noWrap w:val="0"/>
                  <w:vAlign w:val="center"/>
                </w:tcPr>
                <w:p w14:paraId="76132033">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320" w:type="pct"/>
                  <w:vMerge w:val="continue"/>
                  <w:noWrap w:val="0"/>
                  <w:vAlign w:val="center"/>
                </w:tcPr>
                <w:p w14:paraId="6F774808">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279" w:type="pct"/>
                  <w:vMerge w:val="continue"/>
                  <w:noWrap w:val="0"/>
                  <w:vAlign w:val="center"/>
                </w:tcPr>
                <w:p w14:paraId="2DD5DA63">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r>
            <w:tr w14:paraId="3230BD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00" w:hRule="atLeast"/>
              </w:trPr>
              <w:tc>
                <w:tcPr>
                  <w:tcW w:w="378" w:type="pct"/>
                  <w:vMerge w:val="continue"/>
                  <w:noWrap w:val="0"/>
                  <w:vAlign w:val="center"/>
                </w:tcPr>
                <w:p w14:paraId="105280E5">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395" w:type="pct"/>
                  <w:vMerge w:val="continue"/>
                  <w:noWrap w:val="0"/>
                  <w:vAlign w:val="center"/>
                </w:tcPr>
                <w:p w14:paraId="3248D1D9">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1070" w:type="dxa"/>
                  <w:vMerge w:val="restart"/>
                  <w:noWrap w:val="0"/>
                  <w:vAlign w:val="center"/>
                </w:tcPr>
                <w:p w14:paraId="12D68639">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eastAsia" w:ascii="Times New Roman" w:hAnsi="Times New Roman" w:eastAsia="宋体" w:cs="Times New Roman"/>
                      <w:caps w:val="0"/>
                      <w:smallCaps w:val="0"/>
                      <w:color w:val="auto"/>
                      <w:spacing w:val="0"/>
                      <w:w w:val="100"/>
                      <w:position w:val="0"/>
                      <w:sz w:val="21"/>
                      <w:szCs w:val="21"/>
                      <w:lang w:val="en-US" w:eastAsia="zh-CN"/>
                    </w:rPr>
                    <w:t>2025.02.13</w:t>
                  </w:r>
                </w:p>
              </w:tc>
              <w:tc>
                <w:tcPr>
                  <w:tcW w:w="532" w:type="pct"/>
                  <w:noWrap w:val="0"/>
                  <w:vAlign w:val="center"/>
                </w:tcPr>
                <w:p w14:paraId="06335DCC">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kern w:val="2"/>
                      <w:position w:val="0"/>
                      <w:sz w:val="21"/>
                      <w:szCs w:val="21"/>
                      <w:lang w:val="en-US" w:eastAsia="zh-CN" w:bidi="ar-SA"/>
                    </w:rPr>
                  </w:pPr>
                  <w:r>
                    <w:rPr>
                      <w:rFonts w:hint="default" w:ascii="Times New Roman" w:hAnsi="Times New Roman" w:cs="Times New Roman"/>
                      <w:caps w:val="0"/>
                      <w:smallCaps w:val="0"/>
                      <w:color w:val="auto"/>
                      <w:spacing w:val="0"/>
                      <w:w w:val="100"/>
                      <w:position w:val="0"/>
                      <w:sz w:val="21"/>
                      <w:szCs w:val="21"/>
                    </w:rPr>
                    <w:t>第一次</w:t>
                  </w:r>
                </w:p>
              </w:tc>
              <w:tc>
                <w:tcPr>
                  <w:tcW w:w="1034" w:type="dxa"/>
                  <w:noWrap w:val="0"/>
                  <w:vAlign w:val="center"/>
                </w:tcPr>
                <w:p w14:paraId="1F35F93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宋体" w:cs="Times New Roman"/>
                      <w:caps w:val="0"/>
                      <w:smallCaps w:val="0"/>
                      <w:color w:val="auto"/>
                      <w:spacing w:val="0"/>
                      <w:w w:val="100"/>
                      <w:kern w:val="2"/>
                      <w:position w:val="0"/>
                      <w:sz w:val="21"/>
                      <w:szCs w:val="21"/>
                      <w:lang w:val="en-US" w:eastAsia="zh-CN" w:bidi="ar-SA"/>
                    </w:rPr>
                  </w:pPr>
                  <w:r>
                    <w:rPr>
                      <w:rFonts w:hint="default" w:ascii="Times New Roman" w:hAnsi="Times New Roman" w:eastAsia="宋体" w:cs="Times New Roman"/>
                      <w:kern w:val="2"/>
                      <w:sz w:val="21"/>
                      <w:szCs w:val="21"/>
                      <w:lang w:val="en-US" w:eastAsia="zh-CN" w:bidi="ar"/>
                    </w:rPr>
                    <w:t>2478</w:t>
                  </w:r>
                </w:p>
              </w:tc>
              <w:tc>
                <w:tcPr>
                  <w:tcW w:w="1326" w:type="dxa"/>
                  <w:noWrap w:val="0"/>
                  <w:vAlign w:val="center"/>
                </w:tcPr>
                <w:p w14:paraId="573923D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26</w:t>
                  </w:r>
                </w:p>
              </w:tc>
              <w:tc>
                <w:tcPr>
                  <w:tcW w:w="1241" w:type="dxa"/>
                  <w:noWrap w:val="0"/>
                  <w:vAlign w:val="center"/>
                </w:tcPr>
                <w:p w14:paraId="59E88B0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color w:val="000000"/>
                      <w:kern w:val="0"/>
                      <w:sz w:val="21"/>
                      <w:szCs w:val="21"/>
                      <w:lang w:val="en-US" w:eastAsia="zh-CN" w:bidi="ar"/>
                    </w:rPr>
                    <w:t>6.44</w:t>
                  </w:r>
                  <w:r>
                    <w:rPr>
                      <w:rFonts w:hint="default" w:ascii="Times New Roman" w:hAnsi="Times New Roman" w:eastAsia="宋体" w:cs="Times New Roman"/>
                      <w:kern w:val="2"/>
                      <w:sz w:val="21"/>
                      <w:szCs w:val="21"/>
                      <w:lang w:val="en-US" w:eastAsia="zh-CN" w:bidi="ar"/>
                    </w:rPr>
                    <w:t>×10</w:t>
                  </w:r>
                  <w:r>
                    <w:rPr>
                      <w:rFonts w:hint="default" w:ascii="Times New Roman" w:hAnsi="Times New Roman" w:eastAsia="宋体" w:cs="Times New Roman"/>
                      <w:kern w:val="2"/>
                      <w:sz w:val="21"/>
                      <w:szCs w:val="21"/>
                      <w:vertAlign w:val="superscript"/>
                      <w:lang w:val="en-US" w:eastAsia="zh-CN" w:bidi="ar"/>
                    </w:rPr>
                    <w:t>-2</w:t>
                  </w:r>
                </w:p>
              </w:tc>
              <w:tc>
                <w:tcPr>
                  <w:tcW w:w="493" w:type="pct"/>
                  <w:vMerge w:val="continue"/>
                  <w:noWrap w:val="0"/>
                  <w:vAlign w:val="center"/>
                </w:tcPr>
                <w:p w14:paraId="753FE32D">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320" w:type="pct"/>
                  <w:vMerge w:val="continue"/>
                  <w:noWrap w:val="0"/>
                  <w:vAlign w:val="center"/>
                </w:tcPr>
                <w:p w14:paraId="0F048588">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279" w:type="pct"/>
                  <w:vMerge w:val="continue"/>
                  <w:noWrap w:val="0"/>
                  <w:vAlign w:val="center"/>
                </w:tcPr>
                <w:p w14:paraId="69934CAA">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r>
            <w:tr w14:paraId="2735DE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00" w:hRule="atLeast"/>
              </w:trPr>
              <w:tc>
                <w:tcPr>
                  <w:tcW w:w="378" w:type="pct"/>
                  <w:vMerge w:val="continue"/>
                  <w:noWrap w:val="0"/>
                  <w:vAlign w:val="center"/>
                </w:tcPr>
                <w:p w14:paraId="58A4419B">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395" w:type="pct"/>
                  <w:vMerge w:val="continue"/>
                  <w:noWrap w:val="0"/>
                  <w:vAlign w:val="center"/>
                </w:tcPr>
                <w:p w14:paraId="4AE8030C">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593" w:type="pct"/>
                  <w:vMerge w:val="continue"/>
                  <w:noWrap w:val="0"/>
                  <w:vAlign w:val="center"/>
                </w:tcPr>
                <w:p w14:paraId="08278DAD">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532" w:type="pct"/>
                  <w:noWrap w:val="0"/>
                  <w:vAlign w:val="center"/>
                </w:tcPr>
                <w:p w14:paraId="3BD8876D">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kern w:val="2"/>
                      <w:position w:val="0"/>
                      <w:sz w:val="21"/>
                      <w:szCs w:val="21"/>
                      <w:lang w:val="en-US" w:eastAsia="zh-CN" w:bidi="ar-SA"/>
                    </w:rPr>
                  </w:pPr>
                  <w:r>
                    <w:rPr>
                      <w:rFonts w:hint="default" w:ascii="Times New Roman" w:hAnsi="Times New Roman" w:cs="Times New Roman"/>
                      <w:caps w:val="0"/>
                      <w:smallCaps w:val="0"/>
                      <w:color w:val="auto"/>
                      <w:spacing w:val="0"/>
                      <w:w w:val="100"/>
                      <w:position w:val="0"/>
                      <w:sz w:val="21"/>
                      <w:szCs w:val="21"/>
                    </w:rPr>
                    <w:t>第二次</w:t>
                  </w:r>
                </w:p>
              </w:tc>
              <w:tc>
                <w:tcPr>
                  <w:tcW w:w="1034" w:type="dxa"/>
                  <w:noWrap w:val="0"/>
                  <w:vAlign w:val="center"/>
                </w:tcPr>
                <w:p w14:paraId="774C521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宋体" w:cs="Times New Roman"/>
                      <w:caps w:val="0"/>
                      <w:smallCaps w:val="0"/>
                      <w:color w:val="auto"/>
                      <w:spacing w:val="0"/>
                      <w:w w:val="100"/>
                      <w:kern w:val="2"/>
                      <w:position w:val="0"/>
                      <w:sz w:val="21"/>
                      <w:szCs w:val="21"/>
                      <w:lang w:val="en-US" w:eastAsia="zh-CN" w:bidi="ar-SA"/>
                    </w:rPr>
                  </w:pPr>
                  <w:r>
                    <w:rPr>
                      <w:rFonts w:hint="default" w:ascii="Times New Roman" w:hAnsi="Times New Roman" w:eastAsia="宋体" w:cs="Times New Roman"/>
                      <w:kern w:val="2"/>
                      <w:sz w:val="21"/>
                      <w:szCs w:val="21"/>
                      <w:lang w:val="en-US" w:eastAsia="zh-CN" w:bidi="ar"/>
                    </w:rPr>
                    <w:t>2485</w:t>
                  </w:r>
                </w:p>
              </w:tc>
              <w:tc>
                <w:tcPr>
                  <w:tcW w:w="1326" w:type="dxa"/>
                  <w:noWrap w:val="0"/>
                  <w:vAlign w:val="center"/>
                </w:tcPr>
                <w:p w14:paraId="06C5020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29</w:t>
                  </w:r>
                </w:p>
              </w:tc>
              <w:tc>
                <w:tcPr>
                  <w:tcW w:w="1241" w:type="dxa"/>
                  <w:noWrap w:val="0"/>
                  <w:vAlign w:val="center"/>
                </w:tcPr>
                <w:p w14:paraId="014AAA4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color w:val="000000"/>
                      <w:kern w:val="0"/>
                      <w:sz w:val="21"/>
                      <w:szCs w:val="21"/>
                      <w:lang w:val="en-US" w:eastAsia="zh-CN" w:bidi="ar"/>
                    </w:rPr>
                    <w:t>7.21</w:t>
                  </w:r>
                  <w:r>
                    <w:rPr>
                      <w:rFonts w:hint="default" w:ascii="Times New Roman" w:hAnsi="Times New Roman" w:eastAsia="宋体" w:cs="Times New Roman"/>
                      <w:kern w:val="2"/>
                      <w:sz w:val="21"/>
                      <w:szCs w:val="21"/>
                      <w:lang w:val="en-US" w:eastAsia="zh-CN" w:bidi="ar"/>
                    </w:rPr>
                    <w:t>×10</w:t>
                  </w:r>
                  <w:r>
                    <w:rPr>
                      <w:rFonts w:hint="default" w:ascii="Times New Roman" w:hAnsi="Times New Roman" w:eastAsia="宋体" w:cs="Times New Roman"/>
                      <w:kern w:val="2"/>
                      <w:sz w:val="21"/>
                      <w:szCs w:val="21"/>
                      <w:vertAlign w:val="superscript"/>
                      <w:lang w:val="en-US" w:eastAsia="zh-CN" w:bidi="ar"/>
                    </w:rPr>
                    <w:t>-2</w:t>
                  </w:r>
                </w:p>
              </w:tc>
              <w:tc>
                <w:tcPr>
                  <w:tcW w:w="493" w:type="pct"/>
                  <w:vMerge w:val="continue"/>
                  <w:noWrap w:val="0"/>
                  <w:vAlign w:val="center"/>
                </w:tcPr>
                <w:p w14:paraId="1AA7EE44">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320" w:type="pct"/>
                  <w:vMerge w:val="continue"/>
                  <w:noWrap w:val="0"/>
                  <w:vAlign w:val="center"/>
                </w:tcPr>
                <w:p w14:paraId="2F8A7141">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279" w:type="pct"/>
                  <w:vMerge w:val="continue"/>
                  <w:noWrap w:val="0"/>
                  <w:vAlign w:val="center"/>
                </w:tcPr>
                <w:p w14:paraId="7FFC8B5E">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r>
            <w:tr w14:paraId="041D72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00" w:hRule="atLeast"/>
              </w:trPr>
              <w:tc>
                <w:tcPr>
                  <w:tcW w:w="378" w:type="pct"/>
                  <w:vMerge w:val="continue"/>
                  <w:noWrap w:val="0"/>
                  <w:vAlign w:val="center"/>
                </w:tcPr>
                <w:p w14:paraId="2971E469">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395" w:type="pct"/>
                  <w:vMerge w:val="continue"/>
                  <w:noWrap w:val="0"/>
                  <w:vAlign w:val="center"/>
                </w:tcPr>
                <w:p w14:paraId="5520BBA3">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593" w:type="pct"/>
                  <w:vMerge w:val="continue"/>
                  <w:noWrap w:val="0"/>
                  <w:vAlign w:val="center"/>
                </w:tcPr>
                <w:p w14:paraId="3BF00552">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532" w:type="pct"/>
                  <w:noWrap w:val="0"/>
                  <w:vAlign w:val="center"/>
                </w:tcPr>
                <w:p w14:paraId="3E71A5A2">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kern w:val="2"/>
                      <w:position w:val="0"/>
                      <w:sz w:val="21"/>
                      <w:szCs w:val="21"/>
                      <w:lang w:val="en-US" w:eastAsia="zh-CN" w:bidi="ar-SA"/>
                    </w:rPr>
                  </w:pPr>
                  <w:r>
                    <w:rPr>
                      <w:rFonts w:hint="default" w:ascii="Times New Roman" w:hAnsi="Times New Roman" w:cs="Times New Roman"/>
                      <w:caps w:val="0"/>
                      <w:smallCaps w:val="0"/>
                      <w:color w:val="auto"/>
                      <w:spacing w:val="0"/>
                      <w:w w:val="100"/>
                      <w:position w:val="0"/>
                      <w:sz w:val="21"/>
                      <w:szCs w:val="21"/>
                    </w:rPr>
                    <w:t>第三次</w:t>
                  </w:r>
                </w:p>
              </w:tc>
              <w:tc>
                <w:tcPr>
                  <w:tcW w:w="1034" w:type="dxa"/>
                  <w:noWrap w:val="0"/>
                  <w:vAlign w:val="center"/>
                </w:tcPr>
                <w:p w14:paraId="7834F0E7">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caps w:val="0"/>
                      <w:smallCaps w:val="0"/>
                      <w:color w:val="auto"/>
                      <w:spacing w:val="0"/>
                      <w:w w:val="100"/>
                      <w:kern w:val="2"/>
                      <w:position w:val="0"/>
                      <w:sz w:val="21"/>
                      <w:szCs w:val="21"/>
                      <w:lang w:val="en-US" w:eastAsia="zh-CN" w:bidi="ar-SA"/>
                    </w:rPr>
                  </w:pPr>
                  <w:r>
                    <w:rPr>
                      <w:rFonts w:hint="default" w:ascii="Times New Roman" w:hAnsi="Times New Roman" w:eastAsia="宋体" w:cs="Times New Roman"/>
                      <w:kern w:val="2"/>
                      <w:sz w:val="21"/>
                      <w:szCs w:val="21"/>
                      <w:lang w:val="en-US" w:eastAsia="zh-CN" w:bidi="ar"/>
                    </w:rPr>
                    <w:t>2531</w:t>
                  </w:r>
                </w:p>
              </w:tc>
              <w:tc>
                <w:tcPr>
                  <w:tcW w:w="1326" w:type="dxa"/>
                  <w:noWrap w:val="0"/>
                  <w:vAlign w:val="center"/>
                </w:tcPr>
                <w:p w14:paraId="0CBE9CD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26</w:t>
                  </w:r>
                </w:p>
              </w:tc>
              <w:tc>
                <w:tcPr>
                  <w:tcW w:w="1241" w:type="dxa"/>
                  <w:noWrap w:val="0"/>
                  <w:vAlign w:val="center"/>
                </w:tcPr>
                <w:p w14:paraId="3B3A66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color w:val="000000"/>
                      <w:kern w:val="0"/>
                      <w:sz w:val="21"/>
                      <w:szCs w:val="21"/>
                      <w:lang w:val="en-US" w:eastAsia="zh-CN" w:bidi="ar"/>
                    </w:rPr>
                    <w:t>6.58</w:t>
                  </w:r>
                  <w:r>
                    <w:rPr>
                      <w:rFonts w:hint="default" w:ascii="Times New Roman" w:hAnsi="Times New Roman" w:eastAsia="宋体" w:cs="Times New Roman"/>
                      <w:kern w:val="2"/>
                      <w:sz w:val="21"/>
                      <w:szCs w:val="21"/>
                      <w:lang w:val="en-US" w:eastAsia="zh-CN" w:bidi="ar"/>
                    </w:rPr>
                    <w:t>×10</w:t>
                  </w:r>
                  <w:r>
                    <w:rPr>
                      <w:rFonts w:hint="default" w:ascii="Times New Roman" w:hAnsi="Times New Roman" w:eastAsia="宋体" w:cs="Times New Roman"/>
                      <w:kern w:val="2"/>
                      <w:sz w:val="21"/>
                      <w:szCs w:val="21"/>
                      <w:vertAlign w:val="superscript"/>
                      <w:lang w:val="en-US" w:eastAsia="zh-CN" w:bidi="ar"/>
                    </w:rPr>
                    <w:t>-2</w:t>
                  </w:r>
                </w:p>
              </w:tc>
              <w:tc>
                <w:tcPr>
                  <w:tcW w:w="493" w:type="pct"/>
                  <w:vMerge w:val="continue"/>
                  <w:noWrap w:val="0"/>
                  <w:vAlign w:val="center"/>
                </w:tcPr>
                <w:p w14:paraId="422F5E82">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320" w:type="pct"/>
                  <w:vMerge w:val="continue"/>
                  <w:noWrap w:val="0"/>
                  <w:vAlign w:val="center"/>
                </w:tcPr>
                <w:p w14:paraId="08525D68">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279" w:type="pct"/>
                  <w:vMerge w:val="continue"/>
                  <w:noWrap w:val="0"/>
                  <w:vAlign w:val="center"/>
                </w:tcPr>
                <w:p w14:paraId="7236CF42">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r>
            <w:tr w14:paraId="5CB4EE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00" w:hRule="atLeast"/>
              </w:trPr>
              <w:tc>
                <w:tcPr>
                  <w:tcW w:w="378" w:type="pct"/>
                  <w:vMerge w:val="continue"/>
                  <w:noWrap w:val="0"/>
                  <w:vAlign w:val="center"/>
                </w:tcPr>
                <w:p w14:paraId="2005E4C4">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395" w:type="pct"/>
                  <w:vMerge w:val="restart"/>
                  <w:noWrap w:val="0"/>
                  <w:vAlign w:val="center"/>
                </w:tcPr>
                <w:p w14:paraId="57CEC742">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caps w:val="0"/>
                      <w:smallCaps w:val="0"/>
                      <w:color w:val="auto"/>
                      <w:spacing w:val="0"/>
                      <w:w w:val="100"/>
                      <w:position w:val="0"/>
                      <w:sz w:val="21"/>
                      <w:szCs w:val="21"/>
                      <w:lang w:eastAsia="zh-CN"/>
                    </w:rPr>
                  </w:pPr>
                  <w:r>
                    <w:rPr>
                      <w:rFonts w:hint="default" w:ascii="Times New Roman" w:hAnsi="Times New Roman" w:cs="Times New Roman"/>
                      <w:caps w:val="0"/>
                      <w:smallCaps w:val="0"/>
                      <w:color w:val="auto"/>
                      <w:spacing w:val="0"/>
                      <w:w w:val="100"/>
                      <w:position w:val="0"/>
                      <w:sz w:val="21"/>
                      <w:szCs w:val="21"/>
                      <w:lang w:eastAsia="zh-CN"/>
                    </w:rPr>
                    <w:t>臭气浓度（无量纲）</w:t>
                  </w:r>
                </w:p>
              </w:tc>
              <w:tc>
                <w:tcPr>
                  <w:tcW w:w="1070" w:type="dxa"/>
                  <w:vMerge w:val="restart"/>
                  <w:noWrap w:val="0"/>
                  <w:vAlign w:val="center"/>
                </w:tcPr>
                <w:p w14:paraId="05085CDE">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eastAsia" w:ascii="Times New Roman" w:hAnsi="Times New Roman" w:eastAsia="宋体" w:cs="Times New Roman"/>
                      <w:caps w:val="0"/>
                      <w:smallCaps w:val="0"/>
                      <w:color w:val="auto"/>
                      <w:spacing w:val="0"/>
                      <w:w w:val="100"/>
                      <w:position w:val="0"/>
                      <w:sz w:val="21"/>
                      <w:szCs w:val="21"/>
                      <w:lang w:val="en-US" w:eastAsia="zh-CN"/>
                    </w:rPr>
                    <w:t>2025.02.12</w:t>
                  </w:r>
                </w:p>
              </w:tc>
              <w:tc>
                <w:tcPr>
                  <w:tcW w:w="532" w:type="pct"/>
                  <w:noWrap w:val="0"/>
                  <w:vAlign w:val="center"/>
                </w:tcPr>
                <w:p w14:paraId="10AE7400">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kern w:val="2"/>
                      <w:position w:val="0"/>
                      <w:sz w:val="21"/>
                      <w:szCs w:val="21"/>
                      <w:lang w:val="en-US" w:eastAsia="zh-CN" w:bidi="ar-SA"/>
                    </w:rPr>
                  </w:pPr>
                  <w:r>
                    <w:rPr>
                      <w:rFonts w:hint="default" w:ascii="Times New Roman" w:hAnsi="Times New Roman" w:cs="Times New Roman"/>
                      <w:caps w:val="0"/>
                      <w:smallCaps w:val="0"/>
                      <w:color w:val="auto"/>
                      <w:spacing w:val="0"/>
                      <w:w w:val="100"/>
                      <w:position w:val="0"/>
                      <w:sz w:val="21"/>
                      <w:szCs w:val="21"/>
                    </w:rPr>
                    <w:t>第一次</w:t>
                  </w:r>
                </w:p>
              </w:tc>
              <w:tc>
                <w:tcPr>
                  <w:tcW w:w="1034" w:type="dxa"/>
                  <w:noWrap w:val="0"/>
                  <w:vAlign w:val="center"/>
                </w:tcPr>
                <w:p w14:paraId="027E8F0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宋体" w:cs="Times New Roman"/>
                      <w:caps w:val="0"/>
                      <w:smallCaps w:val="0"/>
                      <w:color w:val="auto"/>
                      <w:spacing w:val="0"/>
                      <w:w w:val="100"/>
                      <w:kern w:val="2"/>
                      <w:position w:val="0"/>
                      <w:sz w:val="21"/>
                      <w:szCs w:val="21"/>
                      <w:lang w:val="en-US" w:eastAsia="zh-CN" w:bidi="ar-SA"/>
                    </w:rPr>
                  </w:pPr>
                  <w:r>
                    <w:rPr>
                      <w:rFonts w:hint="default" w:ascii="Times New Roman" w:hAnsi="Times New Roman" w:eastAsia="宋体" w:cs="Times New Roman"/>
                      <w:kern w:val="2"/>
                      <w:sz w:val="21"/>
                      <w:szCs w:val="21"/>
                      <w:lang w:val="en-US" w:eastAsia="zh-CN" w:bidi="ar"/>
                    </w:rPr>
                    <w:t>2612</w:t>
                  </w:r>
                </w:p>
              </w:tc>
              <w:tc>
                <w:tcPr>
                  <w:tcW w:w="1309" w:type="dxa"/>
                  <w:noWrap w:val="0"/>
                  <w:vAlign w:val="center"/>
                </w:tcPr>
                <w:p w14:paraId="5B25300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2.29×10</w:t>
                  </w:r>
                  <w:r>
                    <w:rPr>
                      <w:rFonts w:hint="default" w:ascii="Times New Roman" w:hAnsi="Times New Roman" w:eastAsia="宋体" w:cs="Times New Roman"/>
                      <w:kern w:val="2"/>
                      <w:sz w:val="21"/>
                      <w:szCs w:val="21"/>
                      <w:vertAlign w:val="superscript"/>
                      <w:lang w:val="en-US" w:eastAsia="zh-CN" w:bidi="ar"/>
                    </w:rPr>
                    <w:t>3</w:t>
                  </w:r>
                </w:p>
              </w:tc>
              <w:tc>
                <w:tcPr>
                  <w:tcW w:w="688" w:type="pct"/>
                  <w:noWrap w:val="0"/>
                  <w:vAlign w:val="center"/>
                </w:tcPr>
                <w:p w14:paraId="3D705DE2">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caps w:val="0"/>
                      <w:smallCaps w:val="0"/>
                      <w:color w:val="auto"/>
                      <w:spacing w:val="0"/>
                      <w:w w:val="100"/>
                      <w:position w:val="0"/>
                      <w:sz w:val="21"/>
                      <w:szCs w:val="21"/>
                      <w:lang w:val="en-US" w:eastAsia="zh-CN"/>
                    </w:rPr>
                    <w:t>/</w:t>
                  </w:r>
                </w:p>
              </w:tc>
              <w:tc>
                <w:tcPr>
                  <w:tcW w:w="493" w:type="pct"/>
                  <w:vMerge w:val="restart"/>
                  <w:noWrap w:val="0"/>
                  <w:vAlign w:val="center"/>
                </w:tcPr>
                <w:p w14:paraId="4277B58D">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caps w:val="0"/>
                      <w:smallCaps w:val="0"/>
                      <w:color w:val="auto"/>
                      <w:spacing w:val="0"/>
                      <w:w w:val="100"/>
                      <w:position w:val="0"/>
                      <w:sz w:val="21"/>
                      <w:szCs w:val="21"/>
                      <w:lang w:val="en-US" w:eastAsia="zh-CN"/>
                    </w:rPr>
                    <w:t>/</w:t>
                  </w:r>
                </w:p>
              </w:tc>
              <w:tc>
                <w:tcPr>
                  <w:tcW w:w="320" w:type="pct"/>
                  <w:vMerge w:val="restart"/>
                  <w:noWrap w:val="0"/>
                  <w:vAlign w:val="center"/>
                </w:tcPr>
                <w:p w14:paraId="68CFF371">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caps w:val="0"/>
                      <w:smallCaps w:val="0"/>
                      <w:color w:val="auto"/>
                      <w:spacing w:val="0"/>
                      <w:w w:val="100"/>
                      <w:position w:val="0"/>
                      <w:sz w:val="21"/>
                      <w:szCs w:val="21"/>
                      <w:lang w:val="en-US" w:eastAsia="zh-CN"/>
                    </w:rPr>
                    <w:t>/</w:t>
                  </w:r>
                </w:p>
              </w:tc>
              <w:tc>
                <w:tcPr>
                  <w:tcW w:w="279" w:type="pct"/>
                  <w:vMerge w:val="restart"/>
                  <w:noWrap w:val="0"/>
                  <w:vAlign w:val="center"/>
                </w:tcPr>
                <w:p w14:paraId="562FCCB9">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caps w:val="0"/>
                      <w:smallCaps w:val="0"/>
                      <w:color w:val="auto"/>
                      <w:spacing w:val="0"/>
                      <w:w w:val="100"/>
                      <w:position w:val="0"/>
                      <w:sz w:val="21"/>
                      <w:szCs w:val="21"/>
                      <w:lang w:val="en-US" w:eastAsia="zh-CN"/>
                    </w:rPr>
                    <w:t>/</w:t>
                  </w:r>
                </w:p>
              </w:tc>
            </w:tr>
            <w:tr w14:paraId="35162A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00" w:hRule="atLeast"/>
              </w:trPr>
              <w:tc>
                <w:tcPr>
                  <w:tcW w:w="378" w:type="pct"/>
                  <w:vMerge w:val="continue"/>
                  <w:noWrap w:val="0"/>
                  <w:vAlign w:val="center"/>
                </w:tcPr>
                <w:p w14:paraId="61633212">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395" w:type="pct"/>
                  <w:vMerge w:val="continue"/>
                  <w:noWrap w:val="0"/>
                  <w:vAlign w:val="center"/>
                </w:tcPr>
                <w:p w14:paraId="4A698510">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593" w:type="pct"/>
                  <w:vMerge w:val="continue"/>
                  <w:noWrap w:val="0"/>
                  <w:vAlign w:val="center"/>
                </w:tcPr>
                <w:p w14:paraId="6FC1B22C">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532" w:type="pct"/>
                  <w:noWrap w:val="0"/>
                  <w:vAlign w:val="center"/>
                </w:tcPr>
                <w:p w14:paraId="57CE1F44">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kern w:val="2"/>
                      <w:position w:val="0"/>
                      <w:sz w:val="21"/>
                      <w:szCs w:val="21"/>
                      <w:lang w:val="en-US" w:eastAsia="zh-CN" w:bidi="ar-SA"/>
                    </w:rPr>
                  </w:pPr>
                  <w:r>
                    <w:rPr>
                      <w:rFonts w:hint="default" w:ascii="Times New Roman" w:hAnsi="Times New Roman" w:cs="Times New Roman"/>
                      <w:caps w:val="0"/>
                      <w:smallCaps w:val="0"/>
                      <w:color w:val="auto"/>
                      <w:spacing w:val="0"/>
                      <w:w w:val="100"/>
                      <w:position w:val="0"/>
                      <w:sz w:val="21"/>
                      <w:szCs w:val="21"/>
                    </w:rPr>
                    <w:t>第二次</w:t>
                  </w:r>
                </w:p>
              </w:tc>
              <w:tc>
                <w:tcPr>
                  <w:tcW w:w="1034" w:type="dxa"/>
                  <w:noWrap w:val="0"/>
                  <w:vAlign w:val="center"/>
                </w:tcPr>
                <w:p w14:paraId="518431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宋体" w:cs="Times New Roman"/>
                      <w:caps w:val="0"/>
                      <w:smallCaps w:val="0"/>
                      <w:color w:val="auto"/>
                      <w:spacing w:val="0"/>
                      <w:w w:val="100"/>
                      <w:kern w:val="2"/>
                      <w:position w:val="0"/>
                      <w:sz w:val="21"/>
                      <w:szCs w:val="21"/>
                      <w:lang w:val="en-US" w:eastAsia="zh-CN" w:bidi="ar-SA"/>
                    </w:rPr>
                  </w:pPr>
                  <w:r>
                    <w:rPr>
                      <w:rFonts w:hint="default" w:ascii="Times New Roman" w:hAnsi="Times New Roman" w:eastAsia="宋体" w:cs="Times New Roman"/>
                      <w:kern w:val="2"/>
                      <w:sz w:val="21"/>
                      <w:szCs w:val="21"/>
                      <w:lang w:val="en-US" w:eastAsia="zh-CN" w:bidi="ar"/>
                    </w:rPr>
                    <w:t>2534</w:t>
                  </w:r>
                </w:p>
              </w:tc>
              <w:tc>
                <w:tcPr>
                  <w:tcW w:w="1309" w:type="dxa"/>
                  <w:noWrap w:val="0"/>
                  <w:vAlign w:val="center"/>
                </w:tcPr>
                <w:p w14:paraId="793756E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3.09×10</w:t>
                  </w:r>
                  <w:r>
                    <w:rPr>
                      <w:rFonts w:hint="default" w:ascii="Times New Roman" w:hAnsi="Times New Roman" w:eastAsia="宋体" w:cs="Times New Roman"/>
                      <w:kern w:val="2"/>
                      <w:sz w:val="21"/>
                      <w:szCs w:val="21"/>
                      <w:vertAlign w:val="superscript"/>
                      <w:lang w:val="en-US" w:eastAsia="zh-CN" w:bidi="ar"/>
                    </w:rPr>
                    <w:t>3</w:t>
                  </w:r>
                </w:p>
              </w:tc>
              <w:tc>
                <w:tcPr>
                  <w:tcW w:w="688" w:type="pct"/>
                  <w:noWrap w:val="0"/>
                  <w:vAlign w:val="center"/>
                </w:tcPr>
                <w:p w14:paraId="13FFF5FD">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caps w:val="0"/>
                      <w:smallCaps w:val="0"/>
                      <w:color w:val="auto"/>
                      <w:spacing w:val="0"/>
                      <w:w w:val="100"/>
                      <w:position w:val="0"/>
                      <w:sz w:val="21"/>
                      <w:szCs w:val="21"/>
                      <w:lang w:val="en-US" w:eastAsia="zh-CN"/>
                    </w:rPr>
                    <w:t>/</w:t>
                  </w:r>
                </w:p>
              </w:tc>
              <w:tc>
                <w:tcPr>
                  <w:tcW w:w="493" w:type="pct"/>
                  <w:vMerge w:val="continue"/>
                  <w:noWrap w:val="0"/>
                  <w:vAlign w:val="center"/>
                </w:tcPr>
                <w:p w14:paraId="296892DF">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320" w:type="pct"/>
                  <w:vMerge w:val="continue"/>
                  <w:noWrap w:val="0"/>
                  <w:vAlign w:val="center"/>
                </w:tcPr>
                <w:p w14:paraId="749803E2">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279" w:type="pct"/>
                  <w:vMerge w:val="continue"/>
                  <w:noWrap w:val="0"/>
                  <w:vAlign w:val="center"/>
                </w:tcPr>
                <w:p w14:paraId="595DE64E">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r>
            <w:tr w14:paraId="74B40D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00" w:hRule="atLeast"/>
              </w:trPr>
              <w:tc>
                <w:tcPr>
                  <w:tcW w:w="378" w:type="pct"/>
                  <w:vMerge w:val="continue"/>
                  <w:noWrap w:val="0"/>
                  <w:vAlign w:val="center"/>
                </w:tcPr>
                <w:p w14:paraId="4C78C70C">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395" w:type="pct"/>
                  <w:vMerge w:val="continue"/>
                  <w:noWrap w:val="0"/>
                  <w:vAlign w:val="center"/>
                </w:tcPr>
                <w:p w14:paraId="5292B445">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593" w:type="pct"/>
                  <w:vMerge w:val="continue"/>
                  <w:noWrap w:val="0"/>
                  <w:vAlign w:val="center"/>
                </w:tcPr>
                <w:p w14:paraId="1571E4C6">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532" w:type="pct"/>
                  <w:noWrap w:val="0"/>
                  <w:vAlign w:val="center"/>
                </w:tcPr>
                <w:p w14:paraId="755DADEF">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kern w:val="2"/>
                      <w:position w:val="0"/>
                      <w:sz w:val="21"/>
                      <w:szCs w:val="21"/>
                      <w:lang w:val="en-US" w:eastAsia="zh-CN" w:bidi="ar-SA"/>
                    </w:rPr>
                  </w:pPr>
                  <w:r>
                    <w:rPr>
                      <w:rFonts w:hint="default" w:ascii="Times New Roman" w:hAnsi="Times New Roman" w:cs="Times New Roman"/>
                      <w:caps w:val="0"/>
                      <w:smallCaps w:val="0"/>
                      <w:color w:val="auto"/>
                      <w:spacing w:val="0"/>
                      <w:w w:val="100"/>
                      <w:position w:val="0"/>
                      <w:sz w:val="21"/>
                      <w:szCs w:val="21"/>
                    </w:rPr>
                    <w:t>第三次</w:t>
                  </w:r>
                </w:p>
              </w:tc>
              <w:tc>
                <w:tcPr>
                  <w:tcW w:w="1034" w:type="dxa"/>
                  <w:noWrap w:val="0"/>
                  <w:vAlign w:val="center"/>
                </w:tcPr>
                <w:p w14:paraId="4310B0A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宋体" w:cs="Times New Roman"/>
                      <w:caps w:val="0"/>
                      <w:smallCaps w:val="0"/>
                      <w:color w:val="auto"/>
                      <w:spacing w:val="0"/>
                      <w:w w:val="100"/>
                      <w:kern w:val="2"/>
                      <w:position w:val="0"/>
                      <w:sz w:val="21"/>
                      <w:szCs w:val="21"/>
                      <w:lang w:val="en-US" w:eastAsia="zh-CN" w:bidi="ar-SA"/>
                    </w:rPr>
                  </w:pPr>
                  <w:r>
                    <w:rPr>
                      <w:rFonts w:hint="default" w:ascii="Times New Roman" w:hAnsi="Times New Roman" w:eastAsia="宋体" w:cs="Times New Roman"/>
                      <w:kern w:val="2"/>
                      <w:sz w:val="21"/>
                      <w:szCs w:val="21"/>
                      <w:lang w:val="en-US" w:eastAsia="zh-CN" w:bidi="ar"/>
                    </w:rPr>
                    <w:t>2578</w:t>
                  </w:r>
                </w:p>
              </w:tc>
              <w:tc>
                <w:tcPr>
                  <w:tcW w:w="1309" w:type="dxa"/>
                  <w:noWrap w:val="0"/>
                  <w:vAlign w:val="center"/>
                </w:tcPr>
                <w:p w14:paraId="19138C1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3.55×10</w:t>
                  </w:r>
                  <w:r>
                    <w:rPr>
                      <w:rFonts w:hint="default" w:ascii="Times New Roman" w:hAnsi="Times New Roman" w:eastAsia="宋体" w:cs="Times New Roman"/>
                      <w:kern w:val="2"/>
                      <w:sz w:val="21"/>
                      <w:szCs w:val="21"/>
                      <w:vertAlign w:val="superscript"/>
                      <w:lang w:val="en-US" w:eastAsia="zh-CN" w:bidi="ar"/>
                    </w:rPr>
                    <w:t>3</w:t>
                  </w:r>
                </w:p>
              </w:tc>
              <w:tc>
                <w:tcPr>
                  <w:tcW w:w="688" w:type="pct"/>
                  <w:noWrap w:val="0"/>
                  <w:vAlign w:val="center"/>
                </w:tcPr>
                <w:p w14:paraId="586B3EB7">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caps w:val="0"/>
                      <w:smallCaps w:val="0"/>
                      <w:color w:val="auto"/>
                      <w:spacing w:val="0"/>
                      <w:w w:val="100"/>
                      <w:position w:val="0"/>
                      <w:sz w:val="21"/>
                      <w:szCs w:val="21"/>
                      <w:lang w:val="en-US" w:eastAsia="zh-CN"/>
                    </w:rPr>
                    <w:t>/</w:t>
                  </w:r>
                </w:p>
              </w:tc>
              <w:tc>
                <w:tcPr>
                  <w:tcW w:w="493" w:type="pct"/>
                  <w:vMerge w:val="continue"/>
                  <w:noWrap w:val="0"/>
                  <w:vAlign w:val="center"/>
                </w:tcPr>
                <w:p w14:paraId="129C1B0E">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320" w:type="pct"/>
                  <w:vMerge w:val="continue"/>
                  <w:noWrap w:val="0"/>
                  <w:vAlign w:val="center"/>
                </w:tcPr>
                <w:p w14:paraId="4823393B">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279" w:type="pct"/>
                  <w:vMerge w:val="continue"/>
                  <w:noWrap w:val="0"/>
                  <w:vAlign w:val="center"/>
                </w:tcPr>
                <w:p w14:paraId="7670D869">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r>
            <w:tr w14:paraId="575772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00" w:hRule="atLeast"/>
              </w:trPr>
              <w:tc>
                <w:tcPr>
                  <w:tcW w:w="378" w:type="pct"/>
                  <w:vMerge w:val="continue"/>
                  <w:noWrap w:val="0"/>
                  <w:vAlign w:val="center"/>
                </w:tcPr>
                <w:p w14:paraId="626B8659">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395" w:type="pct"/>
                  <w:vMerge w:val="continue"/>
                  <w:noWrap w:val="0"/>
                  <w:vAlign w:val="center"/>
                </w:tcPr>
                <w:p w14:paraId="67C3AFB5">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1070" w:type="dxa"/>
                  <w:vMerge w:val="restart"/>
                  <w:noWrap w:val="0"/>
                  <w:vAlign w:val="center"/>
                </w:tcPr>
                <w:p w14:paraId="6DA16B87">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eastAsia" w:ascii="Times New Roman" w:hAnsi="Times New Roman" w:eastAsia="宋体" w:cs="Times New Roman"/>
                      <w:caps w:val="0"/>
                      <w:smallCaps w:val="0"/>
                      <w:color w:val="auto"/>
                      <w:spacing w:val="0"/>
                      <w:w w:val="100"/>
                      <w:position w:val="0"/>
                      <w:sz w:val="21"/>
                      <w:szCs w:val="21"/>
                      <w:lang w:val="en-US" w:eastAsia="zh-CN"/>
                    </w:rPr>
                    <w:t>2025.02.13</w:t>
                  </w:r>
                </w:p>
              </w:tc>
              <w:tc>
                <w:tcPr>
                  <w:tcW w:w="532" w:type="pct"/>
                  <w:noWrap w:val="0"/>
                  <w:vAlign w:val="center"/>
                </w:tcPr>
                <w:p w14:paraId="5E2E0784">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kern w:val="2"/>
                      <w:position w:val="0"/>
                      <w:sz w:val="21"/>
                      <w:szCs w:val="21"/>
                      <w:lang w:val="en-US" w:eastAsia="zh-CN" w:bidi="ar-SA"/>
                    </w:rPr>
                  </w:pPr>
                  <w:r>
                    <w:rPr>
                      <w:rFonts w:hint="default" w:ascii="Times New Roman" w:hAnsi="Times New Roman" w:cs="Times New Roman"/>
                      <w:caps w:val="0"/>
                      <w:smallCaps w:val="0"/>
                      <w:color w:val="auto"/>
                      <w:spacing w:val="0"/>
                      <w:w w:val="100"/>
                      <w:position w:val="0"/>
                      <w:sz w:val="21"/>
                      <w:szCs w:val="21"/>
                    </w:rPr>
                    <w:t>第一次</w:t>
                  </w:r>
                </w:p>
              </w:tc>
              <w:tc>
                <w:tcPr>
                  <w:tcW w:w="1034" w:type="dxa"/>
                  <w:noWrap w:val="0"/>
                  <w:vAlign w:val="center"/>
                </w:tcPr>
                <w:p w14:paraId="4C53632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宋体" w:cs="Times New Roman"/>
                      <w:caps w:val="0"/>
                      <w:smallCaps w:val="0"/>
                      <w:color w:val="auto"/>
                      <w:spacing w:val="0"/>
                      <w:w w:val="100"/>
                      <w:kern w:val="2"/>
                      <w:position w:val="0"/>
                      <w:sz w:val="21"/>
                      <w:szCs w:val="21"/>
                      <w:lang w:val="en-US" w:eastAsia="zh-CN" w:bidi="ar-SA"/>
                    </w:rPr>
                  </w:pPr>
                  <w:r>
                    <w:rPr>
                      <w:rFonts w:hint="default" w:ascii="Times New Roman" w:hAnsi="Times New Roman" w:eastAsia="宋体" w:cs="Times New Roman"/>
                      <w:kern w:val="2"/>
                      <w:sz w:val="21"/>
                      <w:szCs w:val="21"/>
                      <w:lang w:val="en-US" w:eastAsia="zh-CN" w:bidi="ar"/>
                    </w:rPr>
                    <w:t>2478</w:t>
                  </w:r>
                </w:p>
              </w:tc>
              <w:tc>
                <w:tcPr>
                  <w:tcW w:w="1309" w:type="dxa"/>
                  <w:noWrap w:val="0"/>
                  <w:vAlign w:val="center"/>
                </w:tcPr>
                <w:p w14:paraId="0F411CB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4.17×10</w:t>
                  </w:r>
                  <w:r>
                    <w:rPr>
                      <w:rFonts w:hint="default" w:ascii="Times New Roman" w:hAnsi="Times New Roman" w:eastAsia="宋体" w:cs="Times New Roman"/>
                      <w:kern w:val="2"/>
                      <w:sz w:val="21"/>
                      <w:szCs w:val="21"/>
                      <w:vertAlign w:val="superscript"/>
                      <w:lang w:val="en-US" w:eastAsia="zh-CN" w:bidi="ar"/>
                    </w:rPr>
                    <w:t>3</w:t>
                  </w:r>
                </w:p>
              </w:tc>
              <w:tc>
                <w:tcPr>
                  <w:tcW w:w="688" w:type="pct"/>
                  <w:noWrap w:val="0"/>
                  <w:vAlign w:val="center"/>
                </w:tcPr>
                <w:p w14:paraId="1FAE5115">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caps w:val="0"/>
                      <w:smallCaps w:val="0"/>
                      <w:color w:val="auto"/>
                      <w:spacing w:val="0"/>
                      <w:w w:val="100"/>
                      <w:position w:val="0"/>
                      <w:sz w:val="21"/>
                      <w:szCs w:val="21"/>
                      <w:lang w:val="en-US" w:eastAsia="zh-CN"/>
                    </w:rPr>
                    <w:t>/</w:t>
                  </w:r>
                </w:p>
              </w:tc>
              <w:tc>
                <w:tcPr>
                  <w:tcW w:w="493" w:type="pct"/>
                  <w:vMerge w:val="continue"/>
                  <w:noWrap w:val="0"/>
                  <w:vAlign w:val="center"/>
                </w:tcPr>
                <w:p w14:paraId="3ACB5C92">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320" w:type="pct"/>
                  <w:vMerge w:val="continue"/>
                  <w:noWrap w:val="0"/>
                  <w:vAlign w:val="center"/>
                </w:tcPr>
                <w:p w14:paraId="6562AFDC">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279" w:type="pct"/>
                  <w:vMerge w:val="continue"/>
                  <w:noWrap w:val="0"/>
                  <w:vAlign w:val="center"/>
                </w:tcPr>
                <w:p w14:paraId="592A9A30">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r>
            <w:tr w14:paraId="2A4575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00" w:hRule="atLeast"/>
              </w:trPr>
              <w:tc>
                <w:tcPr>
                  <w:tcW w:w="378" w:type="pct"/>
                  <w:vMerge w:val="continue"/>
                  <w:noWrap w:val="0"/>
                  <w:vAlign w:val="center"/>
                </w:tcPr>
                <w:p w14:paraId="4A003AEA">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395" w:type="pct"/>
                  <w:vMerge w:val="continue"/>
                  <w:noWrap w:val="0"/>
                  <w:vAlign w:val="center"/>
                </w:tcPr>
                <w:p w14:paraId="1DEB1CF0">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593" w:type="pct"/>
                  <w:vMerge w:val="continue"/>
                  <w:noWrap w:val="0"/>
                  <w:vAlign w:val="center"/>
                </w:tcPr>
                <w:p w14:paraId="2FF5B53E">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532" w:type="pct"/>
                  <w:noWrap w:val="0"/>
                  <w:vAlign w:val="center"/>
                </w:tcPr>
                <w:p w14:paraId="21D8D3AE">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kern w:val="2"/>
                      <w:position w:val="0"/>
                      <w:sz w:val="21"/>
                      <w:szCs w:val="21"/>
                      <w:lang w:val="en-US" w:eastAsia="zh-CN" w:bidi="ar-SA"/>
                    </w:rPr>
                  </w:pPr>
                  <w:r>
                    <w:rPr>
                      <w:rFonts w:hint="default" w:ascii="Times New Roman" w:hAnsi="Times New Roman" w:cs="Times New Roman"/>
                      <w:caps w:val="0"/>
                      <w:smallCaps w:val="0"/>
                      <w:color w:val="auto"/>
                      <w:spacing w:val="0"/>
                      <w:w w:val="100"/>
                      <w:position w:val="0"/>
                      <w:sz w:val="21"/>
                      <w:szCs w:val="21"/>
                    </w:rPr>
                    <w:t>第二次</w:t>
                  </w:r>
                </w:p>
              </w:tc>
              <w:tc>
                <w:tcPr>
                  <w:tcW w:w="1034" w:type="dxa"/>
                  <w:noWrap w:val="0"/>
                  <w:vAlign w:val="center"/>
                </w:tcPr>
                <w:p w14:paraId="71C7123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宋体" w:cs="Times New Roman"/>
                      <w:caps w:val="0"/>
                      <w:smallCaps w:val="0"/>
                      <w:color w:val="auto"/>
                      <w:spacing w:val="0"/>
                      <w:w w:val="100"/>
                      <w:kern w:val="2"/>
                      <w:position w:val="0"/>
                      <w:sz w:val="21"/>
                      <w:szCs w:val="21"/>
                      <w:lang w:val="en-US" w:eastAsia="zh-CN" w:bidi="ar-SA"/>
                    </w:rPr>
                  </w:pPr>
                  <w:r>
                    <w:rPr>
                      <w:rFonts w:hint="default" w:ascii="Times New Roman" w:hAnsi="Times New Roman" w:eastAsia="宋体" w:cs="Times New Roman"/>
                      <w:kern w:val="2"/>
                      <w:sz w:val="21"/>
                      <w:szCs w:val="21"/>
                      <w:lang w:val="en-US" w:eastAsia="zh-CN" w:bidi="ar"/>
                    </w:rPr>
                    <w:t>2485</w:t>
                  </w:r>
                </w:p>
              </w:tc>
              <w:tc>
                <w:tcPr>
                  <w:tcW w:w="1309" w:type="dxa"/>
                  <w:noWrap w:val="0"/>
                  <w:vAlign w:val="center"/>
                </w:tcPr>
                <w:p w14:paraId="4D356BE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4.79×10</w:t>
                  </w:r>
                  <w:r>
                    <w:rPr>
                      <w:rFonts w:hint="default" w:ascii="Times New Roman" w:hAnsi="Times New Roman" w:eastAsia="宋体" w:cs="Times New Roman"/>
                      <w:kern w:val="2"/>
                      <w:sz w:val="21"/>
                      <w:szCs w:val="21"/>
                      <w:vertAlign w:val="superscript"/>
                      <w:lang w:val="en-US" w:eastAsia="zh-CN" w:bidi="ar"/>
                    </w:rPr>
                    <w:t>3</w:t>
                  </w:r>
                </w:p>
              </w:tc>
              <w:tc>
                <w:tcPr>
                  <w:tcW w:w="688" w:type="pct"/>
                  <w:noWrap w:val="0"/>
                  <w:vAlign w:val="center"/>
                </w:tcPr>
                <w:p w14:paraId="161F8AF1">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caps w:val="0"/>
                      <w:smallCaps w:val="0"/>
                      <w:color w:val="auto"/>
                      <w:spacing w:val="0"/>
                      <w:w w:val="100"/>
                      <w:position w:val="0"/>
                      <w:sz w:val="21"/>
                      <w:szCs w:val="21"/>
                      <w:lang w:val="en-US" w:eastAsia="zh-CN"/>
                    </w:rPr>
                    <w:t>/</w:t>
                  </w:r>
                </w:p>
              </w:tc>
              <w:tc>
                <w:tcPr>
                  <w:tcW w:w="493" w:type="pct"/>
                  <w:vMerge w:val="continue"/>
                  <w:noWrap w:val="0"/>
                  <w:vAlign w:val="center"/>
                </w:tcPr>
                <w:p w14:paraId="624E58E5">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320" w:type="pct"/>
                  <w:vMerge w:val="continue"/>
                  <w:noWrap w:val="0"/>
                  <w:vAlign w:val="center"/>
                </w:tcPr>
                <w:p w14:paraId="33194495">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279" w:type="pct"/>
                  <w:vMerge w:val="continue"/>
                  <w:noWrap w:val="0"/>
                  <w:vAlign w:val="center"/>
                </w:tcPr>
                <w:p w14:paraId="3B1305D0">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r>
            <w:tr w14:paraId="4CC074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00" w:hRule="atLeast"/>
              </w:trPr>
              <w:tc>
                <w:tcPr>
                  <w:tcW w:w="378" w:type="pct"/>
                  <w:vMerge w:val="continue"/>
                  <w:noWrap w:val="0"/>
                  <w:vAlign w:val="center"/>
                </w:tcPr>
                <w:p w14:paraId="2FC4E30A">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395" w:type="pct"/>
                  <w:vMerge w:val="continue"/>
                  <w:noWrap w:val="0"/>
                  <w:vAlign w:val="center"/>
                </w:tcPr>
                <w:p w14:paraId="59A62D5B">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593" w:type="pct"/>
                  <w:vMerge w:val="continue"/>
                  <w:noWrap w:val="0"/>
                  <w:vAlign w:val="center"/>
                </w:tcPr>
                <w:p w14:paraId="07582210">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532" w:type="pct"/>
                  <w:noWrap w:val="0"/>
                  <w:vAlign w:val="center"/>
                </w:tcPr>
                <w:p w14:paraId="1F4EBEA0">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kern w:val="2"/>
                      <w:position w:val="0"/>
                      <w:sz w:val="21"/>
                      <w:szCs w:val="21"/>
                      <w:lang w:val="en-US" w:eastAsia="zh-CN" w:bidi="ar-SA"/>
                    </w:rPr>
                  </w:pPr>
                  <w:r>
                    <w:rPr>
                      <w:rFonts w:hint="default" w:ascii="Times New Roman" w:hAnsi="Times New Roman" w:cs="Times New Roman"/>
                      <w:caps w:val="0"/>
                      <w:smallCaps w:val="0"/>
                      <w:color w:val="auto"/>
                      <w:spacing w:val="0"/>
                      <w:w w:val="100"/>
                      <w:position w:val="0"/>
                      <w:sz w:val="21"/>
                      <w:szCs w:val="21"/>
                    </w:rPr>
                    <w:t>第三次</w:t>
                  </w:r>
                </w:p>
              </w:tc>
              <w:tc>
                <w:tcPr>
                  <w:tcW w:w="1034" w:type="dxa"/>
                  <w:noWrap w:val="0"/>
                  <w:vAlign w:val="center"/>
                </w:tcPr>
                <w:p w14:paraId="585D4051">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caps w:val="0"/>
                      <w:smallCaps w:val="0"/>
                      <w:color w:val="auto"/>
                      <w:spacing w:val="0"/>
                      <w:w w:val="100"/>
                      <w:kern w:val="2"/>
                      <w:position w:val="0"/>
                      <w:sz w:val="21"/>
                      <w:szCs w:val="21"/>
                      <w:lang w:val="en-US" w:eastAsia="zh-CN" w:bidi="ar-SA"/>
                    </w:rPr>
                  </w:pPr>
                  <w:r>
                    <w:rPr>
                      <w:rFonts w:hint="default" w:ascii="Times New Roman" w:hAnsi="Times New Roman" w:eastAsia="宋体" w:cs="Times New Roman"/>
                      <w:kern w:val="2"/>
                      <w:sz w:val="21"/>
                      <w:szCs w:val="21"/>
                      <w:lang w:val="en-US" w:eastAsia="zh-CN" w:bidi="ar"/>
                    </w:rPr>
                    <w:t>2531</w:t>
                  </w:r>
                </w:p>
              </w:tc>
              <w:tc>
                <w:tcPr>
                  <w:tcW w:w="1309" w:type="dxa"/>
                  <w:noWrap w:val="0"/>
                  <w:vAlign w:val="center"/>
                </w:tcPr>
                <w:p w14:paraId="18BB3CA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3.09×10</w:t>
                  </w:r>
                  <w:r>
                    <w:rPr>
                      <w:rFonts w:hint="default" w:ascii="Times New Roman" w:hAnsi="Times New Roman" w:eastAsia="宋体" w:cs="Times New Roman"/>
                      <w:kern w:val="2"/>
                      <w:sz w:val="21"/>
                      <w:szCs w:val="21"/>
                      <w:vertAlign w:val="superscript"/>
                      <w:lang w:val="en-US" w:eastAsia="zh-CN" w:bidi="ar"/>
                    </w:rPr>
                    <w:t>3</w:t>
                  </w:r>
                </w:p>
              </w:tc>
              <w:tc>
                <w:tcPr>
                  <w:tcW w:w="688" w:type="pct"/>
                  <w:noWrap w:val="0"/>
                  <w:vAlign w:val="center"/>
                </w:tcPr>
                <w:p w14:paraId="439CB041">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caps w:val="0"/>
                      <w:smallCaps w:val="0"/>
                      <w:color w:val="auto"/>
                      <w:spacing w:val="0"/>
                      <w:w w:val="100"/>
                      <w:position w:val="0"/>
                      <w:sz w:val="21"/>
                      <w:szCs w:val="21"/>
                      <w:lang w:val="en-US" w:eastAsia="zh-CN"/>
                    </w:rPr>
                    <w:t>/</w:t>
                  </w:r>
                </w:p>
              </w:tc>
              <w:tc>
                <w:tcPr>
                  <w:tcW w:w="493" w:type="pct"/>
                  <w:vMerge w:val="continue"/>
                  <w:noWrap w:val="0"/>
                  <w:vAlign w:val="center"/>
                </w:tcPr>
                <w:p w14:paraId="01BBC02A">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320" w:type="pct"/>
                  <w:vMerge w:val="continue"/>
                  <w:noWrap w:val="0"/>
                  <w:vAlign w:val="center"/>
                </w:tcPr>
                <w:p w14:paraId="05641C4F">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279" w:type="pct"/>
                  <w:vMerge w:val="continue"/>
                  <w:noWrap w:val="0"/>
                  <w:vAlign w:val="center"/>
                </w:tcPr>
                <w:p w14:paraId="36A9E252">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r>
            <w:tr w14:paraId="478F0B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00" w:hRule="atLeast"/>
              </w:trPr>
              <w:tc>
                <w:tcPr>
                  <w:tcW w:w="378" w:type="pct"/>
                  <w:vMerge w:val="restart"/>
                  <w:noWrap w:val="0"/>
                  <w:vAlign w:val="center"/>
                </w:tcPr>
                <w:p w14:paraId="1C8A3FAF">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caps w:val="0"/>
                      <w:smallCaps w:val="0"/>
                      <w:color w:val="auto"/>
                      <w:spacing w:val="0"/>
                      <w:w w:val="100"/>
                      <w:position w:val="0"/>
                      <w:sz w:val="21"/>
                      <w:szCs w:val="21"/>
                      <w:lang w:eastAsia="zh-CN"/>
                    </w:rPr>
                  </w:pPr>
                  <w:r>
                    <w:rPr>
                      <w:rFonts w:hint="default" w:ascii="Times New Roman" w:hAnsi="Times New Roman" w:cs="Times New Roman"/>
                      <w:caps w:val="0"/>
                      <w:smallCaps w:val="0"/>
                      <w:color w:val="auto"/>
                      <w:spacing w:val="0"/>
                      <w:w w:val="100"/>
                      <w:position w:val="0"/>
                      <w:sz w:val="21"/>
                      <w:szCs w:val="21"/>
                      <w:lang w:val="en-US" w:eastAsia="zh-CN"/>
                    </w:rPr>
                    <w:t>污水处理站废气</w:t>
                  </w:r>
                  <w:r>
                    <w:rPr>
                      <w:rFonts w:hint="default" w:ascii="Times New Roman" w:hAnsi="Times New Roman" w:cs="Times New Roman"/>
                      <w:caps w:val="0"/>
                      <w:smallCaps w:val="0"/>
                      <w:color w:val="auto"/>
                      <w:spacing w:val="0"/>
                      <w:w w:val="100"/>
                      <w:position w:val="0"/>
                      <w:sz w:val="21"/>
                      <w:szCs w:val="21"/>
                      <w:lang w:eastAsia="zh-CN"/>
                    </w:rPr>
                    <w:t>出口</w:t>
                  </w:r>
                </w:p>
              </w:tc>
              <w:tc>
                <w:tcPr>
                  <w:tcW w:w="395" w:type="pct"/>
                  <w:vMerge w:val="restart"/>
                  <w:noWrap w:val="0"/>
                  <w:vAlign w:val="center"/>
                </w:tcPr>
                <w:p w14:paraId="77DC8F9D">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caps w:val="0"/>
                      <w:smallCaps w:val="0"/>
                      <w:color w:val="auto"/>
                      <w:spacing w:val="0"/>
                      <w:w w:val="100"/>
                      <w:position w:val="0"/>
                      <w:sz w:val="21"/>
                      <w:szCs w:val="21"/>
                      <w:lang w:eastAsia="zh-CN"/>
                    </w:rPr>
                  </w:pPr>
                  <w:r>
                    <w:rPr>
                      <w:rFonts w:hint="default" w:ascii="Times New Roman" w:hAnsi="Times New Roman" w:cs="Times New Roman"/>
                      <w:caps w:val="0"/>
                      <w:smallCaps w:val="0"/>
                      <w:color w:val="auto"/>
                      <w:spacing w:val="0"/>
                      <w:w w:val="100"/>
                      <w:position w:val="0"/>
                      <w:sz w:val="21"/>
                      <w:szCs w:val="21"/>
                      <w:lang w:eastAsia="zh-CN"/>
                    </w:rPr>
                    <w:t>氨</w:t>
                  </w:r>
                </w:p>
              </w:tc>
              <w:tc>
                <w:tcPr>
                  <w:tcW w:w="1070" w:type="dxa"/>
                  <w:vMerge w:val="restart"/>
                  <w:noWrap w:val="0"/>
                  <w:vAlign w:val="center"/>
                </w:tcPr>
                <w:p w14:paraId="0290AB06">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eastAsia" w:ascii="Times New Roman" w:hAnsi="Times New Roman" w:eastAsia="宋体" w:cs="Times New Roman"/>
                      <w:caps w:val="0"/>
                      <w:smallCaps w:val="0"/>
                      <w:color w:val="auto"/>
                      <w:spacing w:val="0"/>
                      <w:w w:val="100"/>
                      <w:position w:val="0"/>
                      <w:sz w:val="21"/>
                      <w:szCs w:val="21"/>
                      <w:lang w:val="en-US" w:eastAsia="zh-CN"/>
                    </w:rPr>
                    <w:t>2025.02.12</w:t>
                  </w:r>
                </w:p>
              </w:tc>
              <w:tc>
                <w:tcPr>
                  <w:tcW w:w="532" w:type="pct"/>
                  <w:noWrap w:val="0"/>
                  <w:vAlign w:val="center"/>
                </w:tcPr>
                <w:p w14:paraId="724C7118">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kern w:val="2"/>
                      <w:position w:val="0"/>
                      <w:sz w:val="21"/>
                      <w:szCs w:val="21"/>
                      <w:lang w:val="en-US" w:eastAsia="zh-CN" w:bidi="ar-SA"/>
                    </w:rPr>
                  </w:pPr>
                  <w:r>
                    <w:rPr>
                      <w:rFonts w:hint="default" w:ascii="Times New Roman" w:hAnsi="Times New Roman" w:cs="Times New Roman"/>
                      <w:caps w:val="0"/>
                      <w:smallCaps w:val="0"/>
                      <w:color w:val="auto"/>
                      <w:spacing w:val="0"/>
                      <w:w w:val="100"/>
                      <w:position w:val="0"/>
                      <w:sz w:val="21"/>
                      <w:szCs w:val="21"/>
                    </w:rPr>
                    <w:t>第一次</w:t>
                  </w:r>
                </w:p>
              </w:tc>
              <w:tc>
                <w:tcPr>
                  <w:tcW w:w="1029" w:type="dxa"/>
                  <w:noWrap w:val="0"/>
                  <w:vAlign w:val="center"/>
                </w:tcPr>
                <w:p w14:paraId="2F44CF8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宋体" w:cs="Times New Roman"/>
                      <w:caps w:val="0"/>
                      <w:smallCaps w:val="0"/>
                      <w:color w:val="auto"/>
                      <w:spacing w:val="0"/>
                      <w:w w:val="100"/>
                      <w:kern w:val="2"/>
                      <w:position w:val="0"/>
                      <w:sz w:val="21"/>
                      <w:szCs w:val="21"/>
                      <w:lang w:val="en-US" w:eastAsia="zh-CN" w:bidi="ar-SA"/>
                    </w:rPr>
                  </w:pPr>
                  <w:r>
                    <w:rPr>
                      <w:rFonts w:hint="default" w:ascii="Times New Roman" w:hAnsi="Times New Roman" w:eastAsia="宋体" w:cs="Times New Roman"/>
                      <w:kern w:val="2"/>
                      <w:sz w:val="21"/>
                      <w:szCs w:val="21"/>
                      <w:lang w:val="en-US" w:eastAsia="zh-CN" w:bidi="ar"/>
                    </w:rPr>
                    <w:t>2724</w:t>
                  </w:r>
                </w:p>
              </w:tc>
              <w:tc>
                <w:tcPr>
                  <w:tcW w:w="1347" w:type="dxa"/>
                  <w:noWrap w:val="0"/>
                  <w:vAlign w:val="center"/>
                </w:tcPr>
                <w:p w14:paraId="45909E7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0.41</w:t>
                  </w:r>
                </w:p>
              </w:tc>
              <w:tc>
                <w:tcPr>
                  <w:tcW w:w="1397" w:type="dxa"/>
                  <w:noWrap w:val="0"/>
                  <w:vAlign w:val="center"/>
                </w:tcPr>
                <w:p w14:paraId="4D77179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color w:val="000000"/>
                      <w:kern w:val="0"/>
                      <w:sz w:val="21"/>
                      <w:szCs w:val="21"/>
                      <w:lang w:val="en-US" w:eastAsia="zh-CN" w:bidi="ar"/>
                    </w:rPr>
                    <w:t>1.12×10</w:t>
                  </w:r>
                  <w:r>
                    <w:rPr>
                      <w:rFonts w:hint="default" w:ascii="Times New Roman" w:hAnsi="Times New Roman" w:eastAsia="宋体" w:cs="Times New Roman"/>
                      <w:color w:val="000000"/>
                      <w:kern w:val="0"/>
                      <w:sz w:val="21"/>
                      <w:szCs w:val="21"/>
                      <w:vertAlign w:val="superscript"/>
                      <w:lang w:val="en-US" w:eastAsia="zh-CN" w:bidi="ar"/>
                    </w:rPr>
                    <w:t>-3</w:t>
                  </w:r>
                </w:p>
              </w:tc>
              <w:tc>
                <w:tcPr>
                  <w:tcW w:w="493" w:type="pct"/>
                  <w:vMerge w:val="restart"/>
                  <w:noWrap w:val="0"/>
                  <w:vAlign w:val="center"/>
                </w:tcPr>
                <w:p w14:paraId="15B1FA15">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caps w:val="0"/>
                      <w:smallCaps w:val="0"/>
                      <w:color w:val="auto"/>
                      <w:spacing w:val="0"/>
                      <w:w w:val="100"/>
                      <w:position w:val="0"/>
                      <w:sz w:val="21"/>
                      <w:szCs w:val="21"/>
                      <w:lang w:val="en-US" w:eastAsia="zh-CN"/>
                    </w:rPr>
                    <w:t>20</w:t>
                  </w:r>
                </w:p>
              </w:tc>
              <w:tc>
                <w:tcPr>
                  <w:tcW w:w="320" w:type="pct"/>
                  <w:vMerge w:val="restart"/>
                  <w:noWrap w:val="0"/>
                  <w:vAlign w:val="center"/>
                </w:tcPr>
                <w:p w14:paraId="7799C6B0">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caps w:val="0"/>
                      <w:smallCaps w:val="0"/>
                      <w:color w:val="auto"/>
                      <w:spacing w:val="0"/>
                      <w:w w:val="100"/>
                      <w:position w:val="0"/>
                      <w:sz w:val="21"/>
                      <w:szCs w:val="21"/>
                      <w:lang w:val="en-US" w:eastAsia="zh-CN"/>
                    </w:rPr>
                    <w:t>/</w:t>
                  </w:r>
                </w:p>
              </w:tc>
              <w:tc>
                <w:tcPr>
                  <w:tcW w:w="279" w:type="pct"/>
                  <w:vMerge w:val="restart"/>
                  <w:noWrap w:val="0"/>
                  <w:vAlign w:val="center"/>
                </w:tcPr>
                <w:p w14:paraId="7B85CAA3">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caps w:val="0"/>
                      <w:smallCaps w:val="0"/>
                      <w:color w:val="auto"/>
                      <w:spacing w:val="0"/>
                      <w:w w:val="100"/>
                      <w:position w:val="0"/>
                      <w:sz w:val="21"/>
                      <w:szCs w:val="21"/>
                      <w:lang w:val="en-US" w:eastAsia="zh-CN"/>
                    </w:rPr>
                    <w:t>达标</w:t>
                  </w:r>
                </w:p>
              </w:tc>
            </w:tr>
            <w:tr w14:paraId="55A407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00" w:hRule="atLeast"/>
              </w:trPr>
              <w:tc>
                <w:tcPr>
                  <w:tcW w:w="378" w:type="pct"/>
                  <w:vMerge w:val="continue"/>
                  <w:noWrap w:val="0"/>
                  <w:vAlign w:val="center"/>
                </w:tcPr>
                <w:p w14:paraId="1F96490F">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395" w:type="pct"/>
                  <w:vMerge w:val="continue"/>
                  <w:noWrap w:val="0"/>
                  <w:vAlign w:val="center"/>
                </w:tcPr>
                <w:p w14:paraId="216EDF06">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593" w:type="pct"/>
                  <w:vMerge w:val="continue"/>
                  <w:noWrap w:val="0"/>
                  <w:vAlign w:val="center"/>
                </w:tcPr>
                <w:p w14:paraId="14D28981">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532" w:type="pct"/>
                  <w:noWrap w:val="0"/>
                  <w:vAlign w:val="center"/>
                </w:tcPr>
                <w:p w14:paraId="0887F31B">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kern w:val="2"/>
                      <w:position w:val="0"/>
                      <w:sz w:val="21"/>
                      <w:szCs w:val="21"/>
                      <w:lang w:val="en-US" w:eastAsia="zh-CN" w:bidi="ar-SA"/>
                    </w:rPr>
                  </w:pPr>
                  <w:r>
                    <w:rPr>
                      <w:rFonts w:hint="default" w:ascii="Times New Roman" w:hAnsi="Times New Roman" w:cs="Times New Roman"/>
                      <w:caps w:val="0"/>
                      <w:smallCaps w:val="0"/>
                      <w:color w:val="auto"/>
                      <w:spacing w:val="0"/>
                      <w:w w:val="100"/>
                      <w:position w:val="0"/>
                      <w:sz w:val="21"/>
                      <w:szCs w:val="21"/>
                    </w:rPr>
                    <w:t>第二次</w:t>
                  </w:r>
                </w:p>
              </w:tc>
              <w:tc>
                <w:tcPr>
                  <w:tcW w:w="1029" w:type="dxa"/>
                  <w:noWrap w:val="0"/>
                  <w:vAlign w:val="center"/>
                </w:tcPr>
                <w:p w14:paraId="06B11C6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宋体" w:cs="Times New Roman"/>
                      <w:caps w:val="0"/>
                      <w:smallCaps w:val="0"/>
                      <w:color w:val="auto"/>
                      <w:spacing w:val="0"/>
                      <w:w w:val="100"/>
                      <w:kern w:val="2"/>
                      <w:position w:val="0"/>
                      <w:sz w:val="21"/>
                      <w:szCs w:val="21"/>
                      <w:lang w:val="en-US" w:eastAsia="zh-CN" w:bidi="ar-SA"/>
                    </w:rPr>
                  </w:pPr>
                  <w:r>
                    <w:rPr>
                      <w:rFonts w:hint="default" w:ascii="Times New Roman" w:hAnsi="Times New Roman" w:eastAsia="宋体" w:cs="Times New Roman"/>
                      <w:kern w:val="2"/>
                      <w:sz w:val="21"/>
                      <w:szCs w:val="21"/>
                      <w:lang w:val="en-US" w:eastAsia="zh-CN" w:bidi="ar"/>
                    </w:rPr>
                    <w:t>2656</w:t>
                  </w:r>
                </w:p>
              </w:tc>
              <w:tc>
                <w:tcPr>
                  <w:tcW w:w="1347" w:type="dxa"/>
                  <w:noWrap w:val="0"/>
                  <w:vAlign w:val="center"/>
                </w:tcPr>
                <w:p w14:paraId="479C065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0.47</w:t>
                  </w:r>
                </w:p>
              </w:tc>
              <w:tc>
                <w:tcPr>
                  <w:tcW w:w="1397" w:type="dxa"/>
                  <w:noWrap w:val="0"/>
                  <w:vAlign w:val="center"/>
                </w:tcPr>
                <w:p w14:paraId="0B18DF9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color w:val="000000"/>
                      <w:kern w:val="0"/>
                      <w:sz w:val="21"/>
                      <w:szCs w:val="21"/>
                      <w:lang w:val="en-US" w:eastAsia="zh-CN" w:bidi="ar"/>
                    </w:rPr>
                    <w:t>1.25×10</w:t>
                  </w:r>
                  <w:r>
                    <w:rPr>
                      <w:rFonts w:hint="default" w:ascii="Times New Roman" w:hAnsi="Times New Roman" w:eastAsia="宋体" w:cs="Times New Roman"/>
                      <w:color w:val="000000"/>
                      <w:kern w:val="0"/>
                      <w:sz w:val="21"/>
                      <w:szCs w:val="21"/>
                      <w:vertAlign w:val="superscript"/>
                      <w:lang w:val="en-US" w:eastAsia="zh-CN" w:bidi="ar"/>
                    </w:rPr>
                    <w:t>-3</w:t>
                  </w:r>
                </w:p>
              </w:tc>
              <w:tc>
                <w:tcPr>
                  <w:tcW w:w="493" w:type="pct"/>
                  <w:vMerge w:val="continue"/>
                  <w:noWrap w:val="0"/>
                  <w:vAlign w:val="center"/>
                </w:tcPr>
                <w:p w14:paraId="1024B5A0">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320" w:type="pct"/>
                  <w:vMerge w:val="continue"/>
                  <w:noWrap w:val="0"/>
                  <w:vAlign w:val="center"/>
                </w:tcPr>
                <w:p w14:paraId="634B12F0">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279" w:type="pct"/>
                  <w:vMerge w:val="continue"/>
                  <w:noWrap w:val="0"/>
                  <w:vAlign w:val="center"/>
                </w:tcPr>
                <w:p w14:paraId="48DC20CF">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r>
            <w:tr w14:paraId="2A9D74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00" w:hRule="atLeast"/>
              </w:trPr>
              <w:tc>
                <w:tcPr>
                  <w:tcW w:w="378" w:type="pct"/>
                  <w:vMerge w:val="continue"/>
                  <w:noWrap w:val="0"/>
                  <w:vAlign w:val="center"/>
                </w:tcPr>
                <w:p w14:paraId="45F9F3DD">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395" w:type="pct"/>
                  <w:vMerge w:val="continue"/>
                  <w:noWrap w:val="0"/>
                  <w:vAlign w:val="center"/>
                </w:tcPr>
                <w:p w14:paraId="1D732B9A">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593" w:type="pct"/>
                  <w:vMerge w:val="continue"/>
                  <w:noWrap w:val="0"/>
                  <w:vAlign w:val="center"/>
                </w:tcPr>
                <w:p w14:paraId="430D2D49">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532" w:type="pct"/>
                  <w:noWrap w:val="0"/>
                  <w:vAlign w:val="center"/>
                </w:tcPr>
                <w:p w14:paraId="5C072842">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kern w:val="2"/>
                      <w:position w:val="0"/>
                      <w:sz w:val="21"/>
                      <w:szCs w:val="21"/>
                      <w:lang w:val="en-US" w:eastAsia="zh-CN" w:bidi="ar-SA"/>
                    </w:rPr>
                  </w:pPr>
                  <w:r>
                    <w:rPr>
                      <w:rFonts w:hint="default" w:ascii="Times New Roman" w:hAnsi="Times New Roman" w:cs="Times New Roman"/>
                      <w:caps w:val="0"/>
                      <w:smallCaps w:val="0"/>
                      <w:color w:val="auto"/>
                      <w:spacing w:val="0"/>
                      <w:w w:val="100"/>
                      <w:position w:val="0"/>
                      <w:sz w:val="21"/>
                      <w:szCs w:val="21"/>
                    </w:rPr>
                    <w:t>第三次</w:t>
                  </w:r>
                </w:p>
              </w:tc>
              <w:tc>
                <w:tcPr>
                  <w:tcW w:w="1029" w:type="dxa"/>
                  <w:noWrap w:val="0"/>
                  <w:vAlign w:val="center"/>
                </w:tcPr>
                <w:p w14:paraId="34251E5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宋体" w:cs="Times New Roman"/>
                      <w:caps w:val="0"/>
                      <w:smallCaps w:val="0"/>
                      <w:color w:val="auto"/>
                      <w:spacing w:val="0"/>
                      <w:w w:val="100"/>
                      <w:kern w:val="2"/>
                      <w:position w:val="0"/>
                      <w:sz w:val="21"/>
                      <w:szCs w:val="21"/>
                      <w:lang w:val="en-US" w:eastAsia="zh-CN" w:bidi="ar-SA"/>
                    </w:rPr>
                  </w:pPr>
                  <w:r>
                    <w:rPr>
                      <w:rFonts w:hint="default" w:ascii="Times New Roman" w:hAnsi="Times New Roman" w:eastAsia="宋体" w:cs="Times New Roman"/>
                      <w:kern w:val="2"/>
                      <w:sz w:val="21"/>
                      <w:szCs w:val="21"/>
                      <w:lang w:val="en-US" w:eastAsia="zh-CN" w:bidi="ar"/>
                    </w:rPr>
                    <w:t>2710</w:t>
                  </w:r>
                </w:p>
              </w:tc>
              <w:tc>
                <w:tcPr>
                  <w:tcW w:w="1347" w:type="dxa"/>
                  <w:noWrap w:val="0"/>
                  <w:vAlign w:val="center"/>
                </w:tcPr>
                <w:p w14:paraId="2487BA0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0.52</w:t>
                  </w:r>
                </w:p>
              </w:tc>
              <w:tc>
                <w:tcPr>
                  <w:tcW w:w="1397" w:type="dxa"/>
                  <w:noWrap w:val="0"/>
                  <w:vAlign w:val="center"/>
                </w:tcPr>
                <w:p w14:paraId="31A93D9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color w:val="000000"/>
                      <w:kern w:val="0"/>
                      <w:sz w:val="21"/>
                      <w:szCs w:val="21"/>
                      <w:lang w:val="en-US" w:eastAsia="zh-CN" w:bidi="ar"/>
                    </w:rPr>
                    <w:t>1.41×10</w:t>
                  </w:r>
                  <w:r>
                    <w:rPr>
                      <w:rFonts w:hint="default" w:ascii="Times New Roman" w:hAnsi="Times New Roman" w:eastAsia="宋体" w:cs="Times New Roman"/>
                      <w:color w:val="000000"/>
                      <w:kern w:val="0"/>
                      <w:sz w:val="21"/>
                      <w:szCs w:val="21"/>
                      <w:vertAlign w:val="superscript"/>
                      <w:lang w:val="en-US" w:eastAsia="zh-CN" w:bidi="ar"/>
                    </w:rPr>
                    <w:t>-3</w:t>
                  </w:r>
                </w:p>
              </w:tc>
              <w:tc>
                <w:tcPr>
                  <w:tcW w:w="493" w:type="pct"/>
                  <w:vMerge w:val="continue"/>
                  <w:noWrap w:val="0"/>
                  <w:vAlign w:val="center"/>
                </w:tcPr>
                <w:p w14:paraId="67DED501">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320" w:type="pct"/>
                  <w:vMerge w:val="continue"/>
                  <w:noWrap w:val="0"/>
                  <w:vAlign w:val="center"/>
                </w:tcPr>
                <w:p w14:paraId="4C9C40B3">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279" w:type="pct"/>
                  <w:vMerge w:val="continue"/>
                  <w:noWrap w:val="0"/>
                  <w:vAlign w:val="center"/>
                </w:tcPr>
                <w:p w14:paraId="2FC24D39">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r>
            <w:tr w14:paraId="59B7A1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00" w:hRule="atLeast"/>
              </w:trPr>
              <w:tc>
                <w:tcPr>
                  <w:tcW w:w="378" w:type="pct"/>
                  <w:vMerge w:val="continue"/>
                  <w:noWrap w:val="0"/>
                  <w:vAlign w:val="center"/>
                </w:tcPr>
                <w:p w14:paraId="302F9F2F">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395" w:type="pct"/>
                  <w:vMerge w:val="continue"/>
                  <w:noWrap w:val="0"/>
                  <w:vAlign w:val="center"/>
                </w:tcPr>
                <w:p w14:paraId="54B22366">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1070" w:type="dxa"/>
                  <w:vMerge w:val="restart"/>
                  <w:noWrap w:val="0"/>
                  <w:vAlign w:val="center"/>
                </w:tcPr>
                <w:p w14:paraId="31B367B8">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caps w:val="0"/>
                      <w:smallCaps w:val="0"/>
                      <w:color w:val="auto"/>
                      <w:spacing w:val="0"/>
                      <w:w w:val="100"/>
                      <w:kern w:val="2"/>
                      <w:position w:val="0"/>
                      <w:sz w:val="21"/>
                      <w:szCs w:val="21"/>
                      <w:lang w:val="en-US" w:eastAsia="zh-CN" w:bidi="ar-SA"/>
                    </w:rPr>
                  </w:pPr>
                  <w:r>
                    <w:rPr>
                      <w:rFonts w:hint="eastAsia" w:ascii="Times New Roman" w:hAnsi="Times New Roman" w:eastAsia="宋体" w:cs="Times New Roman"/>
                      <w:caps w:val="0"/>
                      <w:smallCaps w:val="0"/>
                      <w:color w:val="auto"/>
                      <w:spacing w:val="0"/>
                      <w:w w:val="100"/>
                      <w:position w:val="0"/>
                      <w:sz w:val="21"/>
                      <w:szCs w:val="21"/>
                      <w:lang w:val="en-US" w:eastAsia="zh-CN"/>
                    </w:rPr>
                    <w:t>2025.02.13</w:t>
                  </w:r>
                </w:p>
              </w:tc>
              <w:tc>
                <w:tcPr>
                  <w:tcW w:w="532" w:type="pct"/>
                  <w:noWrap w:val="0"/>
                  <w:vAlign w:val="center"/>
                </w:tcPr>
                <w:p w14:paraId="299AE039">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kern w:val="2"/>
                      <w:position w:val="0"/>
                      <w:sz w:val="21"/>
                      <w:szCs w:val="21"/>
                      <w:lang w:val="en-US" w:eastAsia="zh-CN" w:bidi="ar-SA"/>
                    </w:rPr>
                  </w:pPr>
                  <w:r>
                    <w:rPr>
                      <w:rFonts w:hint="default" w:ascii="Times New Roman" w:hAnsi="Times New Roman" w:cs="Times New Roman"/>
                      <w:caps w:val="0"/>
                      <w:smallCaps w:val="0"/>
                      <w:color w:val="auto"/>
                      <w:spacing w:val="0"/>
                      <w:w w:val="100"/>
                      <w:position w:val="0"/>
                      <w:sz w:val="21"/>
                      <w:szCs w:val="21"/>
                    </w:rPr>
                    <w:t>第一次</w:t>
                  </w:r>
                </w:p>
              </w:tc>
              <w:tc>
                <w:tcPr>
                  <w:tcW w:w="1029" w:type="dxa"/>
                  <w:noWrap w:val="0"/>
                  <w:vAlign w:val="center"/>
                </w:tcPr>
                <w:p w14:paraId="0B2742C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宋体" w:cs="Times New Roman"/>
                      <w:caps w:val="0"/>
                      <w:smallCaps w:val="0"/>
                      <w:color w:val="auto"/>
                      <w:spacing w:val="0"/>
                      <w:w w:val="100"/>
                      <w:kern w:val="2"/>
                      <w:position w:val="0"/>
                      <w:sz w:val="21"/>
                      <w:szCs w:val="21"/>
                      <w:lang w:val="en-US" w:eastAsia="zh-CN" w:bidi="ar-SA"/>
                    </w:rPr>
                  </w:pPr>
                  <w:r>
                    <w:rPr>
                      <w:rFonts w:hint="default" w:ascii="Times New Roman" w:hAnsi="Times New Roman" w:eastAsia="宋体" w:cs="Times New Roman"/>
                      <w:kern w:val="2"/>
                      <w:sz w:val="21"/>
                      <w:szCs w:val="21"/>
                      <w:lang w:val="en-US" w:eastAsia="zh-CN" w:bidi="ar"/>
                    </w:rPr>
                    <w:t>2692</w:t>
                  </w:r>
                </w:p>
              </w:tc>
              <w:tc>
                <w:tcPr>
                  <w:tcW w:w="1347" w:type="dxa"/>
                  <w:noWrap w:val="0"/>
                  <w:vAlign w:val="center"/>
                </w:tcPr>
                <w:p w14:paraId="7C1641C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0.44</w:t>
                  </w:r>
                </w:p>
              </w:tc>
              <w:tc>
                <w:tcPr>
                  <w:tcW w:w="1397" w:type="dxa"/>
                  <w:noWrap w:val="0"/>
                  <w:vAlign w:val="center"/>
                </w:tcPr>
                <w:p w14:paraId="76979DD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color w:val="000000"/>
                      <w:kern w:val="0"/>
                      <w:sz w:val="21"/>
                      <w:szCs w:val="21"/>
                      <w:lang w:val="en-US" w:eastAsia="zh-CN" w:bidi="ar"/>
                    </w:rPr>
                    <w:t>1.18×10</w:t>
                  </w:r>
                  <w:r>
                    <w:rPr>
                      <w:rFonts w:hint="default" w:ascii="Times New Roman" w:hAnsi="Times New Roman" w:eastAsia="宋体" w:cs="Times New Roman"/>
                      <w:color w:val="000000"/>
                      <w:kern w:val="0"/>
                      <w:sz w:val="21"/>
                      <w:szCs w:val="21"/>
                      <w:vertAlign w:val="superscript"/>
                      <w:lang w:val="en-US" w:eastAsia="zh-CN" w:bidi="ar"/>
                    </w:rPr>
                    <w:t>-3</w:t>
                  </w:r>
                </w:p>
              </w:tc>
              <w:tc>
                <w:tcPr>
                  <w:tcW w:w="493" w:type="pct"/>
                  <w:vMerge w:val="continue"/>
                  <w:noWrap w:val="0"/>
                  <w:vAlign w:val="center"/>
                </w:tcPr>
                <w:p w14:paraId="08BB6E7F">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320" w:type="pct"/>
                  <w:vMerge w:val="continue"/>
                  <w:noWrap w:val="0"/>
                  <w:vAlign w:val="center"/>
                </w:tcPr>
                <w:p w14:paraId="75D0B501">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279" w:type="pct"/>
                  <w:vMerge w:val="continue"/>
                  <w:noWrap w:val="0"/>
                  <w:vAlign w:val="center"/>
                </w:tcPr>
                <w:p w14:paraId="2FCEC2F5">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r>
            <w:tr w14:paraId="5806EB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00" w:hRule="atLeast"/>
              </w:trPr>
              <w:tc>
                <w:tcPr>
                  <w:tcW w:w="378" w:type="pct"/>
                  <w:vMerge w:val="continue"/>
                  <w:noWrap w:val="0"/>
                  <w:vAlign w:val="center"/>
                </w:tcPr>
                <w:p w14:paraId="477FBE59">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395" w:type="pct"/>
                  <w:vMerge w:val="continue"/>
                  <w:noWrap w:val="0"/>
                  <w:vAlign w:val="center"/>
                </w:tcPr>
                <w:p w14:paraId="4803C8F4">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593" w:type="pct"/>
                  <w:vMerge w:val="continue"/>
                  <w:noWrap w:val="0"/>
                  <w:vAlign w:val="center"/>
                </w:tcPr>
                <w:p w14:paraId="30DD5682">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532" w:type="pct"/>
                  <w:noWrap w:val="0"/>
                  <w:vAlign w:val="center"/>
                </w:tcPr>
                <w:p w14:paraId="0CCFD3C2">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kern w:val="2"/>
                      <w:position w:val="0"/>
                      <w:sz w:val="21"/>
                      <w:szCs w:val="21"/>
                      <w:lang w:val="en-US" w:eastAsia="zh-CN" w:bidi="ar-SA"/>
                    </w:rPr>
                  </w:pPr>
                  <w:r>
                    <w:rPr>
                      <w:rFonts w:hint="default" w:ascii="Times New Roman" w:hAnsi="Times New Roman" w:cs="Times New Roman"/>
                      <w:caps w:val="0"/>
                      <w:smallCaps w:val="0"/>
                      <w:color w:val="auto"/>
                      <w:spacing w:val="0"/>
                      <w:w w:val="100"/>
                      <w:position w:val="0"/>
                      <w:sz w:val="21"/>
                      <w:szCs w:val="21"/>
                    </w:rPr>
                    <w:t>第二次</w:t>
                  </w:r>
                </w:p>
              </w:tc>
              <w:tc>
                <w:tcPr>
                  <w:tcW w:w="1029" w:type="dxa"/>
                  <w:noWrap w:val="0"/>
                  <w:vAlign w:val="center"/>
                </w:tcPr>
                <w:p w14:paraId="6A36B3E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宋体" w:cs="Times New Roman"/>
                      <w:caps w:val="0"/>
                      <w:smallCaps w:val="0"/>
                      <w:color w:val="auto"/>
                      <w:spacing w:val="0"/>
                      <w:w w:val="100"/>
                      <w:kern w:val="2"/>
                      <w:position w:val="0"/>
                      <w:sz w:val="21"/>
                      <w:szCs w:val="21"/>
                      <w:lang w:val="en-US" w:eastAsia="zh-CN" w:bidi="ar-SA"/>
                    </w:rPr>
                  </w:pPr>
                  <w:r>
                    <w:rPr>
                      <w:rFonts w:hint="default" w:ascii="Times New Roman" w:hAnsi="Times New Roman" w:eastAsia="宋体" w:cs="Times New Roman"/>
                      <w:kern w:val="2"/>
                      <w:sz w:val="21"/>
                      <w:szCs w:val="21"/>
                      <w:lang w:val="en-US" w:eastAsia="zh-CN" w:bidi="ar"/>
                    </w:rPr>
                    <w:t>2675</w:t>
                  </w:r>
                </w:p>
              </w:tc>
              <w:tc>
                <w:tcPr>
                  <w:tcW w:w="1347" w:type="dxa"/>
                  <w:noWrap w:val="0"/>
                  <w:vAlign w:val="center"/>
                </w:tcPr>
                <w:p w14:paraId="5B0D632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0.37</w:t>
                  </w:r>
                </w:p>
              </w:tc>
              <w:tc>
                <w:tcPr>
                  <w:tcW w:w="1397" w:type="dxa"/>
                  <w:noWrap w:val="0"/>
                  <w:vAlign w:val="center"/>
                </w:tcPr>
                <w:p w14:paraId="09A98ED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color w:val="000000"/>
                      <w:kern w:val="0"/>
                      <w:sz w:val="21"/>
                      <w:szCs w:val="21"/>
                      <w:lang w:val="en-US" w:eastAsia="zh-CN" w:bidi="ar"/>
                    </w:rPr>
                    <w:t>9.90×10</w:t>
                  </w:r>
                  <w:r>
                    <w:rPr>
                      <w:rFonts w:hint="default" w:ascii="Times New Roman" w:hAnsi="Times New Roman" w:eastAsia="宋体" w:cs="Times New Roman"/>
                      <w:color w:val="000000"/>
                      <w:kern w:val="0"/>
                      <w:sz w:val="21"/>
                      <w:szCs w:val="21"/>
                      <w:vertAlign w:val="superscript"/>
                      <w:lang w:val="en-US" w:eastAsia="zh-CN" w:bidi="ar"/>
                    </w:rPr>
                    <w:t>-4</w:t>
                  </w:r>
                </w:p>
              </w:tc>
              <w:tc>
                <w:tcPr>
                  <w:tcW w:w="493" w:type="pct"/>
                  <w:vMerge w:val="continue"/>
                  <w:noWrap w:val="0"/>
                  <w:vAlign w:val="center"/>
                </w:tcPr>
                <w:p w14:paraId="3A5952D4">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320" w:type="pct"/>
                  <w:vMerge w:val="continue"/>
                  <w:noWrap w:val="0"/>
                  <w:vAlign w:val="center"/>
                </w:tcPr>
                <w:p w14:paraId="35859C1A">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279" w:type="pct"/>
                  <w:vMerge w:val="continue"/>
                  <w:noWrap w:val="0"/>
                  <w:vAlign w:val="center"/>
                </w:tcPr>
                <w:p w14:paraId="57FF1C66">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r>
            <w:tr w14:paraId="3C4CDA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00" w:hRule="atLeast"/>
              </w:trPr>
              <w:tc>
                <w:tcPr>
                  <w:tcW w:w="378" w:type="pct"/>
                  <w:vMerge w:val="continue"/>
                  <w:noWrap w:val="0"/>
                  <w:vAlign w:val="center"/>
                </w:tcPr>
                <w:p w14:paraId="031C408F">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395" w:type="pct"/>
                  <w:vMerge w:val="continue"/>
                  <w:noWrap w:val="0"/>
                  <w:vAlign w:val="center"/>
                </w:tcPr>
                <w:p w14:paraId="63EB331A">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593" w:type="pct"/>
                  <w:vMerge w:val="continue"/>
                  <w:noWrap w:val="0"/>
                  <w:vAlign w:val="center"/>
                </w:tcPr>
                <w:p w14:paraId="3A72E849">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532" w:type="pct"/>
                  <w:noWrap w:val="0"/>
                  <w:vAlign w:val="center"/>
                </w:tcPr>
                <w:p w14:paraId="730957E2">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kern w:val="2"/>
                      <w:position w:val="0"/>
                      <w:sz w:val="21"/>
                      <w:szCs w:val="21"/>
                      <w:lang w:val="en-US" w:eastAsia="zh-CN" w:bidi="ar-SA"/>
                    </w:rPr>
                  </w:pPr>
                  <w:r>
                    <w:rPr>
                      <w:rFonts w:hint="default" w:ascii="Times New Roman" w:hAnsi="Times New Roman" w:cs="Times New Roman"/>
                      <w:caps w:val="0"/>
                      <w:smallCaps w:val="0"/>
                      <w:color w:val="auto"/>
                      <w:spacing w:val="0"/>
                      <w:w w:val="100"/>
                      <w:position w:val="0"/>
                      <w:sz w:val="21"/>
                      <w:szCs w:val="21"/>
                    </w:rPr>
                    <w:t>第三次</w:t>
                  </w:r>
                </w:p>
              </w:tc>
              <w:tc>
                <w:tcPr>
                  <w:tcW w:w="1029" w:type="dxa"/>
                  <w:noWrap w:val="0"/>
                  <w:vAlign w:val="center"/>
                </w:tcPr>
                <w:p w14:paraId="069D016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宋体" w:cs="Times New Roman"/>
                      <w:caps w:val="0"/>
                      <w:smallCaps w:val="0"/>
                      <w:color w:val="auto"/>
                      <w:spacing w:val="0"/>
                      <w:w w:val="100"/>
                      <w:kern w:val="2"/>
                      <w:position w:val="0"/>
                      <w:sz w:val="21"/>
                      <w:szCs w:val="21"/>
                      <w:lang w:val="en-US" w:eastAsia="zh-CN" w:bidi="ar-SA"/>
                    </w:rPr>
                  </w:pPr>
                  <w:r>
                    <w:rPr>
                      <w:rFonts w:hint="default" w:ascii="Times New Roman" w:hAnsi="Times New Roman" w:eastAsia="宋体" w:cs="Times New Roman"/>
                      <w:kern w:val="2"/>
                      <w:sz w:val="21"/>
                      <w:szCs w:val="21"/>
                      <w:lang w:val="en-US" w:eastAsia="zh-CN" w:bidi="ar"/>
                    </w:rPr>
                    <w:t>2685</w:t>
                  </w:r>
                </w:p>
              </w:tc>
              <w:tc>
                <w:tcPr>
                  <w:tcW w:w="1347" w:type="dxa"/>
                  <w:noWrap w:val="0"/>
                  <w:vAlign w:val="center"/>
                </w:tcPr>
                <w:p w14:paraId="2627B5E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0.51</w:t>
                  </w:r>
                </w:p>
              </w:tc>
              <w:tc>
                <w:tcPr>
                  <w:tcW w:w="1397" w:type="dxa"/>
                  <w:noWrap w:val="0"/>
                  <w:vAlign w:val="center"/>
                </w:tcPr>
                <w:p w14:paraId="5CEF5F2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color w:val="000000"/>
                      <w:kern w:val="0"/>
                      <w:sz w:val="21"/>
                      <w:szCs w:val="21"/>
                      <w:lang w:val="en-US" w:eastAsia="zh-CN" w:bidi="ar"/>
                    </w:rPr>
                    <w:t>1.37×10</w:t>
                  </w:r>
                  <w:r>
                    <w:rPr>
                      <w:rFonts w:hint="default" w:ascii="Times New Roman" w:hAnsi="Times New Roman" w:eastAsia="宋体" w:cs="Times New Roman"/>
                      <w:color w:val="000000"/>
                      <w:kern w:val="0"/>
                      <w:sz w:val="21"/>
                      <w:szCs w:val="21"/>
                      <w:vertAlign w:val="superscript"/>
                      <w:lang w:val="en-US" w:eastAsia="zh-CN" w:bidi="ar"/>
                    </w:rPr>
                    <w:t>-3</w:t>
                  </w:r>
                </w:p>
              </w:tc>
              <w:tc>
                <w:tcPr>
                  <w:tcW w:w="493" w:type="pct"/>
                  <w:vMerge w:val="continue"/>
                  <w:noWrap w:val="0"/>
                  <w:vAlign w:val="center"/>
                </w:tcPr>
                <w:p w14:paraId="3500F727">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320" w:type="pct"/>
                  <w:vMerge w:val="continue"/>
                  <w:noWrap w:val="0"/>
                  <w:vAlign w:val="center"/>
                </w:tcPr>
                <w:p w14:paraId="40E81C19">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279" w:type="pct"/>
                  <w:vMerge w:val="continue"/>
                  <w:noWrap w:val="0"/>
                  <w:vAlign w:val="center"/>
                </w:tcPr>
                <w:p w14:paraId="58B468D9">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r>
            <w:tr w14:paraId="7F2236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00" w:hRule="atLeast"/>
              </w:trPr>
              <w:tc>
                <w:tcPr>
                  <w:tcW w:w="378" w:type="pct"/>
                  <w:vMerge w:val="continue"/>
                  <w:noWrap w:val="0"/>
                  <w:vAlign w:val="center"/>
                </w:tcPr>
                <w:p w14:paraId="6EB26053">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395" w:type="pct"/>
                  <w:vMerge w:val="restart"/>
                  <w:noWrap w:val="0"/>
                  <w:vAlign w:val="center"/>
                </w:tcPr>
                <w:p w14:paraId="3A184DAA">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caps w:val="0"/>
                      <w:smallCaps w:val="0"/>
                      <w:color w:val="auto"/>
                      <w:spacing w:val="0"/>
                      <w:w w:val="100"/>
                      <w:position w:val="0"/>
                      <w:sz w:val="21"/>
                      <w:szCs w:val="21"/>
                      <w:lang w:eastAsia="zh-CN"/>
                    </w:rPr>
                  </w:pPr>
                  <w:r>
                    <w:rPr>
                      <w:rFonts w:hint="default" w:ascii="Times New Roman" w:hAnsi="Times New Roman" w:cs="Times New Roman"/>
                      <w:caps w:val="0"/>
                      <w:smallCaps w:val="0"/>
                      <w:color w:val="auto"/>
                      <w:spacing w:val="0"/>
                      <w:w w:val="100"/>
                      <w:position w:val="0"/>
                      <w:sz w:val="21"/>
                      <w:szCs w:val="21"/>
                      <w:lang w:eastAsia="zh-CN"/>
                    </w:rPr>
                    <w:t>硫化氢</w:t>
                  </w:r>
                </w:p>
              </w:tc>
              <w:tc>
                <w:tcPr>
                  <w:tcW w:w="1070" w:type="dxa"/>
                  <w:vMerge w:val="restart"/>
                  <w:noWrap w:val="0"/>
                  <w:vAlign w:val="center"/>
                </w:tcPr>
                <w:p w14:paraId="2EF6A97A">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eastAsia" w:ascii="Times New Roman" w:hAnsi="Times New Roman" w:eastAsia="宋体" w:cs="Times New Roman"/>
                      <w:caps w:val="0"/>
                      <w:smallCaps w:val="0"/>
                      <w:color w:val="auto"/>
                      <w:spacing w:val="0"/>
                      <w:w w:val="100"/>
                      <w:position w:val="0"/>
                      <w:sz w:val="21"/>
                      <w:szCs w:val="21"/>
                      <w:lang w:val="en-US" w:eastAsia="zh-CN"/>
                    </w:rPr>
                    <w:t>2025.02.12</w:t>
                  </w:r>
                </w:p>
              </w:tc>
              <w:tc>
                <w:tcPr>
                  <w:tcW w:w="532" w:type="pct"/>
                  <w:noWrap w:val="0"/>
                  <w:vAlign w:val="center"/>
                </w:tcPr>
                <w:p w14:paraId="0EE1A4F5">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kern w:val="2"/>
                      <w:position w:val="0"/>
                      <w:sz w:val="21"/>
                      <w:szCs w:val="21"/>
                      <w:lang w:val="en-US" w:eastAsia="zh-CN" w:bidi="ar-SA"/>
                    </w:rPr>
                  </w:pPr>
                  <w:r>
                    <w:rPr>
                      <w:rFonts w:hint="default" w:ascii="Times New Roman" w:hAnsi="Times New Roman" w:cs="Times New Roman"/>
                      <w:caps w:val="0"/>
                      <w:smallCaps w:val="0"/>
                      <w:color w:val="auto"/>
                      <w:spacing w:val="0"/>
                      <w:w w:val="100"/>
                      <w:position w:val="0"/>
                      <w:sz w:val="21"/>
                      <w:szCs w:val="21"/>
                    </w:rPr>
                    <w:t>第一次</w:t>
                  </w:r>
                </w:p>
              </w:tc>
              <w:tc>
                <w:tcPr>
                  <w:tcW w:w="1029" w:type="dxa"/>
                  <w:noWrap w:val="0"/>
                  <w:vAlign w:val="center"/>
                </w:tcPr>
                <w:p w14:paraId="499224B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宋体" w:cs="Times New Roman"/>
                      <w:caps w:val="0"/>
                      <w:smallCaps w:val="0"/>
                      <w:color w:val="auto"/>
                      <w:spacing w:val="0"/>
                      <w:w w:val="100"/>
                      <w:kern w:val="2"/>
                      <w:position w:val="0"/>
                      <w:sz w:val="21"/>
                      <w:szCs w:val="21"/>
                      <w:lang w:val="en-US" w:eastAsia="zh-CN" w:bidi="ar-SA"/>
                    </w:rPr>
                  </w:pPr>
                  <w:r>
                    <w:rPr>
                      <w:rFonts w:hint="default" w:ascii="Times New Roman" w:hAnsi="Times New Roman" w:eastAsia="宋体" w:cs="Times New Roman"/>
                      <w:kern w:val="2"/>
                      <w:sz w:val="21"/>
                      <w:szCs w:val="21"/>
                      <w:lang w:val="en-US" w:eastAsia="zh-CN" w:bidi="ar"/>
                    </w:rPr>
                    <w:t>2724</w:t>
                  </w:r>
                </w:p>
              </w:tc>
              <w:tc>
                <w:tcPr>
                  <w:tcW w:w="1347" w:type="dxa"/>
                  <w:noWrap w:val="0"/>
                  <w:vAlign w:val="center"/>
                </w:tcPr>
                <w:p w14:paraId="3873384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4</w:t>
                  </w:r>
                </w:p>
              </w:tc>
              <w:tc>
                <w:tcPr>
                  <w:tcW w:w="1397" w:type="dxa"/>
                  <w:noWrap w:val="0"/>
                  <w:vAlign w:val="center"/>
                </w:tcPr>
                <w:p w14:paraId="72B23B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color w:val="000000"/>
                      <w:kern w:val="0"/>
                      <w:sz w:val="21"/>
                      <w:szCs w:val="21"/>
                      <w:lang w:val="en-US" w:eastAsia="zh-CN" w:bidi="ar"/>
                    </w:rPr>
                    <w:t>1.09</w:t>
                  </w:r>
                  <w:r>
                    <w:rPr>
                      <w:rFonts w:hint="default" w:ascii="Times New Roman" w:hAnsi="Times New Roman" w:eastAsia="宋体" w:cs="Times New Roman"/>
                      <w:kern w:val="2"/>
                      <w:sz w:val="21"/>
                      <w:szCs w:val="21"/>
                      <w:lang w:val="en-US" w:eastAsia="zh-CN" w:bidi="ar"/>
                    </w:rPr>
                    <w:t>×10</w:t>
                  </w:r>
                  <w:r>
                    <w:rPr>
                      <w:rFonts w:hint="default" w:ascii="Times New Roman" w:hAnsi="Times New Roman" w:eastAsia="宋体" w:cs="Times New Roman"/>
                      <w:kern w:val="2"/>
                      <w:sz w:val="21"/>
                      <w:szCs w:val="21"/>
                      <w:vertAlign w:val="superscript"/>
                      <w:lang w:val="en-US" w:eastAsia="zh-CN" w:bidi="ar"/>
                    </w:rPr>
                    <w:t>-2</w:t>
                  </w:r>
                </w:p>
              </w:tc>
              <w:tc>
                <w:tcPr>
                  <w:tcW w:w="493" w:type="pct"/>
                  <w:vMerge w:val="restart"/>
                  <w:noWrap w:val="0"/>
                  <w:vAlign w:val="center"/>
                </w:tcPr>
                <w:p w14:paraId="36FE2FD6">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caps w:val="0"/>
                      <w:smallCaps w:val="0"/>
                      <w:color w:val="auto"/>
                      <w:spacing w:val="0"/>
                      <w:w w:val="100"/>
                      <w:position w:val="0"/>
                      <w:sz w:val="21"/>
                      <w:szCs w:val="21"/>
                      <w:lang w:val="en-US" w:eastAsia="zh-CN"/>
                    </w:rPr>
                    <w:t>5</w:t>
                  </w:r>
                </w:p>
              </w:tc>
              <w:tc>
                <w:tcPr>
                  <w:tcW w:w="320" w:type="pct"/>
                  <w:vMerge w:val="restart"/>
                  <w:noWrap w:val="0"/>
                  <w:vAlign w:val="center"/>
                </w:tcPr>
                <w:p w14:paraId="3DB53A88">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caps w:val="0"/>
                      <w:smallCaps w:val="0"/>
                      <w:color w:val="auto"/>
                      <w:spacing w:val="0"/>
                      <w:w w:val="100"/>
                      <w:position w:val="0"/>
                      <w:sz w:val="21"/>
                      <w:szCs w:val="21"/>
                      <w:lang w:val="en-US" w:eastAsia="zh-CN"/>
                    </w:rPr>
                    <w:t>/</w:t>
                  </w:r>
                </w:p>
              </w:tc>
              <w:tc>
                <w:tcPr>
                  <w:tcW w:w="279" w:type="pct"/>
                  <w:vMerge w:val="restart"/>
                  <w:noWrap w:val="0"/>
                  <w:vAlign w:val="center"/>
                </w:tcPr>
                <w:p w14:paraId="1BCCE594">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caps w:val="0"/>
                      <w:smallCaps w:val="0"/>
                      <w:color w:val="auto"/>
                      <w:spacing w:val="0"/>
                      <w:w w:val="100"/>
                      <w:position w:val="0"/>
                      <w:sz w:val="21"/>
                      <w:szCs w:val="21"/>
                      <w:lang w:eastAsia="zh-CN"/>
                    </w:rPr>
                  </w:pPr>
                  <w:r>
                    <w:rPr>
                      <w:rFonts w:hint="default" w:ascii="Times New Roman" w:hAnsi="Times New Roman" w:cs="Times New Roman"/>
                      <w:caps w:val="0"/>
                      <w:smallCaps w:val="0"/>
                      <w:color w:val="auto"/>
                      <w:spacing w:val="0"/>
                      <w:w w:val="100"/>
                      <w:position w:val="0"/>
                      <w:sz w:val="21"/>
                      <w:szCs w:val="21"/>
                      <w:lang w:eastAsia="zh-CN"/>
                    </w:rPr>
                    <w:t>达标</w:t>
                  </w:r>
                </w:p>
              </w:tc>
            </w:tr>
            <w:tr w14:paraId="30DE16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00" w:hRule="atLeast"/>
              </w:trPr>
              <w:tc>
                <w:tcPr>
                  <w:tcW w:w="378" w:type="pct"/>
                  <w:vMerge w:val="continue"/>
                  <w:noWrap w:val="0"/>
                  <w:vAlign w:val="center"/>
                </w:tcPr>
                <w:p w14:paraId="7DC8845D">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395" w:type="pct"/>
                  <w:vMerge w:val="continue"/>
                  <w:noWrap w:val="0"/>
                  <w:vAlign w:val="center"/>
                </w:tcPr>
                <w:p w14:paraId="4796749A">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593" w:type="pct"/>
                  <w:vMerge w:val="continue"/>
                  <w:noWrap w:val="0"/>
                  <w:vAlign w:val="center"/>
                </w:tcPr>
                <w:p w14:paraId="4B3F41FF">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532" w:type="pct"/>
                  <w:noWrap w:val="0"/>
                  <w:vAlign w:val="center"/>
                </w:tcPr>
                <w:p w14:paraId="1CD7E737">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kern w:val="2"/>
                      <w:position w:val="0"/>
                      <w:sz w:val="21"/>
                      <w:szCs w:val="21"/>
                      <w:lang w:val="en-US" w:eastAsia="zh-CN" w:bidi="ar-SA"/>
                    </w:rPr>
                  </w:pPr>
                  <w:r>
                    <w:rPr>
                      <w:rFonts w:hint="default" w:ascii="Times New Roman" w:hAnsi="Times New Roman" w:cs="Times New Roman"/>
                      <w:caps w:val="0"/>
                      <w:smallCaps w:val="0"/>
                      <w:color w:val="auto"/>
                      <w:spacing w:val="0"/>
                      <w:w w:val="100"/>
                      <w:position w:val="0"/>
                      <w:sz w:val="21"/>
                      <w:szCs w:val="21"/>
                    </w:rPr>
                    <w:t>第二次</w:t>
                  </w:r>
                </w:p>
              </w:tc>
              <w:tc>
                <w:tcPr>
                  <w:tcW w:w="1029" w:type="dxa"/>
                  <w:noWrap w:val="0"/>
                  <w:vAlign w:val="center"/>
                </w:tcPr>
                <w:p w14:paraId="7076446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宋体" w:cs="Times New Roman"/>
                      <w:caps w:val="0"/>
                      <w:smallCaps w:val="0"/>
                      <w:color w:val="auto"/>
                      <w:spacing w:val="0"/>
                      <w:w w:val="100"/>
                      <w:kern w:val="2"/>
                      <w:position w:val="0"/>
                      <w:sz w:val="21"/>
                      <w:szCs w:val="21"/>
                      <w:lang w:val="en-US" w:eastAsia="zh-CN" w:bidi="ar-SA"/>
                    </w:rPr>
                  </w:pPr>
                  <w:r>
                    <w:rPr>
                      <w:rFonts w:hint="default" w:ascii="Times New Roman" w:hAnsi="Times New Roman" w:eastAsia="宋体" w:cs="Times New Roman"/>
                      <w:kern w:val="2"/>
                      <w:sz w:val="21"/>
                      <w:szCs w:val="21"/>
                      <w:lang w:val="en-US" w:eastAsia="zh-CN" w:bidi="ar"/>
                    </w:rPr>
                    <w:t>2656</w:t>
                  </w:r>
                </w:p>
              </w:tc>
              <w:tc>
                <w:tcPr>
                  <w:tcW w:w="1347" w:type="dxa"/>
                  <w:noWrap w:val="0"/>
                  <w:vAlign w:val="center"/>
                </w:tcPr>
                <w:p w14:paraId="2A5C15E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3</w:t>
                  </w:r>
                </w:p>
              </w:tc>
              <w:tc>
                <w:tcPr>
                  <w:tcW w:w="1397" w:type="dxa"/>
                  <w:noWrap w:val="0"/>
                  <w:vAlign w:val="center"/>
                </w:tcPr>
                <w:p w14:paraId="67B9E40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color w:val="000000"/>
                      <w:kern w:val="0"/>
                      <w:sz w:val="21"/>
                      <w:szCs w:val="21"/>
                      <w:lang w:val="en-US" w:eastAsia="zh-CN" w:bidi="ar"/>
                    </w:rPr>
                    <w:t>7.97×10</w:t>
                  </w:r>
                  <w:r>
                    <w:rPr>
                      <w:rFonts w:hint="default" w:ascii="Times New Roman" w:hAnsi="Times New Roman" w:eastAsia="宋体" w:cs="Times New Roman"/>
                      <w:color w:val="000000"/>
                      <w:kern w:val="0"/>
                      <w:sz w:val="21"/>
                      <w:szCs w:val="21"/>
                      <w:vertAlign w:val="superscript"/>
                      <w:lang w:val="en-US" w:eastAsia="zh-CN" w:bidi="ar"/>
                    </w:rPr>
                    <w:t>-3</w:t>
                  </w:r>
                </w:p>
              </w:tc>
              <w:tc>
                <w:tcPr>
                  <w:tcW w:w="493" w:type="pct"/>
                  <w:vMerge w:val="continue"/>
                  <w:noWrap w:val="0"/>
                  <w:vAlign w:val="center"/>
                </w:tcPr>
                <w:p w14:paraId="073AC370">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320" w:type="pct"/>
                  <w:vMerge w:val="continue"/>
                  <w:noWrap w:val="0"/>
                  <w:vAlign w:val="center"/>
                </w:tcPr>
                <w:p w14:paraId="324EA75F">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279" w:type="pct"/>
                  <w:vMerge w:val="continue"/>
                  <w:noWrap w:val="0"/>
                  <w:vAlign w:val="center"/>
                </w:tcPr>
                <w:p w14:paraId="045172C0">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r>
            <w:tr w14:paraId="6650A8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00" w:hRule="atLeast"/>
              </w:trPr>
              <w:tc>
                <w:tcPr>
                  <w:tcW w:w="378" w:type="pct"/>
                  <w:vMerge w:val="continue"/>
                  <w:noWrap w:val="0"/>
                  <w:vAlign w:val="center"/>
                </w:tcPr>
                <w:p w14:paraId="63DB0437">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395" w:type="pct"/>
                  <w:vMerge w:val="continue"/>
                  <w:noWrap w:val="0"/>
                  <w:vAlign w:val="center"/>
                </w:tcPr>
                <w:p w14:paraId="58C61465">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593" w:type="pct"/>
                  <w:vMerge w:val="continue"/>
                  <w:noWrap w:val="0"/>
                  <w:vAlign w:val="center"/>
                </w:tcPr>
                <w:p w14:paraId="1791DA7D">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532" w:type="pct"/>
                  <w:noWrap w:val="0"/>
                  <w:vAlign w:val="center"/>
                </w:tcPr>
                <w:p w14:paraId="03CCAB86">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kern w:val="2"/>
                      <w:position w:val="0"/>
                      <w:sz w:val="21"/>
                      <w:szCs w:val="21"/>
                      <w:lang w:val="en-US" w:eastAsia="zh-CN" w:bidi="ar-SA"/>
                    </w:rPr>
                  </w:pPr>
                  <w:r>
                    <w:rPr>
                      <w:rFonts w:hint="default" w:ascii="Times New Roman" w:hAnsi="Times New Roman" w:cs="Times New Roman"/>
                      <w:caps w:val="0"/>
                      <w:smallCaps w:val="0"/>
                      <w:color w:val="auto"/>
                      <w:spacing w:val="0"/>
                      <w:w w:val="100"/>
                      <w:position w:val="0"/>
                      <w:sz w:val="21"/>
                      <w:szCs w:val="21"/>
                    </w:rPr>
                    <w:t>第三次</w:t>
                  </w:r>
                </w:p>
              </w:tc>
              <w:tc>
                <w:tcPr>
                  <w:tcW w:w="1029" w:type="dxa"/>
                  <w:noWrap w:val="0"/>
                  <w:vAlign w:val="center"/>
                </w:tcPr>
                <w:p w14:paraId="38D2883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宋体" w:cs="Times New Roman"/>
                      <w:caps w:val="0"/>
                      <w:smallCaps w:val="0"/>
                      <w:color w:val="auto"/>
                      <w:spacing w:val="0"/>
                      <w:w w:val="100"/>
                      <w:kern w:val="2"/>
                      <w:position w:val="0"/>
                      <w:sz w:val="21"/>
                      <w:szCs w:val="21"/>
                      <w:lang w:val="en-US" w:eastAsia="zh-CN" w:bidi="ar-SA"/>
                    </w:rPr>
                  </w:pPr>
                  <w:r>
                    <w:rPr>
                      <w:rFonts w:hint="default" w:ascii="Times New Roman" w:hAnsi="Times New Roman" w:eastAsia="宋体" w:cs="Times New Roman"/>
                      <w:kern w:val="2"/>
                      <w:sz w:val="21"/>
                      <w:szCs w:val="21"/>
                      <w:lang w:val="en-US" w:eastAsia="zh-CN" w:bidi="ar"/>
                    </w:rPr>
                    <w:t>2710</w:t>
                  </w:r>
                </w:p>
              </w:tc>
              <w:tc>
                <w:tcPr>
                  <w:tcW w:w="1347" w:type="dxa"/>
                  <w:noWrap w:val="0"/>
                  <w:vAlign w:val="center"/>
                </w:tcPr>
                <w:p w14:paraId="5C756AD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3</w:t>
                  </w:r>
                </w:p>
              </w:tc>
              <w:tc>
                <w:tcPr>
                  <w:tcW w:w="1397" w:type="dxa"/>
                  <w:noWrap w:val="0"/>
                  <w:vAlign w:val="center"/>
                </w:tcPr>
                <w:p w14:paraId="66F2BC9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color w:val="000000"/>
                      <w:kern w:val="0"/>
                      <w:sz w:val="21"/>
                      <w:szCs w:val="21"/>
                      <w:lang w:val="en-US" w:eastAsia="zh-CN" w:bidi="ar"/>
                    </w:rPr>
                    <w:t>8.13×10</w:t>
                  </w:r>
                  <w:r>
                    <w:rPr>
                      <w:rFonts w:hint="default" w:ascii="Times New Roman" w:hAnsi="Times New Roman" w:eastAsia="宋体" w:cs="Times New Roman"/>
                      <w:color w:val="000000"/>
                      <w:kern w:val="0"/>
                      <w:sz w:val="21"/>
                      <w:szCs w:val="21"/>
                      <w:vertAlign w:val="superscript"/>
                      <w:lang w:val="en-US" w:eastAsia="zh-CN" w:bidi="ar"/>
                    </w:rPr>
                    <w:t>-3</w:t>
                  </w:r>
                </w:p>
              </w:tc>
              <w:tc>
                <w:tcPr>
                  <w:tcW w:w="493" w:type="pct"/>
                  <w:vMerge w:val="continue"/>
                  <w:noWrap w:val="0"/>
                  <w:vAlign w:val="center"/>
                </w:tcPr>
                <w:p w14:paraId="33526E67">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320" w:type="pct"/>
                  <w:vMerge w:val="continue"/>
                  <w:noWrap w:val="0"/>
                  <w:vAlign w:val="center"/>
                </w:tcPr>
                <w:p w14:paraId="4AF503BC">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279" w:type="pct"/>
                  <w:vMerge w:val="continue"/>
                  <w:noWrap w:val="0"/>
                  <w:vAlign w:val="center"/>
                </w:tcPr>
                <w:p w14:paraId="59164A5A">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r>
            <w:tr w14:paraId="54A474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00" w:hRule="atLeast"/>
              </w:trPr>
              <w:tc>
                <w:tcPr>
                  <w:tcW w:w="378" w:type="pct"/>
                  <w:vMerge w:val="continue"/>
                  <w:noWrap w:val="0"/>
                  <w:vAlign w:val="center"/>
                </w:tcPr>
                <w:p w14:paraId="2B7CEA67">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395" w:type="pct"/>
                  <w:vMerge w:val="continue"/>
                  <w:noWrap w:val="0"/>
                  <w:vAlign w:val="center"/>
                </w:tcPr>
                <w:p w14:paraId="04602F49">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1070" w:type="dxa"/>
                  <w:vMerge w:val="restart"/>
                  <w:noWrap w:val="0"/>
                  <w:vAlign w:val="center"/>
                </w:tcPr>
                <w:p w14:paraId="00F3F498">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caps w:val="0"/>
                      <w:smallCaps w:val="0"/>
                      <w:color w:val="auto"/>
                      <w:spacing w:val="0"/>
                      <w:w w:val="100"/>
                      <w:kern w:val="2"/>
                      <w:position w:val="0"/>
                      <w:sz w:val="21"/>
                      <w:szCs w:val="21"/>
                      <w:lang w:val="en-US" w:eastAsia="zh-CN" w:bidi="ar-SA"/>
                    </w:rPr>
                  </w:pPr>
                  <w:r>
                    <w:rPr>
                      <w:rFonts w:hint="eastAsia" w:ascii="Times New Roman" w:hAnsi="Times New Roman" w:eastAsia="宋体" w:cs="Times New Roman"/>
                      <w:caps w:val="0"/>
                      <w:smallCaps w:val="0"/>
                      <w:color w:val="auto"/>
                      <w:spacing w:val="0"/>
                      <w:w w:val="100"/>
                      <w:position w:val="0"/>
                      <w:sz w:val="21"/>
                      <w:szCs w:val="21"/>
                      <w:lang w:val="en-US" w:eastAsia="zh-CN"/>
                    </w:rPr>
                    <w:t>2025.02.13</w:t>
                  </w:r>
                </w:p>
              </w:tc>
              <w:tc>
                <w:tcPr>
                  <w:tcW w:w="532" w:type="pct"/>
                  <w:noWrap w:val="0"/>
                  <w:vAlign w:val="center"/>
                </w:tcPr>
                <w:p w14:paraId="139AAD7E">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kern w:val="2"/>
                      <w:position w:val="0"/>
                      <w:sz w:val="21"/>
                      <w:szCs w:val="21"/>
                      <w:lang w:val="en-US" w:eastAsia="zh-CN" w:bidi="ar-SA"/>
                    </w:rPr>
                  </w:pPr>
                  <w:r>
                    <w:rPr>
                      <w:rFonts w:hint="default" w:ascii="Times New Roman" w:hAnsi="Times New Roman" w:cs="Times New Roman"/>
                      <w:caps w:val="0"/>
                      <w:smallCaps w:val="0"/>
                      <w:color w:val="auto"/>
                      <w:spacing w:val="0"/>
                      <w:w w:val="100"/>
                      <w:position w:val="0"/>
                      <w:sz w:val="21"/>
                      <w:szCs w:val="21"/>
                    </w:rPr>
                    <w:t>第一次</w:t>
                  </w:r>
                </w:p>
              </w:tc>
              <w:tc>
                <w:tcPr>
                  <w:tcW w:w="1029" w:type="dxa"/>
                  <w:noWrap w:val="0"/>
                  <w:vAlign w:val="center"/>
                </w:tcPr>
                <w:p w14:paraId="7342F04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宋体" w:cs="Times New Roman"/>
                      <w:caps w:val="0"/>
                      <w:smallCaps w:val="0"/>
                      <w:color w:val="auto"/>
                      <w:spacing w:val="0"/>
                      <w:w w:val="100"/>
                      <w:kern w:val="2"/>
                      <w:position w:val="0"/>
                      <w:sz w:val="21"/>
                      <w:szCs w:val="21"/>
                      <w:lang w:val="en-US" w:eastAsia="zh-CN" w:bidi="ar-SA"/>
                    </w:rPr>
                  </w:pPr>
                  <w:r>
                    <w:rPr>
                      <w:rFonts w:hint="default" w:ascii="Times New Roman" w:hAnsi="Times New Roman" w:eastAsia="宋体" w:cs="Times New Roman"/>
                      <w:kern w:val="2"/>
                      <w:sz w:val="21"/>
                      <w:szCs w:val="21"/>
                      <w:lang w:val="en-US" w:eastAsia="zh-CN" w:bidi="ar"/>
                    </w:rPr>
                    <w:t>2692</w:t>
                  </w:r>
                </w:p>
              </w:tc>
              <w:tc>
                <w:tcPr>
                  <w:tcW w:w="1347" w:type="dxa"/>
                  <w:noWrap w:val="0"/>
                  <w:vAlign w:val="center"/>
                </w:tcPr>
                <w:p w14:paraId="05D4327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4</w:t>
                  </w:r>
                </w:p>
              </w:tc>
              <w:tc>
                <w:tcPr>
                  <w:tcW w:w="1397" w:type="dxa"/>
                  <w:noWrap w:val="0"/>
                  <w:vAlign w:val="center"/>
                </w:tcPr>
                <w:p w14:paraId="0435C4F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color w:val="000000"/>
                      <w:kern w:val="0"/>
                      <w:sz w:val="21"/>
                      <w:szCs w:val="21"/>
                      <w:lang w:val="en-US" w:eastAsia="zh-CN" w:bidi="ar"/>
                    </w:rPr>
                    <w:t>1.08</w:t>
                  </w:r>
                  <w:r>
                    <w:rPr>
                      <w:rFonts w:hint="default" w:ascii="Times New Roman" w:hAnsi="Times New Roman" w:eastAsia="宋体" w:cs="Times New Roman"/>
                      <w:kern w:val="2"/>
                      <w:sz w:val="21"/>
                      <w:szCs w:val="21"/>
                      <w:lang w:val="en-US" w:eastAsia="zh-CN" w:bidi="ar"/>
                    </w:rPr>
                    <w:t>×10</w:t>
                  </w:r>
                  <w:r>
                    <w:rPr>
                      <w:rFonts w:hint="default" w:ascii="Times New Roman" w:hAnsi="Times New Roman" w:eastAsia="宋体" w:cs="Times New Roman"/>
                      <w:kern w:val="2"/>
                      <w:sz w:val="21"/>
                      <w:szCs w:val="21"/>
                      <w:vertAlign w:val="superscript"/>
                      <w:lang w:val="en-US" w:eastAsia="zh-CN" w:bidi="ar"/>
                    </w:rPr>
                    <w:t>-2</w:t>
                  </w:r>
                </w:p>
              </w:tc>
              <w:tc>
                <w:tcPr>
                  <w:tcW w:w="493" w:type="pct"/>
                  <w:vMerge w:val="continue"/>
                  <w:noWrap w:val="0"/>
                  <w:vAlign w:val="center"/>
                </w:tcPr>
                <w:p w14:paraId="446FD464">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320" w:type="pct"/>
                  <w:vMerge w:val="continue"/>
                  <w:noWrap w:val="0"/>
                  <w:vAlign w:val="center"/>
                </w:tcPr>
                <w:p w14:paraId="10C740EF">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279" w:type="pct"/>
                  <w:vMerge w:val="continue"/>
                  <w:noWrap w:val="0"/>
                  <w:vAlign w:val="center"/>
                </w:tcPr>
                <w:p w14:paraId="3AFEA0F4">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r>
            <w:tr w14:paraId="25A7AE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00" w:hRule="atLeast"/>
              </w:trPr>
              <w:tc>
                <w:tcPr>
                  <w:tcW w:w="378" w:type="pct"/>
                  <w:vMerge w:val="continue"/>
                  <w:noWrap w:val="0"/>
                  <w:vAlign w:val="center"/>
                </w:tcPr>
                <w:p w14:paraId="69CA0F85">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395" w:type="pct"/>
                  <w:vMerge w:val="continue"/>
                  <w:noWrap w:val="0"/>
                  <w:vAlign w:val="center"/>
                </w:tcPr>
                <w:p w14:paraId="47ADB3E5">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593" w:type="pct"/>
                  <w:vMerge w:val="continue"/>
                  <w:noWrap w:val="0"/>
                  <w:vAlign w:val="center"/>
                </w:tcPr>
                <w:p w14:paraId="3AF09789">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532" w:type="pct"/>
                  <w:noWrap w:val="0"/>
                  <w:vAlign w:val="center"/>
                </w:tcPr>
                <w:p w14:paraId="0D23817D">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kern w:val="2"/>
                      <w:position w:val="0"/>
                      <w:sz w:val="21"/>
                      <w:szCs w:val="21"/>
                      <w:lang w:val="en-US" w:eastAsia="zh-CN" w:bidi="ar-SA"/>
                    </w:rPr>
                  </w:pPr>
                  <w:r>
                    <w:rPr>
                      <w:rFonts w:hint="default" w:ascii="Times New Roman" w:hAnsi="Times New Roman" w:cs="Times New Roman"/>
                      <w:caps w:val="0"/>
                      <w:smallCaps w:val="0"/>
                      <w:color w:val="auto"/>
                      <w:spacing w:val="0"/>
                      <w:w w:val="100"/>
                      <w:position w:val="0"/>
                      <w:sz w:val="21"/>
                      <w:szCs w:val="21"/>
                    </w:rPr>
                    <w:t>第二次</w:t>
                  </w:r>
                </w:p>
              </w:tc>
              <w:tc>
                <w:tcPr>
                  <w:tcW w:w="1029" w:type="dxa"/>
                  <w:noWrap w:val="0"/>
                  <w:vAlign w:val="center"/>
                </w:tcPr>
                <w:p w14:paraId="5C5B35C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宋体" w:cs="Times New Roman"/>
                      <w:caps w:val="0"/>
                      <w:smallCaps w:val="0"/>
                      <w:color w:val="auto"/>
                      <w:spacing w:val="0"/>
                      <w:w w:val="100"/>
                      <w:kern w:val="2"/>
                      <w:position w:val="0"/>
                      <w:sz w:val="21"/>
                      <w:szCs w:val="21"/>
                      <w:lang w:val="en-US" w:eastAsia="zh-CN" w:bidi="ar-SA"/>
                    </w:rPr>
                  </w:pPr>
                  <w:r>
                    <w:rPr>
                      <w:rFonts w:hint="default" w:ascii="Times New Roman" w:hAnsi="Times New Roman" w:eastAsia="宋体" w:cs="Times New Roman"/>
                      <w:kern w:val="2"/>
                      <w:sz w:val="21"/>
                      <w:szCs w:val="21"/>
                      <w:lang w:val="en-US" w:eastAsia="zh-CN" w:bidi="ar"/>
                    </w:rPr>
                    <w:t>2675</w:t>
                  </w:r>
                </w:p>
              </w:tc>
              <w:tc>
                <w:tcPr>
                  <w:tcW w:w="1347" w:type="dxa"/>
                  <w:noWrap w:val="0"/>
                  <w:vAlign w:val="center"/>
                </w:tcPr>
                <w:p w14:paraId="2E03D31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4</w:t>
                  </w:r>
                </w:p>
              </w:tc>
              <w:tc>
                <w:tcPr>
                  <w:tcW w:w="1397" w:type="dxa"/>
                  <w:noWrap w:val="0"/>
                  <w:vAlign w:val="center"/>
                </w:tcPr>
                <w:p w14:paraId="3ECF6E5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color w:val="000000"/>
                      <w:kern w:val="0"/>
                      <w:sz w:val="21"/>
                      <w:szCs w:val="21"/>
                      <w:lang w:val="en-US" w:eastAsia="zh-CN" w:bidi="ar"/>
                    </w:rPr>
                    <w:t>1.07</w:t>
                  </w:r>
                  <w:r>
                    <w:rPr>
                      <w:rFonts w:hint="default" w:ascii="Times New Roman" w:hAnsi="Times New Roman" w:eastAsia="宋体" w:cs="Times New Roman"/>
                      <w:kern w:val="2"/>
                      <w:sz w:val="21"/>
                      <w:szCs w:val="21"/>
                      <w:lang w:val="en-US" w:eastAsia="zh-CN" w:bidi="ar"/>
                    </w:rPr>
                    <w:t>×10</w:t>
                  </w:r>
                  <w:r>
                    <w:rPr>
                      <w:rFonts w:hint="default" w:ascii="Times New Roman" w:hAnsi="Times New Roman" w:eastAsia="宋体" w:cs="Times New Roman"/>
                      <w:kern w:val="2"/>
                      <w:sz w:val="21"/>
                      <w:szCs w:val="21"/>
                      <w:vertAlign w:val="superscript"/>
                      <w:lang w:val="en-US" w:eastAsia="zh-CN" w:bidi="ar"/>
                    </w:rPr>
                    <w:t>-2</w:t>
                  </w:r>
                </w:p>
              </w:tc>
              <w:tc>
                <w:tcPr>
                  <w:tcW w:w="493" w:type="pct"/>
                  <w:vMerge w:val="continue"/>
                  <w:noWrap w:val="0"/>
                  <w:vAlign w:val="center"/>
                </w:tcPr>
                <w:p w14:paraId="6E289B81">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320" w:type="pct"/>
                  <w:vMerge w:val="continue"/>
                  <w:noWrap w:val="0"/>
                  <w:vAlign w:val="center"/>
                </w:tcPr>
                <w:p w14:paraId="2E5200F8">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279" w:type="pct"/>
                  <w:vMerge w:val="continue"/>
                  <w:noWrap w:val="0"/>
                  <w:vAlign w:val="center"/>
                </w:tcPr>
                <w:p w14:paraId="1CAE1EFA">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r>
            <w:tr w14:paraId="26889F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00" w:hRule="atLeast"/>
              </w:trPr>
              <w:tc>
                <w:tcPr>
                  <w:tcW w:w="378" w:type="pct"/>
                  <w:vMerge w:val="continue"/>
                  <w:noWrap w:val="0"/>
                  <w:vAlign w:val="center"/>
                </w:tcPr>
                <w:p w14:paraId="03FAE456">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395" w:type="pct"/>
                  <w:vMerge w:val="continue"/>
                  <w:noWrap w:val="0"/>
                  <w:vAlign w:val="center"/>
                </w:tcPr>
                <w:p w14:paraId="33903F6F">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593" w:type="pct"/>
                  <w:vMerge w:val="continue"/>
                  <w:noWrap w:val="0"/>
                  <w:vAlign w:val="center"/>
                </w:tcPr>
                <w:p w14:paraId="7E5ABF53">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532" w:type="pct"/>
                  <w:noWrap w:val="0"/>
                  <w:vAlign w:val="center"/>
                </w:tcPr>
                <w:p w14:paraId="0D553FE3">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kern w:val="2"/>
                      <w:position w:val="0"/>
                      <w:sz w:val="21"/>
                      <w:szCs w:val="21"/>
                      <w:lang w:val="en-US" w:eastAsia="zh-CN" w:bidi="ar-SA"/>
                    </w:rPr>
                  </w:pPr>
                  <w:r>
                    <w:rPr>
                      <w:rFonts w:hint="default" w:ascii="Times New Roman" w:hAnsi="Times New Roman" w:cs="Times New Roman"/>
                      <w:caps w:val="0"/>
                      <w:smallCaps w:val="0"/>
                      <w:color w:val="auto"/>
                      <w:spacing w:val="0"/>
                      <w:w w:val="100"/>
                      <w:position w:val="0"/>
                      <w:sz w:val="21"/>
                      <w:szCs w:val="21"/>
                    </w:rPr>
                    <w:t>第三次</w:t>
                  </w:r>
                </w:p>
              </w:tc>
              <w:tc>
                <w:tcPr>
                  <w:tcW w:w="1029" w:type="dxa"/>
                  <w:noWrap w:val="0"/>
                  <w:vAlign w:val="center"/>
                </w:tcPr>
                <w:p w14:paraId="1A1A4F8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宋体" w:cs="Times New Roman"/>
                      <w:caps w:val="0"/>
                      <w:smallCaps w:val="0"/>
                      <w:color w:val="auto"/>
                      <w:spacing w:val="0"/>
                      <w:w w:val="100"/>
                      <w:kern w:val="2"/>
                      <w:position w:val="0"/>
                      <w:sz w:val="21"/>
                      <w:szCs w:val="21"/>
                      <w:lang w:val="en-US" w:eastAsia="zh-CN" w:bidi="ar-SA"/>
                    </w:rPr>
                  </w:pPr>
                  <w:r>
                    <w:rPr>
                      <w:rFonts w:hint="default" w:ascii="Times New Roman" w:hAnsi="Times New Roman" w:eastAsia="宋体" w:cs="Times New Roman"/>
                      <w:kern w:val="2"/>
                      <w:sz w:val="21"/>
                      <w:szCs w:val="21"/>
                      <w:lang w:val="en-US" w:eastAsia="zh-CN" w:bidi="ar"/>
                    </w:rPr>
                    <w:t>2685</w:t>
                  </w:r>
                </w:p>
              </w:tc>
              <w:tc>
                <w:tcPr>
                  <w:tcW w:w="1347" w:type="dxa"/>
                  <w:noWrap w:val="0"/>
                  <w:vAlign w:val="center"/>
                </w:tcPr>
                <w:p w14:paraId="1D88BF3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3</w:t>
                  </w:r>
                </w:p>
              </w:tc>
              <w:tc>
                <w:tcPr>
                  <w:tcW w:w="1397" w:type="dxa"/>
                  <w:noWrap w:val="0"/>
                  <w:vAlign w:val="center"/>
                </w:tcPr>
                <w:p w14:paraId="5577C4B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color w:val="000000"/>
                      <w:kern w:val="0"/>
                      <w:sz w:val="21"/>
                      <w:szCs w:val="21"/>
                      <w:lang w:val="en-US" w:eastAsia="zh-CN" w:bidi="ar"/>
                    </w:rPr>
                    <w:t>8.06×10</w:t>
                  </w:r>
                  <w:r>
                    <w:rPr>
                      <w:rFonts w:hint="default" w:ascii="Times New Roman" w:hAnsi="Times New Roman" w:eastAsia="宋体" w:cs="Times New Roman"/>
                      <w:color w:val="000000"/>
                      <w:kern w:val="0"/>
                      <w:sz w:val="21"/>
                      <w:szCs w:val="21"/>
                      <w:vertAlign w:val="superscript"/>
                      <w:lang w:val="en-US" w:eastAsia="zh-CN" w:bidi="ar"/>
                    </w:rPr>
                    <w:t>-3</w:t>
                  </w:r>
                </w:p>
              </w:tc>
              <w:tc>
                <w:tcPr>
                  <w:tcW w:w="493" w:type="pct"/>
                  <w:vMerge w:val="continue"/>
                  <w:noWrap w:val="0"/>
                  <w:vAlign w:val="center"/>
                </w:tcPr>
                <w:p w14:paraId="3094F651">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320" w:type="pct"/>
                  <w:vMerge w:val="continue"/>
                  <w:noWrap w:val="0"/>
                  <w:vAlign w:val="center"/>
                </w:tcPr>
                <w:p w14:paraId="5F5AA5B8">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279" w:type="pct"/>
                  <w:vMerge w:val="continue"/>
                  <w:noWrap w:val="0"/>
                  <w:vAlign w:val="center"/>
                </w:tcPr>
                <w:p w14:paraId="7DC93C74">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r>
            <w:tr w14:paraId="63E4F3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00" w:hRule="atLeast"/>
              </w:trPr>
              <w:tc>
                <w:tcPr>
                  <w:tcW w:w="378" w:type="pct"/>
                  <w:vMerge w:val="continue"/>
                  <w:noWrap w:val="0"/>
                  <w:vAlign w:val="center"/>
                </w:tcPr>
                <w:p w14:paraId="26B20634">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395" w:type="pct"/>
                  <w:vMerge w:val="restart"/>
                  <w:noWrap w:val="0"/>
                  <w:vAlign w:val="center"/>
                </w:tcPr>
                <w:p w14:paraId="351DA5FF">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caps w:val="0"/>
                      <w:smallCaps w:val="0"/>
                      <w:color w:val="auto"/>
                      <w:spacing w:val="0"/>
                      <w:w w:val="100"/>
                      <w:position w:val="0"/>
                      <w:sz w:val="21"/>
                      <w:szCs w:val="21"/>
                      <w:lang w:eastAsia="zh-CN"/>
                    </w:rPr>
                  </w:pPr>
                  <w:r>
                    <w:rPr>
                      <w:rFonts w:hint="default" w:ascii="Times New Roman" w:hAnsi="Times New Roman" w:cs="Times New Roman"/>
                      <w:caps w:val="0"/>
                      <w:smallCaps w:val="0"/>
                      <w:color w:val="auto"/>
                      <w:spacing w:val="0"/>
                      <w:w w:val="100"/>
                      <w:position w:val="0"/>
                      <w:sz w:val="21"/>
                      <w:szCs w:val="21"/>
                      <w:lang w:eastAsia="zh-CN"/>
                    </w:rPr>
                    <w:t>臭气浓度（无量纲）</w:t>
                  </w:r>
                </w:p>
              </w:tc>
              <w:tc>
                <w:tcPr>
                  <w:tcW w:w="1070" w:type="dxa"/>
                  <w:vMerge w:val="restart"/>
                  <w:noWrap w:val="0"/>
                  <w:vAlign w:val="center"/>
                </w:tcPr>
                <w:p w14:paraId="199634B3">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eastAsia" w:ascii="Times New Roman" w:hAnsi="Times New Roman" w:eastAsia="宋体" w:cs="Times New Roman"/>
                      <w:caps w:val="0"/>
                      <w:smallCaps w:val="0"/>
                      <w:color w:val="auto"/>
                      <w:spacing w:val="0"/>
                      <w:w w:val="100"/>
                      <w:position w:val="0"/>
                      <w:sz w:val="21"/>
                      <w:szCs w:val="21"/>
                      <w:lang w:val="en-US" w:eastAsia="zh-CN"/>
                    </w:rPr>
                    <w:t>2025.02.12</w:t>
                  </w:r>
                </w:p>
              </w:tc>
              <w:tc>
                <w:tcPr>
                  <w:tcW w:w="532" w:type="pct"/>
                  <w:noWrap w:val="0"/>
                  <w:vAlign w:val="center"/>
                </w:tcPr>
                <w:p w14:paraId="64B132EC">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kern w:val="2"/>
                      <w:position w:val="0"/>
                      <w:sz w:val="21"/>
                      <w:szCs w:val="21"/>
                      <w:lang w:val="en-US" w:eastAsia="zh-CN" w:bidi="ar-SA"/>
                    </w:rPr>
                  </w:pPr>
                  <w:r>
                    <w:rPr>
                      <w:rFonts w:hint="default" w:ascii="Times New Roman" w:hAnsi="Times New Roman" w:cs="Times New Roman"/>
                      <w:caps w:val="0"/>
                      <w:smallCaps w:val="0"/>
                      <w:color w:val="auto"/>
                      <w:spacing w:val="0"/>
                      <w:w w:val="100"/>
                      <w:position w:val="0"/>
                      <w:sz w:val="21"/>
                      <w:szCs w:val="21"/>
                    </w:rPr>
                    <w:t>第一次</w:t>
                  </w:r>
                </w:p>
              </w:tc>
              <w:tc>
                <w:tcPr>
                  <w:tcW w:w="1029" w:type="dxa"/>
                  <w:noWrap w:val="0"/>
                  <w:vAlign w:val="center"/>
                </w:tcPr>
                <w:p w14:paraId="7FB1F78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2724</w:t>
                  </w:r>
                </w:p>
              </w:tc>
              <w:tc>
                <w:tcPr>
                  <w:tcW w:w="1347" w:type="dxa"/>
                  <w:noWrap w:val="0"/>
                  <w:vAlign w:val="center"/>
                </w:tcPr>
                <w:p w14:paraId="04FBCCF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356</w:t>
                  </w:r>
                </w:p>
              </w:tc>
              <w:tc>
                <w:tcPr>
                  <w:tcW w:w="688" w:type="pct"/>
                  <w:noWrap w:val="0"/>
                  <w:vAlign w:val="center"/>
                </w:tcPr>
                <w:p w14:paraId="3C1EC046">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caps w:val="0"/>
                      <w:smallCaps w:val="0"/>
                      <w:color w:val="auto"/>
                      <w:spacing w:val="0"/>
                      <w:w w:val="100"/>
                      <w:position w:val="0"/>
                      <w:sz w:val="21"/>
                      <w:szCs w:val="21"/>
                      <w:lang w:val="en-US" w:eastAsia="zh-CN"/>
                    </w:rPr>
                    <w:t>/</w:t>
                  </w:r>
                </w:p>
              </w:tc>
              <w:tc>
                <w:tcPr>
                  <w:tcW w:w="493" w:type="pct"/>
                  <w:vMerge w:val="restart"/>
                  <w:noWrap w:val="0"/>
                  <w:vAlign w:val="center"/>
                </w:tcPr>
                <w:p w14:paraId="40349964">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caps w:val="0"/>
                      <w:smallCaps w:val="0"/>
                      <w:color w:val="auto"/>
                      <w:spacing w:val="0"/>
                      <w:w w:val="100"/>
                      <w:position w:val="0"/>
                      <w:sz w:val="21"/>
                      <w:szCs w:val="21"/>
                      <w:lang w:val="en-US" w:eastAsia="zh-CN"/>
                    </w:rPr>
                    <w:t>1000</w:t>
                  </w:r>
                </w:p>
              </w:tc>
              <w:tc>
                <w:tcPr>
                  <w:tcW w:w="320" w:type="pct"/>
                  <w:vMerge w:val="restart"/>
                  <w:noWrap w:val="0"/>
                  <w:vAlign w:val="center"/>
                </w:tcPr>
                <w:p w14:paraId="015395C9">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caps w:val="0"/>
                      <w:smallCaps w:val="0"/>
                      <w:color w:val="auto"/>
                      <w:spacing w:val="0"/>
                      <w:w w:val="100"/>
                      <w:position w:val="0"/>
                      <w:sz w:val="21"/>
                      <w:szCs w:val="21"/>
                      <w:lang w:val="en-US" w:eastAsia="zh-CN"/>
                    </w:rPr>
                    <w:t>/</w:t>
                  </w:r>
                </w:p>
              </w:tc>
              <w:tc>
                <w:tcPr>
                  <w:tcW w:w="279" w:type="pct"/>
                  <w:vMerge w:val="restart"/>
                  <w:noWrap w:val="0"/>
                  <w:vAlign w:val="center"/>
                </w:tcPr>
                <w:p w14:paraId="2A719EC6">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caps w:val="0"/>
                      <w:smallCaps w:val="0"/>
                      <w:color w:val="auto"/>
                      <w:spacing w:val="0"/>
                      <w:w w:val="100"/>
                      <w:position w:val="0"/>
                      <w:sz w:val="21"/>
                      <w:szCs w:val="21"/>
                      <w:lang w:eastAsia="zh-CN"/>
                    </w:rPr>
                  </w:pPr>
                  <w:r>
                    <w:rPr>
                      <w:rFonts w:hint="default" w:ascii="Times New Roman" w:hAnsi="Times New Roman" w:cs="Times New Roman"/>
                      <w:caps w:val="0"/>
                      <w:smallCaps w:val="0"/>
                      <w:color w:val="auto"/>
                      <w:spacing w:val="0"/>
                      <w:w w:val="100"/>
                      <w:position w:val="0"/>
                      <w:sz w:val="21"/>
                      <w:szCs w:val="21"/>
                      <w:lang w:eastAsia="zh-CN"/>
                    </w:rPr>
                    <w:t>达标</w:t>
                  </w:r>
                </w:p>
              </w:tc>
            </w:tr>
            <w:tr w14:paraId="431235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00" w:hRule="atLeast"/>
              </w:trPr>
              <w:tc>
                <w:tcPr>
                  <w:tcW w:w="378" w:type="pct"/>
                  <w:vMerge w:val="continue"/>
                  <w:noWrap w:val="0"/>
                  <w:vAlign w:val="center"/>
                </w:tcPr>
                <w:p w14:paraId="7FC6CB55">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395" w:type="pct"/>
                  <w:vMerge w:val="continue"/>
                  <w:noWrap w:val="0"/>
                  <w:vAlign w:val="center"/>
                </w:tcPr>
                <w:p w14:paraId="07E454E6">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593" w:type="pct"/>
                  <w:vMerge w:val="continue"/>
                  <w:noWrap w:val="0"/>
                  <w:vAlign w:val="center"/>
                </w:tcPr>
                <w:p w14:paraId="29239407">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532" w:type="pct"/>
                  <w:noWrap w:val="0"/>
                  <w:vAlign w:val="center"/>
                </w:tcPr>
                <w:p w14:paraId="17ED7E62">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kern w:val="2"/>
                      <w:position w:val="0"/>
                      <w:sz w:val="21"/>
                      <w:szCs w:val="21"/>
                      <w:lang w:val="en-US" w:eastAsia="zh-CN" w:bidi="ar-SA"/>
                    </w:rPr>
                  </w:pPr>
                  <w:r>
                    <w:rPr>
                      <w:rFonts w:hint="default" w:ascii="Times New Roman" w:hAnsi="Times New Roman" w:cs="Times New Roman"/>
                      <w:caps w:val="0"/>
                      <w:smallCaps w:val="0"/>
                      <w:color w:val="auto"/>
                      <w:spacing w:val="0"/>
                      <w:w w:val="100"/>
                      <w:position w:val="0"/>
                      <w:sz w:val="21"/>
                      <w:szCs w:val="21"/>
                    </w:rPr>
                    <w:t>第二次</w:t>
                  </w:r>
                </w:p>
              </w:tc>
              <w:tc>
                <w:tcPr>
                  <w:tcW w:w="1029" w:type="dxa"/>
                  <w:noWrap w:val="0"/>
                  <w:vAlign w:val="center"/>
                </w:tcPr>
                <w:p w14:paraId="1FD4CF8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2656</w:t>
                  </w:r>
                </w:p>
              </w:tc>
              <w:tc>
                <w:tcPr>
                  <w:tcW w:w="1347" w:type="dxa"/>
                  <w:noWrap w:val="0"/>
                  <w:vAlign w:val="center"/>
                </w:tcPr>
                <w:p w14:paraId="295B111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309</w:t>
                  </w:r>
                </w:p>
              </w:tc>
              <w:tc>
                <w:tcPr>
                  <w:tcW w:w="688" w:type="pct"/>
                  <w:noWrap w:val="0"/>
                  <w:vAlign w:val="center"/>
                </w:tcPr>
                <w:p w14:paraId="114D6297">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caps w:val="0"/>
                      <w:smallCaps w:val="0"/>
                      <w:color w:val="auto"/>
                      <w:spacing w:val="0"/>
                      <w:w w:val="100"/>
                      <w:position w:val="0"/>
                      <w:sz w:val="21"/>
                      <w:szCs w:val="21"/>
                      <w:lang w:val="en-US" w:eastAsia="zh-CN"/>
                    </w:rPr>
                    <w:t>/</w:t>
                  </w:r>
                </w:p>
              </w:tc>
              <w:tc>
                <w:tcPr>
                  <w:tcW w:w="493" w:type="pct"/>
                  <w:vMerge w:val="continue"/>
                  <w:noWrap w:val="0"/>
                  <w:vAlign w:val="center"/>
                </w:tcPr>
                <w:p w14:paraId="38118729">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320" w:type="pct"/>
                  <w:vMerge w:val="continue"/>
                  <w:noWrap w:val="0"/>
                  <w:vAlign w:val="center"/>
                </w:tcPr>
                <w:p w14:paraId="4B194644">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279" w:type="pct"/>
                  <w:vMerge w:val="continue"/>
                  <w:noWrap w:val="0"/>
                  <w:vAlign w:val="center"/>
                </w:tcPr>
                <w:p w14:paraId="006F4058">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r>
            <w:tr w14:paraId="6AB9EE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00" w:hRule="atLeast"/>
              </w:trPr>
              <w:tc>
                <w:tcPr>
                  <w:tcW w:w="378" w:type="pct"/>
                  <w:vMerge w:val="continue"/>
                  <w:noWrap w:val="0"/>
                  <w:vAlign w:val="center"/>
                </w:tcPr>
                <w:p w14:paraId="6ACEA57B">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395" w:type="pct"/>
                  <w:vMerge w:val="continue"/>
                  <w:noWrap w:val="0"/>
                  <w:vAlign w:val="center"/>
                </w:tcPr>
                <w:p w14:paraId="158DF156">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593" w:type="pct"/>
                  <w:vMerge w:val="continue"/>
                  <w:noWrap w:val="0"/>
                  <w:vAlign w:val="center"/>
                </w:tcPr>
                <w:p w14:paraId="27437801">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532" w:type="pct"/>
                  <w:noWrap w:val="0"/>
                  <w:vAlign w:val="center"/>
                </w:tcPr>
                <w:p w14:paraId="236BD24F">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kern w:val="2"/>
                      <w:position w:val="0"/>
                      <w:sz w:val="21"/>
                      <w:szCs w:val="21"/>
                      <w:lang w:val="en-US" w:eastAsia="zh-CN" w:bidi="ar-SA"/>
                    </w:rPr>
                  </w:pPr>
                  <w:r>
                    <w:rPr>
                      <w:rFonts w:hint="default" w:ascii="Times New Roman" w:hAnsi="Times New Roman" w:cs="Times New Roman"/>
                      <w:caps w:val="0"/>
                      <w:smallCaps w:val="0"/>
                      <w:color w:val="auto"/>
                      <w:spacing w:val="0"/>
                      <w:w w:val="100"/>
                      <w:position w:val="0"/>
                      <w:sz w:val="21"/>
                      <w:szCs w:val="21"/>
                    </w:rPr>
                    <w:t>第三次</w:t>
                  </w:r>
                </w:p>
              </w:tc>
              <w:tc>
                <w:tcPr>
                  <w:tcW w:w="1029" w:type="dxa"/>
                  <w:noWrap w:val="0"/>
                  <w:vAlign w:val="center"/>
                </w:tcPr>
                <w:p w14:paraId="084BCB4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2710</w:t>
                  </w:r>
                </w:p>
              </w:tc>
              <w:tc>
                <w:tcPr>
                  <w:tcW w:w="1347" w:type="dxa"/>
                  <w:noWrap w:val="0"/>
                  <w:vAlign w:val="center"/>
                </w:tcPr>
                <w:p w14:paraId="5701AA7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724</w:t>
                  </w:r>
                </w:p>
              </w:tc>
              <w:tc>
                <w:tcPr>
                  <w:tcW w:w="688" w:type="pct"/>
                  <w:noWrap w:val="0"/>
                  <w:vAlign w:val="center"/>
                </w:tcPr>
                <w:p w14:paraId="0AABBD25">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caps w:val="0"/>
                      <w:smallCaps w:val="0"/>
                      <w:color w:val="auto"/>
                      <w:spacing w:val="0"/>
                      <w:w w:val="100"/>
                      <w:position w:val="0"/>
                      <w:sz w:val="21"/>
                      <w:szCs w:val="21"/>
                      <w:lang w:val="en-US" w:eastAsia="zh-CN"/>
                    </w:rPr>
                    <w:t>/</w:t>
                  </w:r>
                </w:p>
              </w:tc>
              <w:tc>
                <w:tcPr>
                  <w:tcW w:w="493" w:type="pct"/>
                  <w:vMerge w:val="continue"/>
                  <w:noWrap w:val="0"/>
                  <w:vAlign w:val="center"/>
                </w:tcPr>
                <w:p w14:paraId="34D7B640">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320" w:type="pct"/>
                  <w:vMerge w:val="continue"/>
                  <w:noWrap w:val="0"/>
                  <w:vAlign w:val="center"/>
                </w:tcPr>
                <w:p w14:paraId="4C83EF73">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279" w:type="pct"/>
                  <w:vMerge w:val="continue"/>
                  <w:noWrap w:val="0"/>
                  <w:vAlign w:val="center"/>
                </w:tcPr>
                <w:p w14:paraId="1B421ECC">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r>
            <w:tr w14:paraId="3593A1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00" w:hRule="atLeast"/>
              </w:trPr>
              <w:tc>
                <w:tcPr>
                  <w:tcW w:w="378" w:type="pct"/>
                  <w:vMerge w:val="continue"/>
                  <w:noWrap w:val="0"/>
                  <w:vAlign w:val="center"/>
                </w:tcPr>
                <w:p w14:paraId="20B0F005">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395" w:type="pct"/>
                  <w:vMerge w:val="continue"/>
                  <w:noWrap w:val="0"/>
                  <w:vAlign w:val="center"/>
                </w:tcPr>
                <w:p w14:paraId="7A400A06">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1070" w:type="dxa"/>
                  <w:vMerge w:val="restart"/>
                  <w:noWrap w:val="0"/>
                  <w:vAlign w:val="center"/>
                </w:tcPr>
                <w:p w14:paraId="48BECCFB">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caps w:val="0"/>
                      <w:smallCaps w:val="0"/>
                      <w:color w:val="auto"/>
                      <w:spacing w:val="0"/>
                      <w:w w:val="100"/>
                      <w:kern w:val="2"/>
                      <w:position w:val="0"/>
                      <w:sz w:val="21"/>
                      <w:szCs w:val="21"/>
                      <w:lang w:val="en-US" w:eastAsia="zh-CN" w:bidi="ar-SA"/>
                    </w:rPr>
                  </w:pPr>
                  <w:r>
                    <w:rPr>
                      <w:rFonts w:hint="eastAsia" w:ascii="Times New Roman" w:hAnsi="Times New Roman" w:eastAsia="宋体" w:cs="Times New Roman"/>
                      <w:caps w:val="0"/>
                      <w:smallCaps w:val="0"/>
                      <w:color w:val="auto"/>
                      <w:spacing w:val="0"/>
                      <w:w w:val="100"/>
                      <w:position w:val="0"/>
                      <w:sz w:val="21"/>
                      <w:szCs w:val="21"/>
                      <w:lang w:val="en-US" w:eastAsia="zh-CN"/>
                    </w:rPr>
                    <w:t>2025.02.13</w:t>
                  </w:r>
                </w:p>
              </w:tc>
              <w:tc>
                <w:tcPr>
                  <w:tcW w:w="532" w:type="pct"/>
                  <w:noWrap w:val="0"/>
                  <w:vAlign w:val="center"/>
                </w:tcPr>
                <w:p w14:paraId="144A36AF">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kern w:val="2"/>
                      <w:position w:val="0"/>
                      <w:sz w:val="21"/>
                      <w:szCs w:val="21"/>
                      <w:lang w:val="en-US" w:eastAsia="zh-CN" w:bidi="ar-SA"/>
                    </w:rPr>
                  </w:pPr>
                  <w:r>
                    <w:rPr>
                      <w:rFonts w:hint="default" w:ascii="Times New Roman" w:hAnsi="Times New Roman" w:cs="Times New Roman"/>
                      <w:caps w:val="0"/>
                      <w:smallCaps w:val="0"/>
                      <w:color w:val="auto"/>
                      <w:spacing w:val="0"/>
                      <w:w w:val="100"/>
                      <w:position w:val="0"/>
                      <w:sz w:val="21"/>
                      <w:szCs w:val="21"/>
                    </w:rPr>
                    <w:t>第一次</w:t>
                  </w:r>
                </w:p>
              </w:tc>
              <w:tc>
                <w:tcPr>
                  <w:tcW w:w="1029" w:type="dxa"/>
                  <w:noWrap w:val="0"/>
                  <w:vAlign w:val="center"/>
                </w:tcPr>
                <w:p w14:paraId="3FE5D68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2692</w:t>
                  </w:r>
                </w:p>
              </w:tc>
              <w:tc>
                <w:tcPr>
                  <w:tcW w:w="1347" w:type="dxa"/>
                  <w:noWrap w:val="0"/>
                  <w:vAlign w:val="center"/>
                </w:tcPr>
                <w:p w14:paraId="1D42D85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354</w:t>
                  </w:r>
                </w:p>
              </w:tc>
              <w:tc>
                <w:tcPr>
                  <w:tcW w:w="688" w:type="pct"/>
                  <w:noWrap w:val="0"/>
                  <w:vAlign w:val="center"/>
                </w:tcPr>
                <w:p w14:paraId="6499A183">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caps w:val="0"/>
                      <w:smallCaps w:val="0"/>
                      <w:color w:val="auto"/>
                      <w:spacing w:val="0"/>
                      <w:w w:val="100"/>
                      <w:position w:val="0"/>
                      <w:sz w:val="21"/>
                      <w:szCs w:val="21"/>
                      <w:lang w:val="en-US" w:eastAsia="zh-CN"/>
                    </w:rPr>
                    <w:t>/</w:t>
                  </w:r>
                </w:p>
              </w:tc>
              <w:tc>
                <w:tcPr>
                  <w:tcW w:w="493" w:type="pct"/>
                  <w:vMerge w:val="continue"/>
                  <w:noWrap w:val="0"/>
                  <w:vAlign w:val="center"/>
                </w:tcPr>
                <w:p w14:paraId="2B8C6A99">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320" w:type="pct"/>
                  <w:vMerge w:val="continue"/>
                  <w:noWrap w:val="0"/>
                  <w:vAlign w:val="center"/>
                </w:tcPr>
                <w:p w14:paraId="151EA8FB">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279" w:type="pct"/>
                  <w:vMerge w:val="continue"/>
                  <w:noWrap w:val="0"/>
                  <w:vAlign w:val="center"/>
                </w:tcPr>
                <w:p w14:paraId="2997E571">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r>
            <w:tr w14:paraId="366765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00" w:hRule="atLeast"/>
              </w:trPr>
              <w:tc>
                <w:tcPr>
                  <w:tcW w:w="378" w:type="pct"/>
                  <w:vMerge w:val="continue"/>
                  <w:noWrap w:val="0"/>
                  <w:vAlign w:val="center"/>
                </w:tcPr>
                <w:p w14:paraId="04FFBFD1">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395" w:type="pct"/>
                  <w:vMerge w:val="continue"/>
                  <w:noWrap w:val="0"/>
                  <w:vAlign w:val="center"/>
                </w:tcPr>
                <w:p w14:paraId="0B0CBC44">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593" w:type="pct"/>
                  <w:vMerge w:val="continue"/>
                  <w:noWrap w:val="0"/>
                  <w:vAlign w:val="center"/>
                </w:tcPr>
                <w:p w14:paraId="5D651F8F">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532" w:type="pct"/>
                  <w:noWrap w:val="0"/>
                  <w:vAlign w:val="center"/>
                </w:tcPr>
                <w:p w14:paraId="2F243A08">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kern w:val="2"/>
                      <w:position w:val="0"/>
                      <w:sz w:val="21"/>
                      <w:szCs w:val="21"/>
                      <w:lang w:val="en-US" w:eastAsia="zh-CN" w:bidi="ar-SA"/>
                    </w:rPr>
                  </w:pPr>
                  <w:r>
                    <w:rPr>
                      <w:rFonts w:hint="default" w:ascii="Times New Roman" w:hAnsi="Times New Roman" w:cs="Times New Roman"/>
                      <w:caps w:val="0"/>
                      <w:smallCaps w:val="0"/>
                      <w:color w:val="auto"/>
                      <w:spacing w:val="0"/>
                      <w:w w:val="100"/>
                      <w:position w:val="0"/>
                      <w:sz w:val="21"/>
                      <w:szCs w:val="21"/>
                    </w:rPr>
                    <w:t>第二次</w:t>
                  </w:r>
                </w:p>
              </w:tc>
              <w:tc>
                <w:tcPr>
                  <w:tcW w:w="1029" w:type="dxa"/>
                  <w:noWrap w:val="0"/>
                  <w:vAlign w:val="center"/>
                </w:tcPr>
                <w:p w14:paraId="3D64FA6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2675</w:t>
                  </w:r>
                </w:p>
              </w:tc>
              <w:tc>
                <w:tcPr>
                  <w:tcW w:w="1347" w:type="dxa"/>
                  <w:noWrap w:val="0"/>
                  <w:vAlign w:val="center"/>
                </w:tcPr>
                <w:p w14:paraId="357FF21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309</w:t>
                  </w:r>
                </w:p>
              </w:tc>
              <w:tc>
                <w:tcPr>
                  <w:tcW w:w="688" w:type="pct"/>
                  <w:noWrap w:val="0"/>
                  <w:vAlign w:val="center"/>
                </w:tcPr>
                <w:p w14:paraId="18C9B971">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caps w:val="0"/>
                      <w:smallCaps w:val="0"/>
                      <w:color w:val="auto"/>
                      <w:spacing w:val="0"/>
                      <w:w w:val="100"/>
                      <w:position w:val="0"/>
                      <w:sz w:val="21"/>
                      <w:szCs w:val="21"/>
                      <w:lang w:val="en-US" w:eastAsia="zh-CN"/>
                    </w:rPr>
                    <w:t>/</w:t>
                  </w:r>
                </w:p>
              </w:tc>
              <w:tc>
                <w:tcPr>
                  <w:tcW w:w="493" w:type="pct"/>
                  <w:vMerge w:val="continue"/>
                  <w:noWrap w:val="0"/>
                  <w:vAlign w:val="center"/>
                </w:tcPr>
                <w:p w14:paraId="38481EBA">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320" w:type="pct"/>
                  <w:vMerge w:val="continue"/>
                  <w:noWrap w:val="0"/>
                  <w:vAlign w:val="center"/>
                </w:tcPr>
                <w:p w14:paraId="6224B239">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279" w:type="pct"/>
                  <w:vMerge w:val="continue"/>
                  <w:noWrap w:val="0"/>
                  <w:vAlign w:val="center"/>
                </w:tcPr>
                <w:p w14:paraId="4FE05C79">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r>
            <w:tr w14:paraId="2EFD29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00" w:hRule="atLeast"/>
              </w:trPr>
              <w:tc>
                <w:tcPr>
                  <w:tcW w:w="378" w:type="pct"/>
                  <w:vMerge w:val="continue"/>
                  <w:noWrap w:val="0"/>
                  <w:vAlign w:val="center"/>
                </w:tcPr>
                <w:p w14:paraId="22C38874">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395" w:type="pct"/>
                  <w:vMerge w:val="continue"/>
                  <w:noWrap w:val="0"/>
                  <w:vAlign w:val="center"/>
                </w:tcPr>
                <w:p w14:paraId="7B04EFB2">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593" w:type="pct"/>
                  <w:vMerge w:val="continue"/>
                  <w:noWrap w:val="0"/>
                  <w:vAlign w:val="center"/>
                </w:tcPr>
                <w:p w14:paraId="3B453759">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532" w:type="pct"/>
                  <w:noWrap w:val="0"/>
                  <w:vAlign w:val="center"/>
                </w:tcPr>
                <w:p w14:paraId="581249C3">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kern w:val="2"/>
                      <w:position w:val="0"/>
                      <w:sz w:val="21"/>
                      <w:szCs w:val="21"/>
                      <w:lang w:val="en-US" w:eastAsia="zh-CN" w:bidi="ar-SA"/>
                    </w:rPr>
                  </w:pPr>
                  <w:r>
                    <w:rPr>
                      <w:rFonts w:hint="default" w:ascii="Times New Roman" w:hAnsi="Times New Roman" w:cs="Times New Roman"/>
                      <w:caps w:val="0"/>
                      <w:smallCaps w:val="0"/>
                      <w:color w:val="auto"/>
                      <w:spacing w:val="0"/>
                      <w:w w:val="100"/>
                      <w:position w:val="0"/>
                      <w:sz w:val="21"/>
                      <w:szCs w:val="21"/>
                    </w:rPr>
                    <w:t>第三次</w:t>
                  </w:r>
                </w:p>
              </w:tc>
              <w:tc>
                <w:tcPr>
                  <w:tcW w:w="1029" w:type="dxa"/>
                  <w:noWrap w:val="0"/>
                  <w:vAlign w:val="center"/>
                </w:tcPr>
                <w:p w14:paraId="6882320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2685</w:t>
                  </w:r>
                </w:p>
              </w:tc>
              <w:tc>
                <w:tcPr>
                  <w:tcW w:w="1347" w:type="dxa"/>
                  <w:noWrap w:val="0"/>
                  <w:vAlign w:val="center"/>
                </w:tcPr>
                <w:p w14:paraId="477839D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269</w:t>
                  </w:r>
                </w:p>
              </w:tc>
              <w:tc>
                <w:tcPr>
                  <w:tcW w:w="688" w:type="pct"/>
                  <w:noWrap w:val="0"/>
                  <w:vAlign w:val="center"/>
                </w:tcPr>
                <w:p w14:paraId="1A937A23">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eastAsia="宋体" w:cs="Times New Roman"/>
                      <w:caps w:val="0"/>
                      <w:smallCaps w:val="0"/>
                      <w:color w:val="auto"/>
                      <w:spacing w:val="0"/>
                      <w:w w:val="100"/>
                      <w:position w:val="0"/>
                      <w:sz w:val="21"/>
                      <w:szCs w:val="21"/>
                      <w:lang w:val="en-US" w:eastAsia="zh-CN"/>
                    </w:rPr>
                  </w:pPr>
                  <w:r>
                    <w:rPr>
                      <w:rFonts w:hint="default" w:ascii="Times New Roman" w:hAnsi="Times New Roman" w:eastAsia="宋体" w:cs="Times New Roman"/>
                      <w:caps w:val="0"/>
                      <w:smallCaps w:val="0"/>
                      <w:color w:val="auto"/>
                      <w:spacing w:val="0"/>
                      <w:w w:val="100"/>
                      <w:position w:val="0"/>
                      <w:sz w:val="21"/>
                      <w:szCs w:val="21"/>
                      <w:lang w:val="en-US" w:eastAsia="zh-CN"/>
                    </w:rPr>
                    <w:t>/</w:t>
                  </w:r>
                </w:p>
              </w:tc>
              <w:tc>
                <w:tcPr>
                  <w:tcW w:w="493" w:type="pct"/>
                  <w:vMerge w:val="continue"/>
                  <w:noWrap w:val="0"/>
                  <w:vAlign w:val="center"/>
                </w:tcPr>
                <w:p w14:paraId="6399732A">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320" w:type="pct"/>
                  <w:vMerge w:val="continue"/>
                  <w:noWrap w:val="0"/>
                  <w:vAlign w:val="center"/>
                </w:tcPr>
                <w:p w14:paraId="3B557C7A">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c>
                <w:tcPr>
                  <w:tcW w:w="279" w:type="pct"/>
                  <w:vMerge w:val="continue"/>
                  <w:noWrap w:val="0"/>
                  <w:vAlign w:val="center"/>
                </w:tcPr>
                <w:p w14:paraId="509F48F8">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caps w:val="0"/>
                      <w:smallCaps w:val="0"/>
                      <w:color w:val="auto"/>
                      <w:spacing w:val="0"/>
                      <w:w w:val="100"/>
                      <w:position w:val="0"/>
                      <w:sz w:val="21"/>
                      <w:szCs w:val="21"/>
                    </w:rPr>
                  </w:pPr>
                </w:p>
              </w:tc>
            </w:tr>
          </w:tbl>
          <w:p w14:paraId="5FDAF6F2">
            <w:pPr>
              <w:keepNext w:val="0"/>
              <w:keepLines w:val="0"/>
              <w:suppressLineNumbers w:val="0"/>
              <w:spacing w:before="0" w:beforeAutospacing="0" w:after="0" w:afterAutospacing="0" w:line="440" w:lineRule="exact"/>
              <w:ind w:left="0" w:right="0" w:firstLine="480"/>
              <w:jc w:val="both"/>
              <w:rPr>
                <w:rFonts w:hint="default" w:ascii="Times New Roman" w:hAnsi="Times New Roman" w:eastAsia="宋体" w:cs="Times New Roman"/>
                <w:sz w:val="24"/>
                <w:szCs w:val="24"/>
                <w:lang w:val="en-US" w:eastAsia="zh-CN"/>
              </w:rPr>
            </w:pPr>
            <w:r>
              <w:rPr>
                <w:rFonts w:hint="eastAsia" w:ascii="Times New Roman" w:hAnsi="Times New Roman" w:cs="Times New Roman"/>
                <w:kern w:val="2"/>
                <w:sz w:val="24"/>
                <w:szCs w:val="24"/>
                <w:lang w:val="en-US" w:eastAsia="zh-CN"/>
              </w:rPr>
              <w:t>颗粒物、</w:t>
            </w:r>
            <w:r>
              <w:rPr>
                <w:rFonts w:hint="eastAsia" w:ascii="Times New Roman" w:hAnsi="Times New Roman" w:cs="Times New Roman"/>
                <w:sz w:val="24"/>
                <w:szCs w:val="24"/>
                <w:lang w:val="en-US" w:eastAsia="zh-CN"/>
              </w:rPr>
              <w:t>非甲烷总烃处理效率如下：</w:t>
            </w:r>
          </w:p>
          <w:p w14:paraId="22451EEA">
            <w:pPr>
              <w:pStyle w:val="9"/>
              <w:numPr>
                <w:ilvl w:val="7"/>
                <w:numId w:val="0"/>
              </w:numPr>
              <w:suppressLineNumbers w:val="0"/>
              <w:spacing w:before="0" w:beforeAutospacing="0" w:after="0" w:afterAutospacing="0" w:line="240" w:lineRule="auto"/>
              <w:ind w:left="0" w:leftChars="0" w:right="0" w:rightChars="0" w:firstLine="0" w:firstLineChars="0"/>
              <w:outlineLvl w:val="7"/>
              <w:rPr>
                <w:rFonts w:hint="default" w:ascii="Times New Roman" w:hAnsi="Times New Roman" w:cs="Times New Roman"/>
                <w:kern w:val="2"/>
                <w:sz w:val="21"/>
                <w:szCs w:val="21"/>
              </w:rPr>
            </w:pPr>
            <w:r>
              <w:rPr>
                <w:rFonts w:hint="default" w:ascii="Times New Roman" w:hAnsi="Times New Roman" w:eastAsia="宋体" w:cs="宋体"/>
                <w:b/>
                <w:kern w:val="2"/>
                <w:sz w:val="21"/>
                <w:szCs w:val="21"/>
                <w:lang w:val="en-US" w:eastAsia="zh-CN" w:bidi="ar-SA"/>
              </w:rPr>
              <w:t>表7.2.1-</w:t>
            </w:r>
            <w:r>
              <w:rPr>
                <w:rFonts w:hint="eastAsia" w:cs="宋体"/>
                <w:b/>
                <w:kern w:val="2"/>
                <w:sz w:val="21"/>
                <w:szCs w:val="21"/>
                <w:lang w:val="en-US" w:eastAsia="zh-CN" w:bidi="ar-SA"/>
              </w:rPr>
              <w:t>2</w:t>
            </w:r>
            <w:r>
              <w:rPr>
                <w:rFonts w:hint="eastAsia" w:ascii="Times New Roman" w:hAnsi="Times New Roman" w:cs="Times New Roman"/>
                <w:kern w:val="2"/>
                <w:sz w:val="21"/>
                <w:szCs w:val="21"/>
              </w:rPr>
              <w:t xml:space="preserve"> 项目</w:t>
            </w:r>
            <w:r>
              <w:rPr>
                <w:rFonts w:hint="eastAsia" w:ascii="Times New Roman" w:hAnsi="Times New Roman" w:cs="Times New Roman"/>
                <w:kern w:val="2"/>
                <w:sz w:val="21"/>
                <w:szCs w:val="21"/>
                <w:lang w:val="en-US" w:eastAsia="zh-CN"/>
              </w:rPr>
              <w:t>氨、硫化氢</w:t>
            </w:r>
            <w:r>
              <w:rPr>
                <w:rFonts w:hint="eastAsia" w:cs="Times New Roman"/>
                <w:kern w:val="2"/>
                <w:sz w:val="21"/>
                <w:szCs w:val="21"/>
                <w:lang w:val="en-US" w:eastAsia="zh-CN"/>
              </w:rPr>
              <w:t>、臭气浓度</w:t>
            </w:r>
            <w:r>
              <w:rPr>
                <w:rFonts w:hint="eastAsia" w:ascii="Times New Roman" w:hAnsi="Times New Roman" w:cs="Times New Roman"/>
                <w:kern w:val="2"/>
                <w:sz w:val="21"/>
                <w:szCs w:val="21"/>
                <w:lang w:eastAsia="zh-CN"/>
              </w:rPr>
              <w:t>处理效率</w:t>
            </w:r>
            <w:r>
              <w:rPr>
                <w:rFonts w:hint="eastAsia" w:ascii="Times New Roman" w:hAnsi="Times New Roman" w:cs="Times New Roman"/>
                <w:kern w:val="2"/>
                <w:sz w:val="21"/>
                <w:szCs w:val="21"/>
              </w:rPr>
              <w:t>一览表</w:t>
            </w:r>
          </w:p>
          <w:tbl>
            <w:tblPr>
              <w:tblStyle w:val="32"/>
              <w:tblW w:w="4997"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969"/>
              <w:gridCol w:w="1073"/>
              <w:gridCol w:w="1300"/>
              <w:gridCol w:w="1040"/>
              <w:gridCol w:w="1044"/>
              <w:gridCol w:w="1212"/>
              <w:gridCol w:w="1373"/>
            </w:tblGrid>
            <w:tr w14:paraId="2B5879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2" w:hRule="atLeast"/>
                <w:jc w:val="center"/>
              </w:trPr>
              <w:tc>
                <w:tcPr>
                  <w:tcW w:w="1142" w:type="pct"/>
                  <w:vMerge w:val="restart"/>
                  <w:tcBorders>
                    <w:tl2br w:val="nil"/>
                    <w:tr2bl w:val="nil"/>
                  </w:tcBorders>
                  <w:noWrap/>
                  <w:tcMar>
                    <w:top w:w="12" w:type="dxa"/>
                    <w:left w:w="12" w:type="dxa"/>
                    <w:right w:w="12" w:type="dxa"/>
                  </w:tcMar>
                  <w:vAlign w:val="center"/>
                </w:tcPr>
                <w:p w14:paraId="0BF403A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rightChars="0" w:firstLine="0" w:firstLineChars="0"/>
                    <w:jc w:val="center"/>
                    <w:rPr>
                      <w:rFonts w:hint="default" w:ascii="Times New Roman" w:hAnsi="Times New Roman" w:eastAsia="宋体" w:cs="Times New Roman"/>
                      <w:b/>
                      <w:bCs/>
                      <w:sz w:val="21"/>
                      <w:szCs w:val="21"/>
                      <w:lang w:eastAsia="zh-CN"/>
                    </w:rPr>
                  </w:pPr>
                  <w:r>
                    <w:rPr>
                      <w:rFonts w:hint="default" w:ascii="Times New Roman" w:hAnsi="Times New Roman" w:cs="Times New Roman"/>
                      <w:b/>
                      <w:bCs/>
                      <w:sz w:val="21"/>
                      <w:szCs w:val="21"/>
                      <w:lang w:eastAsia="zh-CN"/>
                    </w:rPr>
                    <w:t>类别</w:t>
                  </w:r>
                </w:p>
              </w:tc>
              <w:tc>
                <w:tcPr>
                  <w:tcW w:w="1416" w:type="pct"/>
                  <w:gridSpan w:val="2"/>
                  <w:tcBorders>
                    <w:tl2br w:val="nil"/>
                    <w:tr2bl w:val="nil"/>
                  </w:tcBorders>
                  <w:noWrap/>
                  <w:tcMar>
                    <w:top w:w="12" w:type="dxa"/>
                    <w:left w:w="12" w:type="dxa"/>
                    <w:right w:w="12" w:type="dxa"/>
                  </w:tcMar>
                  <w:vAlign w:val="center"/>
                </w:tcPr>
                <w:p w14:paraId="06E4A6B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rightChars="0" w:firstLine="0" w:firstLineChars="0"/>
                    <w:jc w:val="center"/>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DA001氨</w:t>
                  </w:r>
                </w:p>
              </w:tc>
              <w:tc>
                <w:tcPr>
                  <w:tcW w:w="1256" w:type="pct"/>
                  <w:gridSpan w:val="2"/>
                  <w:tcBorders>
                    <w:tl2br w:val="nil"/>
                    <w:tr2bl w:val="nil"/>
                  </w:tcBorders>
                  <w:noWrap/>
                  <w:tcMar>
                    <w:top w:w="12" w:type="dxa"/>
                    <w:left w:w="12" w:type="dxa"/>
                    <w:right w:w="12" w:type="dxa"/>
                  </w:tcMar>
                  <w:vAlign w:val="center"/>
                </w:tcPr>
                <w:p w14:paraId="20BABD6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rightChars="0" w:firstLine="0" w:firstLineChars="0"/>
                    <w:jc w:val="center"/>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DA00</w:t>
                  </w:r>
                  <w:r>
                    <w:rPr>
                      <w:rFonts w:hint="default" w:ascii="Times New Roman" w:hAnsi="Times New Roman" w:cs="Times New Roman"/>
                      <w:b w:val="0"/>
                      <w:bCs w:val="0"/>
                      <w:sz w:val="21"/>
                      <w:szCs w:val="21"/>
                      <w:lang w:val="en-US" w:eastAsia="zh-CN"/>
                    </w:rPr>
                    <w:t>1</w:t>
                  </w:r>
                  <w:r>
                    <w:rPr>
                      <w:rFonts w:hint="default" w:ascii="Times New Roman" w:hAnsi="Times New Roman" w:eastAsia="宋体" w:cs="Times New Roman"/>
                      <w:b w:val="0"/>
                      <w:bCs w:val="0"/>
                      <w:sz w:val="21"/>
                      <w:szCs w:val="21"/>
                      <w:lang w:val="en-US" w:eastAsia="zh-CN"/>
                    </w:rPr>
                    <w:t>硫化氢</w:t>
                  </w:r>
                </w:p>
              </w:tc>
              <w:tc>
                <w:tcPr>
                  <w:tcW w:w="1184" w:type="pct"/>
                  <w:gridSpan w:val="2"/>
                  <w:tcBorders>
                    <w:tl2br w:val="nil"/>
                    <w:tr2bl w:val="nil"/>
                  </w:tcBorders>
                  <w:noWrap/>
                  <w:tcMar>
                    <w:top w:w="12" w:type="dxa"/>
                    <w:left w:w="12" w:type="dxa"/>
                    <w:right w:w="12" w:type="dxa"/>
                  </w:tcMar>
                  <w:vAlign w:val="center"/>
                </w:tcPr>
                <w:p w14:paraId="79C2A32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rightChars="0" w:firstLine="0" w:firstLineChars="0"/>
                    <w:jc w:val="center"/>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DA00</w:t>
                  </w:r>
                  <w:r>
                    <w:rPr>
                      <w:rFonts w:hint="default" w:ascii="Times New Roman" w:hAnsi="Times New Roman" w:cs="Times New Roman"/>
                      <w:b w:val="0"/>
                      <w:bCs w:val="0"/>
                      <w:sz w:val="21"/>
                      <w:szCs w:val="21"/>
                      <w:lang w:val="en-US" w:eastAsia="zh-CN"/>
                    </w:rPr>
                    <w:t>1</w:t>
                  </w:r>
                  <w:r>
                    <w:rPr>
                      <w:rFonts w:hint="default" w:ascii="Times New Roman" w:hAnsi="Times New Roman" w:cs="Times New Roman"/>
                      <w:kern w:val="2"/>
                      <w:sz w:val="21"/>
                      <w:szCs w:val="21"/>
                      <w:lang w:val="en-US" w:eastAsia="zh-CN"/>
                    </w:rPr>
                    <w:t>臭气浓度（无量纲）</w:t>
                  </w:r>
                </w:p>
              </w:tc>
            </w:tr>
            <w:tr w14:paraId="524A1B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2" w:hRule="atLeast"/>
                <w:jc w:val="center"/>
              </w:trPr>
              <w:tc>
                <w:tcPr>
                  <w:tcW w:w="1142" w:type="pct"/>
                  <w:vMerge w:val="continue"/>
                  <w:tcBorders>
                    <w:tl2br w:val="nil"/>
                    <w:tr2bl w:val="nil"/>
                  </w:tcBorders>
                  <w:noWrap/>
                  <w:tcMar>
                    <w:top w:w="12" w:type="dxa"/>
                    <w:left w:w="12" w:type="dxa"/>
                    <w:right w:w="12" w:type="dxa"/>
                  </w:tcMar>
                  <w:vAlign w:val="center"/>
                </w:tcPr>
                <w:p w14:paraId="1C0D644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rightChars="0" w:firstLine="0" w:firstLineChars="0"/>
                    <w:jc w:val="center"/>
                    <w:rPr>
                      <w:rFonts w:hint="default" w:ascii="Times New Roman" w:hAnsi="Times New Roman" w:cs="Times New Roman"/>
                      <w:b/>
                      <w:bCs/>
                      <w:sz w:val="21"/>
                      <w:szCs w:val="21"/>
                      <w:lang w:eastAsia="zh-CN"/>
                    </w:rPr>
                  </w:pPr>
                </w:p>
              </w:tc>
              <w:tc>
                <w:tcPr>
                  <w:tcW w:w="645" w:type="pct"/>
                  <w:tcBorders>
                    <w:tl2br w:val="nil"/>
                    <w:tr2bl w:val="nil"/>
                  </w:tcBorders>
                  <w:noWrap/>
                  <w:tcMar>
                    <w:top w:w="12" w:type="dxa"/>
                    <w:left w:w="12" w:type="dxa"/>
                    <w:right w:w="12" w:type="dxa"/>
                  </w:tcMar>
                  <w:vAlign w:val="center"/>
                </w:tcPr>
                <w:p w14:paraId="1EABADB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rightChars="0" w:firstLine="0" w:firstLineChars="0"/>
                    <w:jc w:val="center"/>
                    <w:rPr>
                      <w:rFonts w:hint="default" w:ascii="Times New Roman" w:hAnsi="Times New Roman" w:cs="Times New Roman"/>
                      <w:b/>
                      <w:bCs/>
                      <w:sz w:val="21"/>
                      <w:szCs w:val="21"/>
                      <w:lang w:val="en-US" w:eastAsia="zh-CN"/>
                    </w:rPr>
                  </w:pPr>
                  <w:r>
                    <w:rPr>
                      <w:rFonts w:hint="default" w:ascii="Times New Roman" w:hAnsi="Times New Roman" w:eastAsia="宋体" w:cs="Times New Roman"/>
                      <w:caps w:val="0"/>
                      <w:smallCaps w:val="0"/>
                      <w:color w:val="auto"/>
                      <w:spacing w:val="0"/>
                      <w:w w:val="100"/>
                      <w:position w:val="0"/>
                      <w:sz w:val="21"/>
                      <w:szCs w:val="21"/>
                      <w:lang w:val="en-US" w:eastAsia="zh-CN"/>
                    </w:rPr>
                    <w:t>2月12日</w:t>
                  </w:r>
                </w:p>
              </w:tc>
              <w:tc>
                <w:tcPr>
                  <w:tcW w:w="770" w:type="pct"/>
                  <w:tcBorders>
                    <w:tl2br w:val="nil"/>
                    <w:tr2bl w:val="nil"/>
                  </w:tcBorders>
                  <w:noWrap/>
                  <w:tcMar>
                    <w:top w:w="12" w:type="dxa"/>
                    <w:left w:w="12" w:type="dxa"/>
                    <w:right w:w="12" w:type="dxa"/>
                  </w:tcMar>
                  <w:vAlign w:val="center"/>
                </w:tcPr>
                <w:p w14:paraId="3AE598F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rightChars="0" w:firstLine="0" w:firstLineChars="0"/>
                    <w:jc w:val="center"/>
                    <w:rPr>
                      <w:rFonts w:hint="default" w:ascii="Times New Roman" w:hAnsi="Times New Roman" w:cs="Times New Roman"/>
                      <w:b/>
                      <w:bCs/>
                      <w:sz w:val="21"/>
                      <w:szCs w:val="21"/>
                      <w:lang w:val="en-US" w:eastAsia="zh-CN"/>
                    </w:rPr>
                  </w:pPr>
                  <w:r>
                    <w:rPr>
                      <w:rFonts w:hint="default" w:ascii="Times New Roman" w:hAnsi="Times New Roman" w:eastAsia="宋体" w:cs="Times New Roman"/>
                      <w:caps w:val="0"/>
                      <w:smallCaps w:val="0"/>
                      <w:color w:val="auto"/>
                      <w:spacing w:val="0"/>
                      <w:w w:val="100"/>
                      <w:position w:val="0"/>
                      <w:sz w:val="21"/>
                      <w:szCs w:val="21"/>
                      <w:lang w:val="en-US" w:eastAsia="zh-CN"/>
                    </w:rPr>
                    <w:t>2月13日</w:t>
                  </w:r>
                </w:p>
              </w:tc>
              <w:tc>
                <w:tcPr>
                  <w:tcW w:w="627" w:type="pct"/>
                  <w:tcBorders>
                    <w:tl2br w:val="nil"/>
                    <w:tr2bl w:val="nil"/>
                  </w:tcBorders>
                  <w:noWrap/>
                  <w:tcMar>
                    <w:top w:w="12" w:type="dxa"/>
                    <w:left w:w="12" w:type="dxa"/>
                    <w:right w:w="12" w:type="dxa"/>
                  </w:tcMar>
                  <w:vAlign w:val="center"/>
                </w:tcPr>
                <w:p w14:paraId="217DC8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rPr>
                      <w:rFonts w:hint="default" w:ascii="Times New Roman" w:hAnsi="Times New Roman" w:cs="Times New Roman"/>
                      <w:b/>
                      <w:bCs/>
                      <w:sz w:val="21"/>
                      <w:szCs w:val="21"/>
                      <w:lang w:val="en-US" w:eastAsia="zh-CN"/>
                    </w:rPr>
                  </w:pPr>
                  <w:r>
                    <w:rPr>
                      <w:rFonts w:hint="default" w:ascii="Times New Roman" w:hAnsi="Times New Roman" w:eastAsia="宋体" w:cs="Times New Roman"/>
                      <w:caps w:val="0"/>
                      <w:smallCaps w:val="0"/>
                      <w:color w:val="auto"/>
                      <w:spacing w:val="0"/>
                      <w:w w:val="100"/>
                      <w:position w:val="0"/>
                      <w:sz w:val="21"/>
                      <w:szCs w:val="21"/>
                      <w:lang w:val="en-US" w:eastAsia="zh-CN"/>
                    </w:rPr>
                    <w:t>2月12日</w:t>
                  </w:r>
                </w:p>
              </w:tc>
              <w:tc>
                <w:tcPr>
                  <w:tcW w:w="628" w:type="pct"/>
                  <w:tcBorders>
                    <w:tl2br w:val="nil"/>
                    <w:tr2bl w:val="nil"/>
                  </w:tcBorders>
                  <w:noWrap/>
                  <w:tcMar>
                    <w:top w:w="12" w:type="dxa"/>
                    <w:left w:w="12" w:type="dxa"/>
                    <w:right w:w="12" w:type="dxa"/>
                  </w:tcMar>
                  <w:vAlign w:val="center"/>
                </w:tcPr>
                <w:p w14:paraId="512DB53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rPr>
                      <w:rFonts w:hint="default" w:ascii="Times New Roman" w:hAnsi="Times New Roman" w:cs="Times New Roman"/>
                      <w:b/>
                      <w:bCs/>
                      <w:sz w:val="21"/>
                      <w:szCs w:val="21"/>
                      <w:lang w:val="en-US" w:eastAsia="zh-CN"/>
                    </w:rPr>
                  </w:pPr>
                  <w:r>
                    <w:rPr>
                      <w:rFonts w:hint="default" w:ascii="Times New Roman" w:hAnsi="Times New Roman" w:eastAsia="宋体" w:cs="Times New Roman"/>
                      <w:caps w:val="0"/>
                      <w:smallCaps w:val="0"/>
                      <w:color w:val="auto"/>
                      <w:spacing w:val="0"/>
                      <w:w w:val="100"/>
                      <w:position w:val="0"/>
                      <w:sz w:val="21"/>
                      <w:szCs w:val="21"/>
                      <w:lang w:val="en-US" w:eastAsia="zh-CN"/>
                    </w:rPr>
                    <w:t>2月13日</w:t>
                  </w:r>
                </w:p>
              </w:tc>
              <w:tc>
                <w:tcPr>
                  <w:tcW w:w="555" w:type="pct"/>
                  <w:tcBorders>
                    <w:tl2br w:val="nil"/>
                    <w:tr2bl w:val="nil"/>
                  </w:tcBorders>
                  <w:shd w:val="clear" w:color="auto" w:fill="auto"/>
                  <w:noWrap/>
                  <w:tcMar>
                    <w:top w:w="12" w:type="dxa"/>
                    <w:left w:w="12" w:type="dxa"/>
                    <w:right w:w="12" w:type="dxa"/>
                  </w:tcMar>
                  <w:vAlign w:val="center"/>
                </w:tcPr>
                <w:p w14:paraId="7F58DD0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b/>
                      <w:bCs/>
                      <w:kern w:val="2"/>
                      <w:sz w:val="21"/>
                      <w:szCs w:val="21"/>
                      <w:lang w:val="en-US" w:eastAsia="zh-CN" w:bidi="ar-SA"/>
                    </w:rPr>
                  </w:pPr>
                  <w:r>
                    <w:rPr>
                      <w:rFonts w:hint="default" w:ascii="Times New Roman" w:hAnsi="Times New Roman" w:eastAsia="宋体" w:cs="Times New Roman"/>
                      <w:caps w:val="0"/>
                      <w:smallCaps w:val="0"/>
                      <w:color w:val="auto"/>
                      <w:spacing w:val="0"/>
                      <w:w w:val="100"/>
                      <w:position w:val="0"/>
                      <w:sz w:val="21"/>
                      <w:szCs w:val="21"/>
                      <w:lang w:val="en-US" w:eastAsia="zh-CN"/>
                    </w:rPr>
                    <w:t>2月12日</w:t>
                  </w:r>
                </w:p>
              </w:tc>
              <w:tc>
                <w:tcPr>
                  <w:tcW w:w="629" w:type="pct"/>
                  <w:tcBorders>
                    <w:tl2br w:val="nil"/>
                    <w:tr2bl w:val="nil"/>
                  </w:tcBorders>
                  <w:shd w:val="clear" w:color="auto" w:fill="auto"/>
                  <w:noWrap/>
                  <w:tcMar>
                    <w:top w:w="12" w:type="dxa"/>
                    <w:left w:w="12" w:type="dxa"/>
                    <w:right w:w="12" w:type="dxa"/>
                  </w:tcMar>
                  <w:vAlign w:val="center"/>
                </w:tcPr>
                <w:p w14:paraId="358FF1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b/>
                      <w:bCs/>
                      <w:kern w:val="2"/>
                      <w:sz w:val="21"/>
                      <w:szCs w:val="21"/>
                      <w:lang w:val="en-US" w:eastAsia="zh-CN" w:bidi="ar-SA"/>
                    </w:rPr>
                  </w:pPr>
                  <w:r>
                    <w:rPr>
                      <w:rFonts w:hint="default" w:ascii="Times New Roman" w:hAnsi="Times New Roman" w:eastAsia="宋体" w:cs="Times New Roman"/>
                      <w:caps w:val="0"/>
                      <w:smallCaps w:val="0"/>
                      <w:color w:val="auto"/>
                      <w:spacing w:val="0"/>
                      <w:w w:val="100"/>
                      <w:position w:val="0"/>
                      <w:sz w:val="21"/>
                      <w:szCs w:val="21"/>
                      <w:lang w:val="en-US" w:eastAsia="zh-CN"/>
                    </w:rPr>
                    <w:t>2月13日</w:t>
                  </w:r>
                </w:p>
              </w:tc>
            </w:tr>
            <w:tr w14:paraId="576E83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3" w:hRule="atLeast"/>
                <w:jc w:val="center"/>
              </w:trPr>
              <w:tc>
                <w:tcPr>
                  <w:tcW w:w="1142" w:type="pct"/>
                  <w:tcBorders>
                    <w:tl2br w:val="nil"/>
                    <w:tr2bl w:val="nil"/>
                  </w:tcBorders>
                  <w:noWrap/>
                  <w:tcMar>
                    <w:top w:w="12" w:type="dxa"/>
                    <w:left w:w="12" w:type="dxa"/>
                    <w:right w:w="12" w:type="dxa"/>
                  </w:tcMar>
                  <w:vAlign w:val="center"/>
                </w:tcPr>
                <w:p w14:paraId="38BB4B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rightChars="0" w:firstLine="0" w:firstLineChars="0"/>
                    <w:jc w:val="center"/>
                    <w:rPr>
                      <w:rFonts w:hint="default" w:ascii="Times New Roman" w:hAnsi="Times New Roman" w:eastAsia="宋体" w:cs="Times New Roman"/>
                      <w:b w:val="0"/>
                      <w:bCs w:val="0"/>
                      <w:sz w:val="21"/>
                      <w:szCs w:val="21"/>
                      <w:lang w:eastAsia="zh-CN"/>
                    </w:rPr>
                  </w:pPr>
                  <w:r>
                    <w:rPr>
                      <w:rFonts w:hint="default" w:ascii="Times New Roman" w:hAnsi="Times New Roman" w:eastAsia="宋体" w:cs="Times New Roman"/>
                      <w:b w:val="0"/>
                      <w:bCs w:val="0"/>
                      <w:sz w:val="21"/>
                      <w:szCs w:val="21"/>
                      <w:lang w:eastAsia="zh-CN"/>
                    </w:rPr>
                    <w:t>进口浓度(mg/m</w:t>
                  </w:r>
                  <w:r>
                    <w:rPr>
                      <w:rFonts w:hint="default" w:ascii="Times New Roman" w:hAnsi="Times New Roman" w:eastAsia="宋体" w:cs="Times New Roman"/>
                      <w:b w:val="0"/>
                      <w:bCs w:val="0"/>
                      <w:sz w:val="21"/>
                      <w:szCs w:val="21"/>
                      <w:vertAlign w:val="superscript"/>
                      <w:lang w:eastAsia="zh-CN"/>
                    </w:rPr>
                    <w:t>3</w:t>
                  </w:r>
                  <w:r>
                    <w:rPr>
                      <w:rFonts w:hint="default" w:ascii="Times New Roman" w:hAnsi="Times New Roman" w:eastAsia="宋体" w:cs="Times New Roman"/>
                      <w:b w:val="0"/>
                      <w:bCs w:val="0"/>
                      <w:sz w:val="21"/>
                      <w:szCs w:val="21"/>
                      <w:lang w:eastAsia="zh-CN"/>
                    </w:rPr>
                    <w:t>)</w:t>
                  </w:r>
                </w:p>
              </w:tc>
              <w:tc>
                <w:tcPr>
                  <w:tcW w:w="645" w:type="pct"/>
                  <w:tcBorders>
                    <w:tl2br w:val="nil"/>
                    <w:tr2bl w:val="nil"/>
                  </w:tcBorders>
                  <w:shd w:val="clear" w:color="auto" w:fill="auto"/>
                  <w:noWrap/>
                  <w:tcMar>
                    <w:top w:w="12" w:type="dxa"/>
                    <w:left w:w="12" w:type="dxa"/>
                    <w:right w:w="12" w:type="dxa"/>
                  </w:tcMar>
                  <w:vAlign w:val="center"/>
                </w:tcPr>
                <w:p w14:paraId="0C0D223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0.7767</w:t>
                  </w:r>
                </w:p>
              </w:tc>
              <w:tc>
                <w:tcPr>
                  <w:tcW w:w="770" w:type="pct"/>
                  <w:tcBorders>
                    <w:tl2br w:val="nil"/>
                    <w:tr2bl w:val="nil"/>
                  </w:tcBorders>
                  <w:shd w:val="clear" w:color="auto" w:fill="auto"/>
                  <w:noWrap/>
                  <w:tcMar>
                    <w:top w:w="12" w:type="dxa"/>
                    <w:left w:w="12" w:type="dxa"/>
                    <w:right w:w="12" w:type="dxa"/>
                  </w:tcMar>
                  <w:vAlign w:val="center"/>
                </w:tcPr>
                <w:p w14:paraId="39E1E6D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0.72</w:t>
                  </w:r>
                </w:p>
              </w:tc>
              <w:tc>
                <w:tcPr>
                  <w:tcW w:w="627" w:type="pct"/>
                  <w:tcBorders>
                    <w:tl2br w:val="nil"/>
                    <w:tr2bl w:val="nil"/>
                  </w:tcBorders>
                  <w:shd w:val="clear" w:color="auto" w:fill="auto"/>
                  <w:noWrap/>
                  <w:tcMar>
                    <w:top w:w="12" w:type="dxa"/>
                    <w:left w:w="12" w:type="dxa"/>
                    <w:right w:w="12" w:type="dxa"/>
                  </w:tcMar>
                  <w:vAlign w:val="center"/>
                </w:tcPr>
                <w:p w14:paraId="33077A6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28</w:t>
                  </w:r>
                </w:p>
              </w:tc>
              <w:tc>
                <w:tcPr>
                  <w:tcW w:w="628" w:type="pct"/>
                  <w:tcBorders>
                    <w:tl2br w:val="nil"/>
                    <w:tr2bl w:val="nil"/>
                  </w:tcBorders>
                  <w:shd w:val="clear" w:color="auto" w:fill="auto"/>
                  <w:noWrap/>
                  <w:tcMar>
                    <w:top w:w="12" w:type="dxa"/>
                    <w:left w:w="12" w:type="dxa"/>
                    <w:right w:w="12" w:type="dxa"/>
                  </w:tcMar>
                  <w:vAlign w:val="center"/>
                </w:tcPr>
                <w:p w14:paraId="54CAAC7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27</w:t>
                  </w:r>
                </w:p>
              </w:tc>
              <w:tc>
                <w:tcPr>
                  <w:tcW w:w="555" w:type="pct"/>
                  <w:tcBorders>
                    <w:tl2br w:val="nil"/>
                    <w:tr2bl w:val="nil"/>
                  </w:tcBorders>
                  <w:shd w:val="clear" w:color="auto" w:fill="auto"/>
                  <w:noWrap/>
                  <w:tcMar>
                    <w:top w:w="12" w:type="dxa"/>
                    <w:left w:w="12" w:type="dxa"/>
                    <w:right w:w="12" w:type="dxa"/>
                  </w:tcMar>
                  <w:vAlign w:val="center"/>
                </w:tcPr>
                <w:p w14:paraId="6711418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2976.67</w:t>
                  </w:r>
                </w:p>
              </w:tc>
              <w:tc>
                <w:tcPr>
                  <w:tcW w:w="629" w:type="pct"/>
                  <w:tcBorders>
                    <w:tl2br w:val="nil"/>
                    <w:tr2bl w:val="nil"/>
                  </w:tcBorders>
                  <w:shd w:val="clear" w:color="auto" w:fill="auto"/>
                  <w:noWrap/>
                  <w:tcMar>
                    <w:top w:w="12" w:type="dxa"/>
                    <w:left w:w="12" w:type="dxa"/>
                    <w:right w:w="12" w:type="dxa"/>
                  </w:tcMar>
                  <w:vAlign w:val="center"/>
                </w:tcPr>
                <w:p w14:paraId="651E43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4016.67</w:t>
                  </w:r>
                </w:p>
              </w:tc>
            </w:tr>
            <w:tr w14:paraId="3F8E83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3" w:hRule="atLeast"/>
                <w:jc w:val="center"/>
              </w:trPr>
              <w:tc>
                <w:tcPr>
                  <w:tcW w:w="1142" w:type="pct"/>
                  <w:tcBorders>
                    <w:tl2br w:val="nil"/>
                    <w:tr2bl w:val="nil"/>
                  </w:tcBorders>
                  <w:noWrap/>
                  <w:tcMar>
                    <w:top w:w="12" w:type="dxa"/>
                    <w:left w:w="12" w:type="dxa"/>
                    <w:right w:w="12" w:type="dxa"/>
                  </w:tcMar>
                  <w:vAlign w:val="center"/>
                </w:tcPr>
                <w:p w14:paraId="2761161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rightChars="0" w:firstLine="0" w:firstLineChars="0"/>
                    <w:jc w:val="center"/>
                    <w:rPr>
                      <w:rFonts w:hint="default" w:ascii="Times New Roman" w:hAnsi="Times New Roman" w:eastAsia="宋体" w:cs="Times New Roman"/>
                      <w:b w:val="0"/>
                      <w:bCs w:val="0"/>
                      <w:sz w:val="21"/>
                      <w:szCs w:val="21"/>
                      <w:lang w:eastAsia="zh-CN"/>
                    </w:rPr>
                  </w:pPr>
                  <w:r>
                    <w:rPr>
                      <w:rFonts w:hint="default" w:ascii="Times New Roman" w:hAnsi="Times New Roman" w:eastAsia="宋体" w:cs="Times New Roman"/>
                      <w:b w:val="0"/>
                      <w:bCs w:val="0"/>
                      <w:sz w:val="21"/>
                      <w:szCs w:val="21"/>
                      <w:lang w:eastAsia="zh-CN"/>
                    </w:rPr>
                    <w:t>出口浓度(mg/m</w:t>
                  </w:r>
                  <w:r>
                    <w:rPr>
                      <w:rFonts w:hint="default" w:ascii="Times New Roman" w:hAnsi="Times New Roman" w:eastAsia="宋体" w:cs="Times New Roman"/>
                      <w:b w:val="0"/>
                      <w:bCs w:val="0"/>
                      <w:sz w:val="21"/>
                      <w:szCs w:val="21"/>
                      <w:vertAlign w:val="superscript"/>
                      <w:lang w:eastAsia="zh-CN"/>
                    </w:rPr>
                    <w:t>3</w:t>
                  </w:r>
                  <w:r>
                    <w:rPr>
                      <w:rFonts w:hint="default" w:ascii="Times New Roman" w:hAnsi="Times New Roman" w:eastAsia="宋体" w:cs="Times New Roman"/>
                      <w:b w:val="0"/>
                      <w:bCs w:val="0"/>
                      <w:sz w:val="21"/>
                      <w:szCs w:val="21"/>
                      <w:lang w:eastAsia="zh-CN"/>
                    </w:rPr>
                    <w:t>)</w:t>
                  </w:r>
                </w:p>
              </w:tc>
              <w:tc>
                <w:tcPr>
                  <w:tcW w:w="645" w:type="pct"/>
                  <w:tcBorders>
                    <w:tl2br w:val="nil"/>
                    <w:tr2bl w:val="nil"/>
                  </w:tcBorders>
                  <w:shd w:val="clear" w:color="auto" w:fill="auto"/>
                  <w:noWrap/>
                  <w:tcMar>
                    <w:top w:w="12" w:type="dxa"/>
                    <w:left w:w="12" w:type="dxa"/>
                    <w:right w:w="12" w:type="dxa"/>
                  </w:tcMar>
                  <w:vAlign w:val="center"/>
                </w:tcPr>
                <w:p w14:paraId="15218F2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0.4667</w:t>
                  </w:r>
                </w:p>
              </w:tc>
              <w:tc>
                <w:tcPr>
                  <w:tcW w:w="770" w:type="pct"/>
                  <w:tcBorders>
                    <w:tl2br w:val="nil"/>
                    <w:tr2bl w:val="nil"/>
                  </w:tcBorders>
                  <w:shd w:val="clear" w:color="auto" w:fill="auto"/>
                  <w:noWrap/>
                  <w:tcMar>
                    <w:top w:w="12" w:type="dxa"/>
                    <w:left w:w="12" w:type="dxa"/>
                    <w:right w:w="12" w:type="dxa"/>
                  </w:tcMar>
                  <w:vAlign w:val="center"/>
                </w:tcPr>
                <w:p w14:paraId="1D9CF3C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0.44</w:t>
                  </w:r>
                </w:p>
              </w:tc>
              <w:tc>
                <w:tcPr>
                  <w:tcW w:w="627" w:type="pct"/>
                  <w:tcBorders>
                    <w:tl2br w:val="nil"/>
                    <w:tr2bl w:val="nil"/>
                  </w:tcBorders>
                  <w:shd w:val="clear" w:color="auto" w:fill="auto"/>
                  <w:noWrap/>
                  <w:tcMar>
                    <w:top w:w="12" w:type="dxa"/>
                    <w:left w:w="12" w:type="dxa"/>
                    <w:right w:w="12" w:type="dxa"/>
                  </w:tcMar>
                  <w:vAlign w:val="center"/>
                </w:tcPr>
                <w:p w14:paraId="7E1F793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3.3333</w:t>
                  </w:r>
                </w:p>
              </w:tc>
              <w:tc>
                <w:tcPr>
                  <w:tcW w:w="628" w:type="pct"/>
                  <w:tcBorders>
                    <w:tl2br w:val="nil"/>
                    <w:tr2bl w:val="nil"/>
                  </w:tcBorders>
                  <w:shd w:val="clear" w:color="auto" w:fill="auto"/>
                  <w:noWrap/>
                  <w:tcMar>
                    <w:top w:w="12" w:type="dxa"/>
                    <w:left w:w="12" w:type="dxa"/>
                    <w:right w:w="12" w:type="dxa"/>
                  </w:tcMar>
                  <w:vAlign w:val="center"/>
                </w:tcPr>
                <w:p w14:paraId="0B922B8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3.6667</w:t>
                  </w:r>
                </w:p>
              </w:tc>
              <w:tc>
                <w:tcPr>
                  <w:tcW w:w="555" w:type="pct"/>
                  <w:tcBorders>
                    <w:tl2br w:val="nil"/>
                    <w:tr2bl w:val="nil"/>
                  </w:tcBorders>
                  <w:shd w:val="clear" w:color="auto" w:fill="auto"/>
                  <w:noWrap/>
                  <w:tcMar>
                    <w:top w:w="12" w:type="dxa"/>
                    <w:left w:w="12" w:type="dxa"/>
                    <w:right w:w="12" w:type="dxa"/>
                  </w:tcMar>
                  <w:vAlign w:val="center"/>
                </w:tcPr>
                <w:p w14:paraId="3216975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463</w:t>
                  </w:r>
                </w:p>
              </w:tc>
              <w:tc>
                <w:tcPr>
                  <w:tcW w:w="629" w:type="pct"/>
                  <w:tcBorders>
                    <w:tl2br w:val="nil"/>
                    <w:tr2bl w:val="nil"/>
                  </w:tcBorders>
                  <w:shd w:val="clear" w:color="auto" w:fill="auto"/>
                  <w:noWrap/>
                  <w:tcMar>
                    <w:top w:w="12" w:type="dxa"/>
                    <w:left w:w="12" w:type="dxa"/>
                    <w:right w:w="12" w:type="dxa"/>
                  </w:tcMar>
                  <w:vAlign w:val="center"/>
                </w:tcPr>
                <w:p w14:paraId="3470750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310.67</w:t>
                  </w:r>
                </w:p>
              </w:tc>
            </w:tr>
            <w:tr w14:paraId="60181D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3" w:hRule="atLeast"/>
                <w:jc w:val="center"/>
              </w:trPr>
              <w:tc>
                <w:tcPr>
                  <w:tcW w:w="1142" w:type="pct"/>
                  <w:tcBorders>
                    <w:tl2br w:val="nil"/>
                    <w:tr2bl w:val="nil"/>
                  </w:tcBorders>
                  <w:noWrap/>
                  <w:tcMar>
                    <w:top w:w="12" w:type="dxa"/>
                    <w:left w:w="12" w:type="dxa"/>
                    <w:right w:w="12" w:type="dxa"/>
                  </w:tcMar>
                  <w:vAlign w:val="center"/>
                </w:tcPr>
                <w:p w14:paraId="0CFAABF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rightChars="0" w:firstLine="0" w:firstLineChars="0"/>
                    <w:jc w:val="center"/>
                    <w:rPr>
                      <w:rFonts w:hint="default" w:ascii="Times New Roman" w:hAnsi="Times New Roman" w:eastAsia="宋体" w:cs="Times New Roman"/>
                      <w:b w:val="0"/>
                      <w:bCs w:val="0"/>
                      <w:sz w:val="21"/>
                      <w:szCs w:val="21"/>
                      <w:lang w:eastAsia="zh-CN"/>
                    </w:rPr>
                  </w:pPr>
                  <w:r>
                    <w:rPr>
                      <w:rFonts w:hint="default" w:ascii="Times New Roman" w:hAnsi="Times New Roman" w:eastAsia="宋体" w:cs="Times New Roman"/>
                      <w:b w:val="0"/>
                      <w:bCs w:val="0"/>
                      <w:sz w:val="21"/>
                      <w:szCs w:val="21"/>
                      <w:lang w:eastAsia="zh-CN"/>
                    </w:rPr>
                    <w:t>总处理效率（</w:t>
                  </w:r>
                  <w:r>
                    <w:rPr>
                      <w:rFonts w:hint="default" w:ascii="Times New Roman" w:hAnsi="Times New Roman" w:eastAsia="宋体" w:cs="Times New Roman"/>
                      <w:b w:val="0"/>
                      <w:bCs w:val="0"/>
                      <w:sz w:val="21"/>
                      <w:szCs w:val="21"/>
                      <w:lang w:val="en-US" w:eastAsia="zh-CN"/>
                    </w:rPr>
                    <w:t>%</w:t>
                  </w:r>
                  <w:r>
                    <w:rPr>
                      <w:rFonts w:hint="default" w:ascii="Times New Roman" w:hAnsi="Times New Roman" w:eastAsia="宋体" w:cs="Times New Roman"/>
                      <w:b w:val="0"/>
                      <w:bCs w:val="0"/>
                      <w:sz w:val="21"/>
                      <w:szCs w:val="21"/>
                      <w:lang w:eastAsia="zh-CN"/>
                    </w:rPr>
                    <w:t>）</w:t>
                  </w:r>
                </w:p>
              </w:tc>
              <w:tc>
                <w:tcPr>
                  <w:tcW w:w="645" w:type="pct"/>
                  <w:tcBorders>
                    <w:tl2br w:val="nil"/>
                    <w:tr2bl w:val="nil"/>
                  </w:tcBorders>
                  <w:shd w:val="clear" w:color="auto" w:fill="auto"/>
                  <w:noWrap/>
                  <w:tcMar>
                    <w:top w:w="12" w:type="dxa"/>
                    <w:left w:w="12" w:type="dxa"/>
                    <w:right w:w="12" w:type="dxa"/>
                  </w:tcMar>
                  <w:vAlign w:val="center"/>
                </w:tcPr>
                <w:p w14:paraId="6C551AA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39.91%</w:t>
                  </w:r>
                </w:p>
              </w:tc>
              <w:tc>
                <w:tcPr>
                  <w:tcW w:w="770" w:type="pct"/>
                  <w:tcBorders>
                    <w:tl2br w:val="nil"/>
                    <w:tr2bl w:val="nil"/>
                  </w:tcBorders>
                  <w:shd w:val="clear" w:color="auto" w:fill="auto"/>
                  <w:noWrap/>
                  <w:tcMar>
                    <w:top w:w="12" w:type="dxa"/>
                    <w:left w:w="12" w:type="dxa"/>
                    <w:right w:w="12" w:type="dxa"/>
                  </w:tcMar>
                  <w:vAlign w:val="center"/>
                </w:tcPr>
                <w:p w14:paraId="3950C20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38.89%</w:t>
                  </w:r>
                </w:p>
              </w:tc>
              <w:tc>
                <w:tcPr>
                  <w:tcW w:w="627" w:type="pct"/>
                  <w:tcBorders>
                    <w:tl2br w:val="nil"/>
                    <w:tr2bl w:val="nil"/>
                  </w:tcBorders>
                  <w:shd w:val="clear" w:color="auto" w:fill="auto"/>
                  <w:noWrap/>
                  <w:tcMar>
                    <w:top w:w="12" w:type="dxa"/>
                    <w:left w:w="12" w:type="dxa"/>
                    <w:right w:w="12" w:type="dxa"/>
                  </w:tcMar>
                  <w:vAlign w:val="center"/>
                </w:tcPr>
                <w:p w14:paraId="3D83DE4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88.10%</w:t>
                  </w:r>
                </w:p>
              </w:tc>
              <w:tc>
                <w:tcPr>
                  <w:tcW w:w="628" w:type="pct"/>
                  <w:tcBorders>
                    <w:tl2br w:val="nil"/>
                    <w:tr2bl w:val="nil"/>
                  </w:tcBorders>
                  <w:shd w:val="clear" w:color="auto" w:fill="auto"/>
                  <w:noWrap/>
                  <w:tcMar>
                    <w:top w:w="12" w:type="dxa"/>
                    <w:left w:w="12" w:type="dxa"/>
                    <w:right w:w="12" w:type="dxa"/>
                  </w:tcMar>
                  <w:vAlign w:val="center"/>
                </w:tcPr>
                <w:p w14:paraId="265DE60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86.42%</w:t>
                  </w:r>
                </w:p>
              </w:tc>
              <w:tc>
                <w:tcPr>
                  <w:tcW w:w="555" w:type="pct"/>
                  <w:tcBorders>
                    <w:tl2br w:val="nil"/>
                    <w:tr2bl w:val="nil"/>
                  </w:tcBorders>
                  <w:shd w:val="clear" w:color="auto" w:fill="auto"/>
                  <w:noWrap/>
                  <w:tcMar>
                    <w:top w:w="12" w:type="dxa"/>
                    <w:left w:w="12" w:type="dxa"/>
                    <w:right w:w="12" w:type="dxa"/>
                  </w:tcMar>
                  <w:vAlign w:val="center"/>
                </w:tcPr>
                <w:p w14:paraId="7DF51A8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84.45%</w:t>
                  </w:r>
                </w:p>
              </w:tc>
              <w:tc>
                <w:tcPr>
                  <w:tcW w:w="629" w:type="pct"/>
                  <w:tcBorders>
                    <w:tl2br w:val="nil"/>
                    <w:tr2bl w:val="nil"/>
                  </w:tcBorders>
                  <w:shd w:val="clear" w:color="auto" w:fill="auto"/>
                  <w:noWrap/>
                  <w:tcMar>
                    <w:top w:w="12" w:type="dxa"/>
                    <w:left w:w="12" w:type="dxa"/>
                    <w:right w:w="12" w:type="dxa"/>
                  </w:tcMar>
                  <w:vAlign w:val="center"/>
                </w:tcPr>
                <w:p w14:paraId="5A7DC2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92.27%</w:t>
                  </w:r>
                </w:p>
              </w:tc>
            </w:tr>
          </w:tbl>
          <w:p w14:paraId="69A4B486">
            <w:pPr>
              <w:keepNext w:val="0"/>
              <w:keepLines w:val="0"/>
              <w:widowControl/>
              <w:suppressLineNumbers w:val="0"/>
              <w:spacing w:before="60" w:beforeAutospacing="0" w:after="60" w:afterAutospacing="0" w:line="240" w:lineRule="auto"/>
              <w:ind w:left="0" w:right="-72" w:rightChars="-30" w:firstLine="0" w:firstLineChars="0"/>
              <w:jc w:val="left"/>
              <w:rPr>
                <w:rFonts w:hint="default" w:ascii="Times New Roman" w:hAnsi="Times New Roman" w:cs="Times New Roman"/>
                <w:sz w:val="21"/>
                <w:szCs w:val="21"/>
                <w:lang w:val="en-US" w:eastAsia="zh-CN"/>
              </w:rPr>
            </w:pPr>
            <w:r>
              <w:rPr>
                <w:rFonts w:hint="eastAsia" w:ascii="Times New Roman" w:hAnsi="Times New Roman" w:eastAsia="宋体" w:cs="Times New Roman"/>
                <w:b w:val="0"/>
                <w:bCs w:val="0"/>
                <w:sz w:val="21"/>
                <w:szCs w:val="21"/>
                <w:lang w:eastAsia="zh-CN"/>
              </w:rPr>
              <w:t>备注：浓度取值为日监测平均值。</w:t>
            </w:r>
          </w:p>
          <w:p w14:paraId="007F10F7">
            <w:pPr>
              <w:keepNext w:val="0"/>
              <w:keepLines w:val="0"/>
              <w:suppressLineNumbers w:val="0"/>
              <w:spacing w:before="0" w:beforeAutospacing="0" w:after="0" w:afterAutospacing="0" w:line="440" w:lineRule="exact"/>
              <w:ind w:left="0" w:right="0" w:firstLine="480"/>
              <w:jc w:val="both"/>
              <w:rPr>
                <w:rFonts w:hint="eastAsia" w:ascii="Times New Roman" w:hAnsi="Times New Roman" w:cs="Times New Roman"/>
              </w:rPr>
            </w:pPr>
            <w:r>
              <w:rPr>
                <w:rFonts w:hint="default" w:ascii="Times New Roman" w:hAnsi="Times New Roman" w:cs="Times New Roman"/>
                <w:caps w:val="0"/>
                <w:smallCaps w:val="0"/>
                <w:color w:val="auto"/>
                <w:spacing w:val="0"/>
                <w:w w:val="100"/>
                <w:position w:val="0"/>
                <w:sz w:val="24"/>
                <w:szCs w:val="24"/>
              </w:rPr>
              <w:t>由监测结果可知，项目氨、硫化氢、臭气浓度有组织排放</w:t>
            </w:r>
            <w:r>
              <w:rPr>
                <w:rFonts w:hint="default" w:ascii="Times New Roman" w:hAnsi="Times New Roman" w:cs="Times New Roman"/>
                <w:caps w:val="0"/>
                <w:smallCaps w:val="0"/>
                <w:color w:val="auto"/>
                <w:spacing w:val="0"/>
                <w:w w:val="100"/>
                <w:position w:val="0"/>
                <w:sz w:val="24"/>
                <w:szCs w:val="24"/>
                <w:lang w:eastAsia="zh-CN"/>
              </w:rPr>
              <w:t>满足</w:t>
            </w:r>
            <w:r>
              <w:rPr>
                <w:rFonts w:hint="default" w:ascii="Times New Roman" w:hAnsi="Times New Roman" w:cs="Times New Roman"/>
                <w:caps w:val="0"/>
                <w:smallCaps w:val="0"/>
                <w:color w:val="auto"/>
                <w:spacing w:val="0"/>
                <w:w w:val="100"/>
                <w:position w:val="0"/>
                <w:sz w:val="24"/>
                <w:szCs w:val="24"/>
              </w:rPr>
              <w:t>安徽省《制药工业大气污染物排放标准》（DB34/310005-2021）中表3标准</w:t>
            </w:r>
            <w:r>
              <w:rPr>
                <w:rFonts w:hint="default" w:ascii="Times New Roman" w:hAnsi="Times New Roman" w:cs="Times New Roman"/>
                <w:caps w:val="0"/>
                <w:smallCaps w:val="0"/>
                <w:color w:val="auto"/>
                <w:spacing w:val="0"/>
                <w:w w:val="100"/>
                <w:position w:val="0"/>
                <w:sz w:val="24"/>
                <w:szCs w:val="24"/>
                <w:lang w:eastAsia="zh-CN"/>
              </w:rPr>
              <w:t>要求</w:t>
            </w:r>
            <w:r>
              <w:rPr>
                <w:rFonts w:hint="eastAsia" w:ascii="Times New Roman" w:hAnsi="Times New Roman" w:cs="Times New Roman"/>
              </w:rPr>
              <w:t>。</w:t>
            </w:r>
          </w:p>
          <w:p w14:paraId="1C1DD2E7">
            <w:pPr>
              <w:keepNext/>
              <w:keepLines/>
              <w:widowControl w:val="0"/>
              <w:numPr>
                <w:ilvl w:val="3"/>
                <w:numId w:val="0"/>
              </w:numPr>
              <w:suppressLineNumbers w:val="0"/>
              <w:tabs>
                <w:tab w:val="left" w:pos="420"/>
              </w:tabs>
              <w:adjustRightInd w:val="0"/>
              <w:snapToGrid w:val="0"/>
              <w:spacing w:before="0" w:beforeAutospacing="0" w:after="0" w:afterAutospacing="0" w:line="440" w:lineRule="exact"/>
              <w:ind w:left="0" w:leftChars="0" w:right="0" w:rightChars="0" w:firstLine="0" w:firstLineChars="0"/>
              <w:jc w:val="both"/>
              <w:outlineLvl w:val="3"/>
              <w:rPr>
                <w:rFonts w:hint="eastAsia" w:ascii="Times New Roman" w:hAnsi="Times New Roman" w:eastAsia="宋体" w:cs="Times New Roman"/>
                <w:b/>
                <w:bCs/>
                <w:kern w:val="2"/>
                <w:sz w:val="24"/>
                <w:szCs w:val="24"/>
                <w:lang w:val="en-US" w:eastAsia="zh-CN" w:bidi="ar-SA"/>
              </w:rPr>
            </w:pPr>
            <w:r>
              <w:rPr>
                <w:rFonts w:hint="eastAsia" w:ascii="Times New Roman" w:hAnsi="Times New Roman" w:eastAsia="宋体" w:cs="宋体"/>
                <w:b/>
                <w:bCs/>
                <w:kern w:val="2"/>
                <w:sz w:val="24"/>
                <w:szCs w:val="24"/>
                <w:lang w:val="en-US" w:eastAsia="zh-CN" w:bidi="ar-SA"/>
              </w:rPr>
              <w:t>二、</w:t>
            </w:r>
            <w:r>
              <w:rPr>
                <w:rFonts w:hint="eastAsia" w:ascii="Times New Roman" w:hAnsi="Times New Roman" w:eastAsia="宋体" w:cs="Times New Roman"/>
                <w:b/>
                <w:bCs/>
                <w:kern w:val="2"/>
                <w:sz w:val="24"/>
                <w:szCs w:val="24"/>
                <w:lang w:val="en-US" w:eastAsia="zh-CN" w:bidi="ar-SA"/>
              </w:rPr>
              <w:t xml:space="preserve">无组织排放废气 </w:t>
            </w:r>
          </w:p>
          <w:p w14:paraId="5D3D802B">
            <w:pPr>
              <w:keepNext/>
              <w:keepLines/>
              <w:widowControl/>
              <w:numPr>
                <w:ilvl w:val="4"/>
                <w:numId w:val="10"/>
              </w:numPr>
              <w:suppressLineNumbers w:val="0"/>
              <w:spacing w:before="0" w:beforeAutospacing="0" w:after="0" w:afterAutospacing="0" w:line="440" w:lineRule="exact"/>
              <w:ind w:right="0" w:firstLine="482" w:firstLineChars="200"/>
              <w:jc w:val="both"/>
              <w:outlineLvl w:val="4"/>
              <w:rPr>
                <w:rFonts w:hint="eastAsia" w:ascii="Times New Roman" w:hAnsi="Times New Roman" w:eastAsia="宋体" w:cs="宋体"/>
                <w:b/>
                <w:kern w:val="2"/>
                <w:sz w:val="24"/>
                <w:szCs w:val="24"/>
                <w:lang w:val="en-US" w:eastAsia="zh-CN" w:bidi="ar-SA"/>
              </w:rPr>
            </w:pPr>
            <w:r>
              <w:rPr>
                <w:rFonts w:hint="eastAsia" w:ascii="Times New Roman" w:hAnsi="Times New Roman" w:eastAsia="宋体" w:cs="宋体"/>
                <w:b/>
                <w:kern w:val="2"/>
                <w:sz w:val="24"/>
                <w:szCs w:val="24"/>
                <w:lang w:val="en-US" w:eastAsia="zh-CN" w:bidi="ar-SA"/>
              </w:rPr>
              <w:t xml:space="preserve">无组织监测气象参数 </w:t>
            </w:r>
          </w:p>
          <w:p w14:paraId="50F1A5AF">
            <w:pPr>
              <w:keepNext/>
              <w:keepLines/>
              <w:widowControl w:val="0"/>
              <w:numPr>
                <w:ilvl w:val="7"/>
                <w:numId w:val="0"/>
              </w:numPr>
              <w:suppressLineNumbers w:val="0"/>
              <w:tabs>
                <w:tab w:val="left" w:pos="420"/>
              </w:tabs>
              <w:spacing w:before="0" w:beforeAutospacing="0" w:after="0" w:afterAutospacing="0" w:line="240" w:lineRule="auto"/>
              <w:ind w:left="0" w:leftChars="0" w:right="0" w:rightChars="0" w:firstLine="0" w:firstLineChars="0"/>
              <w:jc w:val="center"/>
              <w:outlineLvl w:val="7"/>
              <w:rPr>
                <w:rFonts w:hint="eastAsia" w:ascii="Times New Roman" w:hAnsi="Times New Roman" w:eastAsia="宋体" w:cs="Times New Roman"/>
                <w:b/>
                <w:kern w:val="2"/>
                <w:sz w:val="21"/>
                <w:szCs w:val="21"/>
                <w:lang w:val="en-US" w:eastAsia="zh-CN" w:bidi="ar-SA"/>
              </w:rPr>
            </w:pPr>
            <w:r>
              <w:rPr>
                <w:rFonts w:hint="default" w:ascii="Times New Roman" w:hAnsi="Times New Roman" w:eastAsia="宋体" w:cs="宋体"/>
                <w:b/>
                <w:kern w:val="2"/>
                <w:sz w:val="21"/>
                <w:szCs w:val="21"/>
                <w:lang w:val="en-US" w:eastAsia="zh-CN" w:bidi="ar-SA"/>
              </w:rPr>
              <w:t>表</w:t>
            </w:r>
            <w:r>
              <w:rPr>
                <w:rFonts w:hint="eastAsia" w:ascii="Times New Roman" w:hAnsi="Times New Roman" w:eastAsia="宋体" w:cs="宋体"/>
                <w:b/>
                <w:kern w:val="2"/>
                <w:sz w:val="21"/>
                <w:szCs w:val="21"/>
                <w:lang w:val="en-US" w:eastAsia="zh-CN" w:bidi="ar-SA"/>
              </w:rPr>
              <w:t>7.2.1-</w:t>
            </w:r>
            <w:r>
              <w:rPr>
                <w:rFonts w:hint="eastAsia" w:cs="宋体"/>
                <w:b/>
                <w:kern w:val="2"/>
                <w:sz w:val="21"/>
                <w:szCs w:val="21"/>
                <w:lang w:val="en-US" w:eastAsia="zh-CN" w:bidi="ar-SA"/>
              </w:rPr>
              <w:t>3</w:t>
            </w:r>
            <w:r>
              <w:rPr>
                <w:rFonts w:hint="eastAsia" w:ascii="Times New Roman" w:hAnsi="Times New Roman" w:eastAsia="宋体" w:cs="Times New Roman"/>
                <w:b/>
                <w:kern w:val="2"/>
                <w:sz w:val="21"/>
                <w:szCs w:val="21"/>
                <w:lang w:val="en-US" w:eastAsia="zh-CN" w:bidi="ar-SA"/>
              </w:rPr>
              <w:t xml:space="preserve"> </w:t>
            </w:r>
            <w:r>
              <w:rPr>
                <w:rFonts w:hint="default" w:ascii="Times New Roman" w:hAnsi="Times New Roman" w:eastAsia="宋体" w:cs="Times New Roman"/>
                <w:b/>
                <w:kern w:val="2"/>
                <w:sz w:val="21"/>
                <w:szCs w:val="21"/>
                <w:lang w:val="en-US" w:eastAsia="zh-CN" w:bidi="ar-SA"/>
              </w:rPr>
              <w:t xml:space="preserve"> </w:t>
            </w:r>
            <w:r>
              <w:rPr>
                <w:rFonts w:hint="eastAsia" w:ascii="Times New Roman" w:hAnsi="Times New Roman" w:eastAsia="宋体" w:cs="Times New Roman"/>
                <w:b/>
                <w:kern w:val="2"/>
                <w:sz w:val="21"/>
                <w:szCs w:val="21"/>
                <w:lang w:val="en-US" w:eastAsia="zh-CN" w:bidi="ar-SA"/>
              </w:rPr>
              <w:t>无组织废气监测期间气象参数统计表</w:t>
            </w:r>
          </w:p>
          <w:tbl>
            <w:tblPr>
              <w:tblStyle w:val="32"/>
              <w:tblW w:w="4998"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196"/>
              <w:gridCol w:w="949"/>
              <w:gridCol w:w="1445"/>
              <w:gridCol w:w="1515"/>
              <w:gridCol w:w="1285"/>
              <w:gridCol w:w="1160"/>
              <w:gridCol w:w="1452"/>
            </w:tblGrid>
            <w:tr w14:paraId="08F97BA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 w:hRule="atLeast"/>
              </w:trPr>
              <w:tc>
                <w:tcPr>
                  <w:tcW w:w="640" w:type="pct"/>
                  <w:tcBorders>
                    <w:top w:val="single" w:color="auto" w:sz="8" w:space="0"/>
                    <w:left w:val="single" w:color="auto" w:sz="8" w:space="0"/>
                    <w:bottom w:val="single" w:color="auto" w:sz="4" w:space="0"/>
                    <w:right w:val="single" w:color="auto" w:sz="4" w:space="0"/>
                  </w:tcBorders>
                  <w:shd w:val="clear" w:color="auto" w:fill="auto"/>
                  <w:vAlign w:val="center"/>
                </w:tcPr>
                <w:p w14:paraId="022F52F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cs="Times New Roman"/>
                      <w:b/>
                      <w:bCs/>
                      <w:sz w:val="21"/>
                      <w:szCs w:val="21"/>
                      <w:lang w:val="en-US"/>
                    </w:rPr>
                  </w:pPr>
                  <w:r>
                    <w:rPr>
                      <w:rFonts w:hint="default" w:ascii="Times New Roman" w:hAnsi="Times New Roman" w:eastAsia="宋体" w:cs="Times New Roman"/>
                      <w:b/>
                      <w:bCs/>
                      <w:kern w:val="2"/>
                      <w:sz w:val="21"/>
                      <w:szCs w:val="21"/>
                      <w:lang w:val="en-US" w:eastAsia="zh-CN" w:bidi="ar"/>
                    </w:rPr>
                    <w:t>监测日期</w:t>
                  </w:r>
                </w:p>
              </w:tc>
              <w:tc>
                <w:tcPr>
                  <w:tcW w:w="531" w:type="pct"/>
                  <w:tcBorders>
                    <w:top w:val="single" w:color="auto" w:sz="8" w:space="0"/>
                    <w:left w:val="single" w:color="auto" w:sz="4" w:space="0"/>
                    <w:bottom w:val="single" w:color="auto" w:sz="4" w:space="0"/>
                    <w:right w:val="single" w:color="auto" w:sz="4" w:space="0"/>
                  </w:tcBorders>
                  <w:shd w:val="clear" w:color="auto" w:fill="auto"/>
                  <w:tcMar>
                    <w:left w:w="0" w:type="dxa"/>
                    <w:right w:w="0" w:type="dxa"/>
                  </w:tcMar>
                  <w:vAlign w:val="center"/>
                </w:tcPr>
                <w:p w14:paraId="4CA7E6B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cs="Times New Roman"/>
                      <w:b/>
                      <w:bCs/>
                      <w:color w:val="000000"/>
                      <w:sz w:val="21"/>
                      <w:szCs w:val="21"/>
                      <w:lang w:val="en-US"/>
                    </w:rPr>
                  </w:pPr>
                  <w:r>
                    <w:rPr>
                      <w:rFonts w:hint="default" w:ascii="Times New Roman" w:hAnsi="Times New Roman" w:eastAsia="宋体" w:cs="Times New Roman"/>
                      <w:b/>
                      <w:bCs/>
                      <w:color w:val="000000"/>
                      <w:kern w:val="0"/>
                      <w:sz w:val="21"/>
                      <w:szCs w:val="21"/>
                      <w:lang w:val="en-US" w:eastAsia="zh-CN" w:bidi="ar"/>
                    </w:rPr>
                    <w:t>天气</w:t>
                  </w:r>
                </w:p>
              </w:tc>
              <w:tc>
                <w:tcPr>
                  <w:tcW w:w="806" w:type="pct"/>
                  <w:tcBorders>
                    <w:top w:val="single" w:color="auto" w:sz="8" w:space="0"/>
                    <w:left w:val="single" w:color="auto" w:sz="4" w:space="0"/>
                    <w:bottom w:val="single" w:color="auto" w:sz="4" w:space="0"/>
                    <w:right w:val="single" w:color="auto" w:sz="4" w:space="0"/>
                  </w:tcBorders>
                  <w:shd w:val="clear" w:color="auto" w:fill="auto"/>
                  <w:tcMar>
                    <w:left w:w="0" w:type="dxa"/>
                    <w:right w:w="0" w:type="dxa"/>
                  </w:tcMar>
                  <w:vAlign w:val="center"/>
                </w:tcPr>
                <w:p w14:paraId="6921120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cs="Times New Roman"/>
                      <w:b/>
                      <w:bCs/>
                      <w:color w:val="000000"/>
                      <w:sz w:val="21"/>
                      <w:szCs w:val="21"/>
                      <w:lang w:val="en-US"/>
                    </w:rPr>
                  </w:pPr>
                  <w:r>
                    <w:rPr>
                      <w:rFonts w:hint="default" w:ascii="Times New Roman" w:hAnsi="Times New Roman" w:eastAsia="宋体" w:cs="Times New Roman"/>
                      <w:b/>
                      <w:bCs/>
                      <w:color w:val="000000"/>
                      <w:kern w:val="2"/>
                      <w:sz w:val="21"/>
                      <w:szCs w:val="21"/>
                      <w:lang w:val="en-US" w:eastAsia="zh-CN" w:bidi="ar"/>
                    </w:rPr>
                    <w:t>温度(℃)</w:t>
                  </w:r>
                </w:p>
              </w:tc>
              <w:tc>
                <w:tcPr>
                  <w:tcW w:w="845" w:type="pct"/>
                  <w:tcBorders>
                    <w:top w:val="single" w:color="auto" w:sz="8" w:space="0"/>
                    <w:left w:val="single" w:color="auto" w:sz="4" w:space="0"/>
                    <w:bottom w:val="single" w:color="auto" w:sz="4" w:space="0"/>
                    <w:right w:val="single" w:color="auto" w:sz="4" w:space="0"/>
                  </w:tcBorders>
                  <w:shd w:val="clear" w:color="auto" w:fill="auto"/>
                  <w:tcMar>
                    <w:left w:w="0" w:type="dxa"/>
                    <w:right w:w="0" w:type="dxa"/>
                  </w:tcMar>
                  <w:vAlign w:val="center"/>
                </w:tcPr>
                <w:p w14:paraId="2B2537F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cs="Times New Roman"/>
                      <w:b/>
                      <w:bCs/>
                      <w:color w:val="000000"/>
                      <w:sz w:val="21"/>
                      <w:szCs w:val="21"/>
                      <w:lang w:val="en-US"/>
                    </w:rPr>
                  </w:pPr>
                  <w:r>
                    <w:rPr>
                      <w:rFonts w:hint="default" w:ascii="Times New Roman" w:hAnsi="Times New Roman" w:eastAsia="宋体" w:cs="Times New Roman"/>
                      <w:b/>
                      <w:bCs/>
                      <w:color w:val="000000"/>
                      <w:kern w:val="2"/>
                      <w:sz w:val="21"/>
                      <w:szCs w:val="21"/>
                      <w:lang w:val="en-US" w:eastAsia="zh-CN" w:bidi="ar"/>
                    </w:rPr>
                    <w:t>大气压(kPa)</w:t>
                  </w:r>
                </w:p>
              </w:tc>
              <w:tc>
                <w:tcPr>
                  <w:tcW w:w="717" w:type="pct"/>
                  <w:tcBorders>
                    <w:top w:val="single" w:color="auto" w:sz="8" w:space="0"/>
                    <w:left w:val="single" w:color="auto" w:sz="4" w:space="0"/>
                    <w:bottom w:val="single" w:color="auto" w:sz="4" w:space="0"/>
                    <w:right w:val="single" w:color="auto" w:sz="4" w:space="0"/>
                  </w:tcBorders>
                  <w:shd w:val="clear" w:color="auto" w:fill="auto"/>
                  <w:tcMar>
                    <w:left w:w="0" w:type="dxa"/>
                    <w:right w:w="0" w:type="dxa"/>
                  </w:tcMar>
                  <w:vAlign w:val="center"/>
                </w:tcPr>
                <w:p w14:paraId="2B936A2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cs="Times New Roman"/>
                      <w:b/>
                      <w:bCs/>
                      <w:color w:val="000000"/>
                      <w:sz w:val="21"/>
                      <w:szCs w:val="21"/>
                      <w:lang w:val="en-US"/>
                    </w:rPr>
                  </w:pPr>
                  <w:r>
                    <w:rPr>
                      <w:rFonts w:hint="default" w:ascii="Times New Roman" w:hAnsi="Times New Roman" w:eastAsia="宋体" w:cs="Times New Roman"/>
                      <w:b/>
                      <w:bCs/>
                      <w:color w:val="000000"/>
                      <w:kern w:val="2"/>
                      <w:sz w:val="21"/>
                      <w:szCs w:val="21"/>
                      <w:lang w:val="en-US" w:eastAsia="zh-CN" w:bidi="ar"/>
                    </w:rPr>
                    <w:t>风向</w:t>
                  </w:r>
                </w:p>
              </w:tc>
              <w:tc>
                <w:tcPr>
                  <w:tcW w:w="648" w:type="pct"/>
                  <w:tcBorders>
                    <w:top w:val="single" w:color="auto" w:sz="8" w:space="0"/>
                    <w:left w:val="single" w:color="auto" w:sz="4" w:space="0"/>
                    <w:bottom w:val="single" w:color="auto" w:sz="4" w:space="0"/>
                    <w:right w:val="single" w:color="auto" w:sz="4" w:space="0"/>
                  </w:tcBorders>
                  <w:shd w:val="clear" w:color="auto" w:fill="auto"/>
                  <w:tcMar>
                    <w:left w:w="0" w:type="dxa"/>
                    <w:right w:w="0" w:type="dxa"/>
                  </w:tcMar>
                  <w:vAlign w:val="center"/>
                </w:tcPr>
                <w:p w14:paraId="1AEDD28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cs="Times New Roman"/>
                      <w:b/>
                      <w:bCs/>
                      <w:color w:val="000000"/>
                      <w:sz w:val="21"/>
                      <w:szCs w:val="21"/>
                      <w:lang w:val="en-US"/>
                    </w:rPr>
                  </w:pPr>
                  <w:r>
                    <w:rPr>
                      <w:rFonts w:hint="default" w:ascii="Times New Roman" w:hAnsi="Times New Roman" w:eastAsia="宋体" w:cs="Times New Roman"/>
                      <w:b/>
                      <w:bCs/>
                      <w:color w:val="000000"/>
                      <w:kern w:val="2"/>
                      <w:sz w:val="21"/>
                      <w:szCs w:val="21"/>
                      <w:lang w:val="en-US" w:eastAsia="zh-CN" w:bidi="ar"/>
                    </w:rPr>
                    <w:t>风速(m/s)</w:t>
                  </w:r>
                </w:p>
              </w:tc>
              <w:tc>
                <w:tcPr>
                  <w:tcW w:w="810" w:type="pct"/>
                  <w:tcBorders>
                    <w:top w:val="single" w:color="auto" w:sz="8" w:space="0"/>
                    <w:left w:val="single" w:color="auto" w:sz="4" w:space="0"/>
                    <w:bottom w:val="single" w:color="auto" w:sz="4" w:space="0"/>
                    <w:right w:val="single" w:color="auto" w:sz="8" w:space="0"/>
                  </w:tcBorders>
                  <w:shd w:val="clear" w:color="auto" w:fill="auto"/>
                  <w:tcMar>
                    <w:left w:w="0" w:type="dxa"/>
                    <w:right w:w="0" w:type="dxa"/>
                  </w:tcMar>
                  <w:vAlign w:val="center"/>
                </w:tcPr>
                <w:p w14:paraId="7FDD361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cs="Times New Roman"/>
                      <w:b/>
                      <w:bCs/>
                      <w:color w:val="000000"/>
                      <w:sz w:val="21"/>
                      <w:szCs w:val="21"/>
                      <w:lang w:val="en-US"/>
                    </w:rPr>
                  </w:pPr>
                  <w:r>
                    <w:rPr>
                      <w:rFonts w:hint="default" w:ascii="Times New Roman" w:hAnsi="Times New Roman" w:eastAsia="宋体" w:cs="Times New Roman"/>
                      <w:b/>
                      <w:bCs/>
                      <w:color w:val="000000"/>
                      <w:kern w:val="2"/>
                      <w:sz w:val="21"/>
                      <w:szCs w:val="21"/>
                      <w:lang w:val="en-US" w:eastAsia="zh-CN" w:bidi="ar"/>
                    </w:rPr>
                    <w:t>湿度(%)</w:t>
                  </w:r>
                </w:p>
              </w:tc>
            </w:tr>
            <w:tr w14:paraId="4DA44B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0" w:type="pct"/>
                  <w:vMerge w:val="restart"/>
                  <w:tcBorders>
                    <w:top w:val="single" w:color="auto" w:sz="4" w:space="0"/>
                    <w:left w:val="single" w:color="auto" w:sz="8" w:space="0"/>
                    <w:bottom w:val="single" w:color="auto" w:sz="4" w:space="0"/>
                    <w:right w:val="single" w:color="auto" w:sz="4" w:space="0"/>
                  </w:tcBorders>
                  <w:shd w:val="clear" w:color="auto" w:fill="auto"/>
                  <w:vAlign w:val="center"/>
                </w:tcPr>
                <w:p w14:paraId="71A6ADE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cs="Times New Roman"/>
                      <w:sz w:val="21"/>
                      <w:szCs w:val="21"/>
                      <w:lang w:val="en-US"/>
                    </w:rPr>
                  </w:pPr>
                  <w:r>
                    <w:rPr>
                      <w:rFonts w:hint="default" w:ascii="Times New Roman" w:hAnsi="Times New Roman" w:eastAsia="宋体" w:cs="Times New Roman"/>
                      <w:color w:val="000000"/>
                      <w:kern w:val="2"/>
                      <w:sz w:val="21"/>
                      <w:szCs w:val="21"/>
                      <w:lang w:val="en-US" w:eastAsia="zh-CN" w:bidi="ar"/>
                    </w:rPr>
                    <w:t>2025-02-12</w:t>
                  </w:r>
                </w:p>
              </w:tc>
              <w:tc>
                <w:tcPr>
                  <w:tcW w:w="531" w:type="pct"/>
                  <w:vMerge w:val="restar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14:paraId="114EEB4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cs="Times New Roman"/>
                      <w:sz w:val="21"/>
                      <w:szCs w:val="21"/>
                      <w:lang w:val="en-US"/>
                    </w:rPr>
                  </w:pPr>
                  <w:r>
                    <w:rPr>
                      <w:rFonts w:hint="default" w:ascii="Times New Roman" w:hAnsi="Times New Roman" w:eastAsia="宋体" w:cs="Times New Roman"/>
                      <w:kern w:val="2"/>
                      <w:sz w:val="21"/>
                      <w:szCs w:val="21"/>
                      <w:lang w:val="en-US" w:eastAsia="zh-CN" w:bidi="ar"/>
                    </w:rPr>
                    <w:t>晴</w:t>
                  </w:r>
                </w:p>
              </w:tc>
              <w:tc>
                <w:tcPr>
                  <w:tcW w:w="806"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14:paraId="6A43364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cs="Times New Roman"/>
                      <w:color w:val="000000"/>
                      <w:sz w:val="21"/>
                      <w:szCs w:val="21"/>
                      <w:lang w:val="en-US"/>
                    </w:rPr>
                  </w:pPr>
                  <w:r>
                    <w:rPr>
                      <w:rFonts w:hint="default" w:ascii="Times New Roman" w:hAnsi="Times New Roman" w:eastAsia="宋体" w:cs="Times New Roman"/>
                      <w:color w:val="000000"/>
                      <w:kern w:val="2"/>
                      <w:sz w:val="21"/>
                      <w:szCs w:val="21"/>
                      <w:lang w:val="en-US" w:eastAsia="zh-CN" w:bidi="ar"/>
                    </w:rPr>
                    <w:t>12</w:t>
                  </w:r>
                </w:p>
              </w:tc>
              <w:tc>
                <w:tcPr>
                  <w:tcW w:w="845"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14:paraId="2B0B39C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cs="Times New Roman"/>
                      <w:color w:val="000000"/>
                      <w:sz w:val="21"/>
                      <w:szCs w:val="21"/>
                      <w:lang w:val="en-US"/>
                    </w:rPr>
                  </w:pPr>
                  <w:r>
                    <w:rPr>
                      <w:rFonts w:hint="default" w:ascii="Times New Roman" w:hAnsi="Times New Roman" w:eastAsia="宋体" w:cs="Times New Roman"/>
                      <w:color w:val="000000"/>
                      <w:kern w:val="2"/>
                      <w:sz w:val="21"/>
                      <w:szCs w:val="21"/>
                      <w:lang w:val="en-US" w:eastAsia="zh-CN" w:bidi="ar"/>
                    </w:rPr>
                    <w:t>102.58</w:t>
                  </w:r>
                </w:p>
              </w:tc>
              <w:tc>
                <w:tcPr>
                  <w:tcW w:w="717"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14:paraId="53BC14B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cs="Times New Roman"/>
                      <w:color w:val="000000"/>
                      <w:sz w:val="21"/>
                      <w:szCs w:val="21"/>
                      <w:lang w:val="en-US"/>
                    </w:rPr>
                  </w:pPr>
                  <w:r>
                    <w:rPr>
                      <w:rFonts w:hint="default" w:ascii="Times New Roman" w:hAnsi="Times New Roman" w:eastAsia="宋体" w:cs="Times New Roman"/>
                      <w:color w:val="000000"/>
                      <w:kern w:val="2"/>
                      <w:sz w:val="21"/>
                      <w:szCs w:val="21"/>
                      <w:lang w:val="en-US" w:eastAsia="zh-CN" w:bidi="ar"/>
                    </w:rPr>
                    <w:t>东北风</w:t>
                  </w:r>
                </w:p>
              </w:tc>
              <w:tc>
                <w:tcPr>
                  <w:tcW w:w="648"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14:paraId="51E45A6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cs="Times New Roman"/>
                      <w:color w:val="000000"/>
                      <w:sz w:val="21"/>
                      <w:szCs w:val="21"/>
                      <w:lang w:val="en-US"/>
                    </w:rPr>
                  </w:pPr>
                  <w:r>
                    <w:rPr>
                      <w:rFonts w:hint="default" w:ascii="Times New Roman" w:hAnsi="Times New Roman" w:eastAsia="宋体" w:cs="Times New Roman"/>
                      <w:color w:val="000000"/>
                      <w:kern w:val="2"/>
                      <w:sz w:val="21"/>
                      <w:szCs w:val="21"/>
                      <w:lang w:val="en-US" w:eastAsia="zh-CN" w:bidi="ar"/>
                    </w:rPr>
                    <w:t>2.3</w:t>
                  </w:r>
                </w:p>
              </w:tc>
              <w:tc>
                <w:tcPr>
                  <w:tcW w:w="810" w:type="pct"/>
                  <w:tcBorders>
                    <w:top w:val="single" w:color="auto" w:sz="4" w:space="0"/>
                    <w:left w:val="single" w:color="auto" w:sz="4" w:space="0"/>
                    <w:bottom w:val="single" w:color="auto" w:sz="4" w:space="0"/>
                    <w:right w:val="single" w:color="auto" w:sz="8" w:space="0"/>
                  </w:tcBorders>
                  <w:shd w:val="clear" w:color="auto" w:fill="auto"/>
                  <w:tcMar>
                    <w:left w:w="0" w:type="dxa"/>
                    <w:right w:w="0" w:type="dxa"/>
                  </w:tcMar>
                  <w:vAlign w:val="center"/>
                </w:tcPr>
                <w:p w14:paraId="513AEAE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cs="Times New Roman"/>
                      <w:color w:val="000000"/>
                      <w:sz w:val="21"/>
                      <w:szCs w:val="21"/>
                      <w:lang w:val="en-US"/>
                    </w:rPr>
                  </w:pPr>
                  <w:r>
                    <w:rPr>
                      <w:rFonts w:hint="default" w:ascii="Times New Roman" w:hAnsi="Times New Roman" w:eastAsia="宋体" w:cs="Times New Roman"/>
                      <w:color w:val="000000"/>
                      <w:kern w:val="2"/>
                      <w:sz w:val="21"/>
                      <w:szCs w:val="21"/>
                      <w:lang w:val="en-US" w:eastAsia="zh-CN" w:bidi="ar"/>
                    </w:rPr>
                    <w:t>42</w:t>
                  </w:r>
                </w:p>
              </w:tc>
            </w:tr>
            <w:tr w14:paraId="31A52A9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0" w:type="pct"/>
                  <w:vMerge w:val="continue"/>
                  <w:tcBorders>
                    <w:top w:val="single" w:color="auto" w:sz="4" w:space="0"/>
                    <w:left w:val="single" w:color="auto" w:sz="8" w:space="0"/>
                    <w:bottom w:val="single" w:color="auto" w:sz="4" w:space="0"/>
                    <w:right w:val="single" w:color="auto" w:sz="4" w:space="0"/>
                  </w:tcBorders>
                  <w:shd w:val="clear" w:color="auto" w:fill="auto"/>
                  <w:vAlign w:val="center"/>
                </w:tcPr>
                <w:p w14:paraId="1C194CA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Times New Roman" w:cs="Times New Roman"/>
                      <w:sz w:val="21"/>
                      <w:szCs w:val="21"/>
                    </w:rPr>
                  </w:pPr>
                </w:p>
              </w:tc>
              <w:tc>
                <w:tcPr>
                  <w:tcW w:w="531" w:type="pct"/>
                  <w:vMerge w:val="continue"/>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14:paraId="0C7A22C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Times New Roman" w:cs="Times New Roman"/>
                      <w:sz w:val="21"/>
                      <w:szCs w:val="21"/>
                    </w:rPr>
                  </w:pPr>
                </w:p>
              </w:tc>
              <w:tc>
                <w:tcPr>
                  <w:tcW w:w="806"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14:paraId="4A7462E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cs="Times New Roman"/>
                      <w:color w:val="000000"/>
                      <w:sz w:val="21"/>
                      <w:szCs w:val="21"/>
                      <w:lang w:val="en-US"/>
                    </w:rPr>
                  </w:pPr>
                  <w:r>
                    <w:rPr>
                      <w:rFonts w:hint="default" w:ascii="Times New Roman" w:hAnsi="Times New Roman" w:eastAsia="宋体" w:cs="Times New Roman"/>
                      <w:color w:val="000000"/>
                      <w:kern w:val="2"/>
                      <w:sz w:val="21"/>
                      <w:szCs w:val="21"/>
                      <w:lang w:val="en-US" w:eastAsia="zh-CN" w:bidi="ar"/>
                    </w:rPr>
                    <w:t>10</w:t>
                  </w:r>
                </w:p>
              </w:tc>
              <w:tc>
                <w:tcPr>
                  <w:tcW w:w="845"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14:paraId="5692509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cs="Times New Roman"/>
                      <w:color w:val="000000"/>
                      <w:sz w:val="21"/>
                      <w:szCs w:val="21"/>
                      <w:lang w:val="en-US"/>
                    </w:rPr>
                  </w:pPr>
                  <w:r>
                    <w:rPr>
                      <w:rFonts w:hint="default" w:ascii="Times New Roman" w:hAnsi="Times New Roman" w:eastAsia="宋体" w:cs="Times New Roman"/>
                      <w:color w:val="000000"/>
                      <w:kern w:val="2"/>
                      <w:sz w:val="21"/>
                      <w:szCs w:val="21"/>
                      <w:lang w:val="en-US" w:eastAsia="zh-CN" w:bidi="ar"/>
                    </w:rPr>
                    <w:t>102.69</w:t>
                  </w:r>
                </w:p>
              </w:tc>
              <w:tc>
                <w:tcPr>
                  <w:tcW w:w="717"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14:paraId="1F2022E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cs="Times New Roman"/>
                      <w:color w:val="000000"/>
                      <w:sz w:val="21"/>
                      <w:szCs w:val="21"/>
                      <w:lang w:val="en-US"/>
                    </w:rPr>
                  </w:pPr>
                  <w:r>
                    <w:rPr>
                      <w:rFonts w:hint="default" w:ascii="Times New Roman" w:hAnsi="Times New Roman" w:eastAsia="宋体" w:cs="Times New Roman"/>
                      <w:color w:val="000000"/>
                      <w:kern w:val="2"/>
                      <w:sz w:val="21"/>
                      <w:szCs w:val="21"/>
                      <w:lang w:val="en-US" w:eastAsia="zh-CN" w:bidi="ar"/>
                    </w:rPr>
                    <w:t>东北风</w:t>
                  </w:r>
                </w:p>
              </w:tc>
              <w:tc>
                <w:tcPr>
                  <w:tcW w:w="648"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14:paraId="1B3A07F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cs="Times New Roman"/>
                      <w:color w:val="000000"/>
                      <w:sz w:val="21"/>
                      <w:szCs w:val="21"/>
                      <w:lang w:val="en-US"/>
                    </w:rPr>
                  </w:pPr>
                  <w:r>
                    <w:rPr>
                      <w:rFonts w:hint="default" w:ascii="Times New Roman" w:hAnsi="Times New Roman" w:eastAsia="宋体" w:cs="Times New Roman"/>
                      <w:color w:val="000000"/>
                      <w:kern w:val="2"/>
                      <w:sz w:val="21"/>
                      <w:szCs w:val="21"/>
                      <w:lang w:val="en-US" w:eastAsia="zh-CN" w:bidi="ar"/>
                    </w:rPr>
                    <w:t>2.5</w:t>
                  </w:r>
                </w:p>
              </w:tc>
              <w:tc>
                <w:tcPr>
                  <w:tcW w:w="810" w:type="pct"/>
                  <w:tcBorders>
                    <w:top w:val="single" w:color="auto" w:sz="4" w:space="0"/>
                    <w:left w:val="single" w:color="auto" w:sz="4" w:space="0"/>
                    <w:bottom w:val="single" w:color="auto" w:sz="4" w:space="0"/>
                    <w:right w:val="single" w:color="auto" w:sz="8" w:space="0"/>
                  </w:tcBorders>
                  <w:shd w:val="clear" w:color="auto" w:fill="auto"/>
                  <w:tcMar>
                    <w:left w:w="0" w:type="dxa"/>
                    <w:right w:w="0" w:type="dxa"/>
                  </w:tcMar>
                  <w:vAlign w:val="center"/>
                </w:tcPr>
                <w:p w14:paraId="41A3ADE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cs="Times New Roman"/>
                      <w:color w:val="000000"/>
                      <w:sz w:val="21"/>
                      <w:szCs w:val="21"/>
                      <w:lang w:val="en-US"/>
                    </w:rPr>
                  </w:pPr>
                  <w:r>
                    <w:rPr>
                      <w:rFonts w:hint="default" w:ascii="Times New Roman" w:hAnsi="Times New Roman" w:eastAsia="宋体" w:cs="Times New Roman"/>
                      <w:color w:val="000000"/>
                      <w:kern w:val="2"/>
                      <w:sz w:val="21"/>
                      <w:szCs w:val="21"/>
                      <w:lang w:val="en-US" w:eastAsia="zh-CN" w:bidi="ar"/>
                    </w:rPr>
                    <w:t>45</w:t>
                  </w:r>
                </w:p>
              </w:tc>
            </w:tr>
            <w:tr w14:paraId="1CDB1A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0" w:type="pct"/>
                  <w:vMerge w:val="continue"/>
                  <w:tcBorders>
                    <w:top w:val="single" w:color="auto" w:sz="4" w:space="0"/>
                    <w:left w:val="single" w:color="auto" w:sz="8" w:space="0"/>
                    <w:bottom w:val="single" w:color="auto" w:sz="4" w:space="0"/>
                    <w:right w:val="single" w:color="auto" w:sz="4" w:space="0"/>
                  </w:tcBorders>
                  <w:shd w:val="clear" w:color="auto" w:fill="auto"/>
                  <w:vAlign w:val="center"/>
                </w:tcPr>
                <w:p w14:paraId="42A19E1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Times New Roman" w:cs="Times New Roman"/>
                      <w:sz w:val="21"/>
                      <w:szCs w:val="21"/>
                    </w:rPr>
                  </w:pPr>
                </w:p>
              </w:tc>
              <w:tc>
                <w:tcPr>
                  <w:tcW w:w="531" w:type="pct"/>
                  <w:vMerge w:val="continue"/>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14:paraId="40D8BE6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Times New Roman" w:cs="Times New Roman"/>
                      <w:sz w:val="21"/>
                      <w:szCs w:val="21"/>
                    </w:rPr>
                  </w:pPr>
                </w:p>
              </w:tc>
              <w:tc>
                <w:tcPr>
                  <w:tcW w:w="806"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14:paraId="68CCDA4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cs="Times New Roman"/>
                      <w:color w:val="000000"/>
                      <w:sz w:val="21"/>
                      <w:szCs w:val="21"/>
                      <w:lang w:val="en-US"/>
                    </w:rPr>
                  </w:pPr>
                  <w:r>
                    <w:rPr>
                      <w:rFonts w:hint="default" w:ascii="Times New Roman" w:hAnsi="Times New Roman" w:eastAsia="宋体" w:cs="Times New Roman"/>
                      <w:color w:val="000000"/>
                      <w:kern w:val="2"/>
                      <w:sz w:val="21"/>
                      <w:szCs w:val="21"/>
                      <w:lang w:val="en-US" w:eastAsia="zh-CN" w:bidi="ar"/>
                    </w:rPr>
                    <w:t>10</w:t>
                  </w:r>
                </w:p>
              </w:tc>
              <w:tc>
                <w:tcPr>
                  <w:tcW w:w="845"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14:paraId="3E25D56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cs="Times New Roman"/>
                      <w:color w:val="000000"/>
                      <w:sz w:val="21"/>
                      <w:szCs w:val="21"/>
                      <w:lang w:val="en-US"/>
                    </w:rPr>
                  </w:pPr>
                  <w:r>
                    <w:rPr>
                      <w:rFonts w:hint="default" w:ascii="Times New Roman" w:hAnsi="Times New Roman" w:eastAsia="宋体" w:cs="Times New Roman"/>
                      <w:color w:val="000000"/>
                      <w:kern w:val="2"/>
                      <w:sz w:val="21"/>
                      <w:szCs w:val="21"/>
                      <w:lang w:val="en-US" w:eastAsia="zh-CN" w:bidi="ar"/>
                    </w:rPr>
                    <w:t>102.89</w:t>
                  </w:r>
                </w:p>
              </w:tc>
              <w:tc>
                <w:tcPr>
                  <w:tcW w:w="717"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14:paraId="71314E5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cs="Times New Roman"/>
                      <w:color w:val="000000"/>
                      <w:sz w:val="21"/>
                      <w:szCs w:val="21"/>
                      <w:lang w:val="en-US"/>
                    </w:rPr>
                  </w:pPr>
                  <w:r>
                    <w:rPr>
                      <w:rFonts w:hint="default" w:ascii="Times New Roman" w:hAnsi="Times New Roman" w:eastAsia="宋体" w:cs="Times New Roman"/>
                      <w:color w:val="000000"/>
                      <w:kern w:val="2"/>
                      <w:sz w:val="21"/>
                      <w:szCs w:val="21"/>
                      <w:lang w:val="en-US" w:eastAsia="zh-CN" w:bidi="ar"/>
                    </w:rPr>
                    <w:t>东北风</w:t>
                  </w:r>
                </w:p>
              </w:tc>
              <w:tc>
                <w:tcPr>
                  <w:tcW w:w="648"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14:paraId="29FA115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cs="Times New Roman"/>
                      <w:color w:val="000000"/>
                      <w:sz w:val="21"/>
                      <w:szCs w:val="21"/>
                      <w:lang w:val="en-US"/>
                    </w:rPr>
                  </w:pPr>
                  <w:r>
                    <w:rPr>
                      <w:rFonts w:hint="default" w:ascii="Times New Roman" w:hAnsi="Times New Roman" w:eastAsia="宋体" w:cs="Times New Roman"/>
                      <w:color w:val="000000"/>
                      <w:kern w:val="2"/>
                      <w:sz w:val="21"/>
                      <w:szCs w:val="21"/>
                      <w:lang w:val="en-US" w:eastAsia="zh-CN" w:bidi="ar"/>
                    </w:rPr>
                    <w:t>2.7</w:t>
                  </w:r>
                </w:p>
              </w:tc>
              <w:tc>
                <w:tcPr>
                  <w:tcW w:w="810" w:type="pct"/>
                  <w:tcBorders>
                    <w:top w:val="single" w:color="auto" w:sz="4" w:space="0"/>
                    <w:left w:val="single" w:color="auto" w:sz="4" w:space="0"/>
                    <w:bottom w:val="single" w:color="auto" w:sz="4" w:space="0"/>
                    <w:right w:val="single" w:color="auto" w:sz="8" w:space="0"/>
                  </w:tcBorders>
                  <w:shd w:val="clear" w:color="auto" w:fill="auto"/>
                  <w:tcMar>
                    <w:left w:w="0" w:type="dxa"/>
                    <w:right w:w="0" w:type="dxa"/>
                  </w:tcMar>
                  <w:vAlign w:val="center"/>
                </w:tcPr>
                <w:p w14:paraId="1A1A629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cs="Times New Roman"/>
                      <w:color w:val="000000"/>
                      <w:sz w:val="21"/>
                      <w:szCs w:val="21"/>
                      <w:lang w:val="en-US"/>
                    </w:rPr>
                  </w:pPr>
                  <w:r>
                    <w:rPr>
                      <w:rFonts w:hint="default" w:ascii="Times New Roman" w:hAnsi="Times New Roman" w:eastAsia="宋体" w:cs="Times New Roman"/>
                      <w:color w:val="000000"/>
                      <w:kern w:val="2"/>
                      <w:sz w:val="21"/>
                      <w:szCs w:val="21"/>
                      <w:lang w:val="en-US" w:eastAsia="zh-CN" w:bidi="ar"/>
                    </w:rPr>
                    <w:t>45</w:t>
                  </w:r>
                </w:p>
              </w:tc>
            </w:tr>
            <w:tr w14:paraId="4E70B57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0" w:type="pct"/>
                  <w:vMerge w:val="continue"/>
                  <w:tcBorders>
                    <w:top w:val="single" w:color="auto" w:sz="4" w:space="0"/>
                    <w:left w:val="single" w:color="auto" w:sz="8" w:space="0"/>
                    <w:bottom w:val="single" w:color="auto" w:sz="4" w:space="0"/>
                    <w:right w:val="single" w:color="auto" w:sz="4" w:space="0"/>
                  </w:tcBorders>
                  <w:shd w:val="clear" w:color="auto" w:fill="auto"/>
                  <w:vAlign w:val="center"/>
                </w:tcPr>
                <w:p w14:paraId="0E327C2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Times New Roman" w:cs="Times New Roman"/>
                      <w:sz w:val="21"/>
                      <w:szCs w:val="21"/>
                    </w:rPr>
                  </w:pPr>
                </w:p>
              </w:tc>
              <w:tc>
                <w:tcPr>
                  <w:tcW w:w="531" w:type="pct"/>
                  <w:vMerge w:val="continue"/>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14:paraId="26DC887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Times New Roman" w:cs="Times New Roman"/>
                      <w:sz w:val="21"/>
                      <w:szCs w:val="21"/>
                    </w:rPr>
                  </w:pPr>
                </w:p>
              </w:tc>
              <w:tc>
                <w:tcPr>
                  <w:tcW w:w="806"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14:paraId="4EF63C5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cs="Times New Roman"/>
                      <w:color w:val="000000"/>
                      <w:sz w:val="21"/>
                      <w:szCs w:val="21"/>
                      <w:lang w:val="en-US"/>
                    </w:rPr>
                  </w:pPr>
                  <w:r>
                    <w:rPr>
                      <w:rFonts w:hint="default" w:ascii="Times New Roman" w:hAnsi="Times New Roman" w:eastAsia="宋体" w:cs="Times New Roman"/>
                      <w:color w:val="000000"/>
                      <w:kern w:val="2"/>
                      <w:sz w:val="21"/>
                      <w:szCs w:val="21"/>
                      <w:lang w:val="en-US" w:eastAsia="zh-CN" w:bidi="ar"/>
                    </w:rPr>
                    <w:t>9</w:t>
                  </w:r>
                </w:p>
              </w:tc>
              <w:tc>
                <w:tcPr>
                  <w:tcW w:w="845"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14:paraId="38E3C87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cs="Times New Roman"/>
                      <w:color w:val="000000"/>
                      <w:sz w:val="21"/>
                      <w:szCs w:val="21"/>
                      <w:lang w:val="en-US"/>
                    </w:rPr>
                  </w:pPr>
                  <w:r>
                    <w:rPr>
                      <w:rFonts w:hint="default" w:ascii="Times New Roman" w:hAnsi="Times New Roman" w:eastAsia="宋体" w:cs="Times New Roman"/>
                      <w:color w:val="000000"/>
                      <w:kern w:val="2"/>
                      <w:sz w:val="21"/>
                      <w:szCs w:val="21"/>
                      <w:lang w:val="en-US" w:eastAsia="zh-CN" w:bidi="ar"/>
                    </w:rPr>
                    <w:t>103.04</w:t>
                  </w:r>
                </w:p>
              </w:tc>
              <w:tc>
                <w:tcPr>
                  <w:tcW w:w="717"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14:paraId="5661CDF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cs="Times New Roman"/>
                      <w:color w:val="000000"/>
                      <w:sz w:val="21"/>
                      <w:szCs w:val="21"/>
                      <w:lang w:val="en-US"/>
                    </w:rPr>
                  </w:pPr>
                  <w:r>
                    <w:rPr>
                      <w:rFonts w:hint="default" w:ascii="Times New Roman" w:hAnsi="Times New Roman" w:eastAsia="宋体" w:cs="Times New Roman"/>
                      <w:color w:val="000000"/>
                      <w:kern w:val="2"/>
                      <w:sz w:val="21"/>
                      <w:szCs w:val="21"/>
                      <w:lang w:val="en-US" w:eastAsia="zh-CN" w:bidi="ar"/>
                    </w:rPr>
                    <w:t>东北风</w:t>
                  </w:r>
                </w:p>
              </w:tc>
              <w:tc>
                <w:tcPr>
                  <w:tcW w:w="648"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14:paraId="753F678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cs="Times New Roman"/>
                      <w:color w:val="000000"/>
                      <w:sz w:val="21"/>
                      <w:szCs w:val="21"/>
                      <w:lang w:val="en-US"/>
                    </w:rPr>
                  </w:pPr>
                  <w:r>
                    <w:rPr>
                      <w:rFonts w:hint="default" w:ascii="Times New Roman" w:hAnsi="Times New Roman" w:eastAsia="宋体" w:cs="Times New Roman"/>
                      <w:color w:val="000000"/>
                      <w:kern w:val="2"/>
                      <w:sz w:val="21"/>
                      <w:szCs w:val="21"/>
                      <w:lang w:val="en-US" w:eastAsia="zh-CN" w:bidi="ar"/>
                    </w:rPr>
                    <w:t>2.7</w:t>
                  </w:r>
                </w:p>
              </w:tc>
              <w:tc>
                <w:tcPr>
                  <w:tcW w:w="810" w:type="pct"/>
                  <w:tcBorders>
                    <w:top w:val="single" w:color="auto" w:sz="4" w:space="0"/>
                    <w:left w:val="single" w:color="auto" w:sz="4" w:space="0"/>
                    <w:bottom w:val="single" w:color="auto" w:sz="4" w:space="0"/>
                    <w:right w:val="single" w:color="auto" w:sz="8" w:space="0"/>
                  </w:tcBorders>
                  <w:shd w:val="clear" w:color="auto" w:fill="auto"/>
                  <w:tcMar>
                    <w:left w:w="0" w:type="dxa"/>
                    <w:right w:w="0" w:type="dxa"/>
                  </w:tcMar>
                  <w:vAlign w:val="center"/>
                </w:tcPr>
                <w:p w14:paraId="3D0EA1F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cs="Times New Roman"/>
                      <w:color w:val="000000"/>
                      <w:sz w:val="21"/>
                      <w:szCs w:val="21"/>
                      <w:lang w:val="en-US"/>
                    </w:rPr>
                  </w:pPr>
                  <w:r>
                    <w:rPr>
                      <w:rFonts w:hint="default" w:ascii="Times New Roman" w:hAnsi="Times New Roman" w:eastAsia="宋体" w:cs="Times New Roman"/>
                      <w:color w:val="000000"/>
                      <w:kern w:val="2"/>
                      <w:sz w:val="21"/>
                      <w:szCs w:val="21"/>
                      <w:lang w:val="en-US" w:eastAsia="zh-CN" w:bidi="ar"/>
                    </w:rPr>
                    <w:t>50</w:t>
                  </w:r>
                </w:p>
              </w:tc>
            </w:tr>
            <w:tr w14:paraId="11110D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0" w:type="pct"/>
                  <w:vMerge w:val="restart"/>
                  <w:tcBorders>
                    <w:top w:val="single" w:color="auto" w:sz="4" w:space="0"/>
                    <w:left w:val="single" w:color="auto" w:sz="8" w:space="0"/>
                    <w:bottom w:val="single" w:color="auto" w:sz="8" w:space="0"/>
                    <w:right w:val="single" w:color="auto" w:sz="4" w:space="0"/>
                  </w:tcBorders>
                  <w:shd w:val="clear" w:color="auto" w:fill="auto"/>
                  <w:vAlign w:val="center"/>
                </w:tcPr>
                <w:p w14:paraId="79CD040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cs="Times New Roman"/>
                      <w:sz w:val="21"/>
                      <w:szCs w:val="21"/>
                      <w:lang w:val="en-US"/>
                    </w:rPr>
                  </w:pPr>
                  <w:r>
                    <w:rPr>
                      <w:rFonts w:hint="default" w:ascii="Times New Roman" w:hAnsi="Times New Roman" w:eastAsia="宋体" w:cs="Times New Roman"/>
                      <w:color w:val="000000"/>
                      <w:kern w:val="2"/>
                      <w:sz w:val="21"/>
                      <w:szCs w:val="21"/>
                      <w:lang w:val="en-US" w:eastAsia="zh-CN" w:bidi="ar"/>
                    </w:rPr>
                    <w:t>2025-02-13</w:t>
                  </w:r>
                </w:p>
              </w:tc>
              <w:tc>
                <w:tcPr>
                  <w:tcW w:w="531" w:type="pct"/>
                  <w:vMerge w:val="restart"/>
                  <w:tcBorders>
                    <w:top w:val="single" w:color="auto" w:sz="4" w:space="0"/>
                    <w:left w:val="single" w:color="auto" w:sz="4" w:space="0"/>
                    <w:bottom w:val="single" w:color="auto" w:sz="8" w:space="0"/>
                    <w:right w:val="single" w:color="auto" w:sz="4" w:space="0"/>
                  </w:tcBorders>
                  <w:shd w:val="clear" w:color="auto" w:fill="auto"/>
                  <w:tcMar>
                    <w:left w:w="0" w:type="dxa"/>
                    <w:right w:w="0" w:type="dxa"/>
                  </w:tcMar>
                  <w:vAlign w:val="center"/>
                </w:tcPr>
                <w:p w14:paraId="2149181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cs="Times New Roman"/>
                      <w:sz w:val="21"/>
                      <w:szCs w:val="21"/>
                      <w:lang w:val="en-US"/>
                    </w:rPr>
                  </w:pPr>
                  <w:r>
                    <w:rPr>
                      <w:rFonts w:hint="default" w:ascii="Times New Roman" w:hAnsi="Times New Roman" w:eastAsia="宋体" w:cs="Times New Roman"/>
                      <w:kern w:val="2"/>
                      <w:sz w:val="21"/>
                      <w:szCs w:val="21"/>
                      <w:lang w:val="en-US" w:eastAsia="zh-CN" w:bidi="ar"/>
                    </w:rPr>
                    <w:t>晴</w:t>
                  </w:r>
                </w:p>
              </w:tc>
              <w:tc>
                <w:tcPr>
                  <w:tcW w:w="806"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14:paraId="44D8FF6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cs="Times New Roman"/>
                      <w:color w:val="000000"/>
                      <w:sz w:val="21"/>
                      <w:szCs w:val="21"/>
                      <w:lang w:val="en-US"/>
                    </w:rPr>
                  </w:pPr>
                  <w:r>
                    <w:rPr>
                      <w:rFonts w:hint="default" w:ascii="Times New Roman" w:hAnsi="Times New Roman" w:eastAsia="宋体" w:cs="Times New Roman"/>
                      <w:color w:val="000000"/>
                      <w:kern w:val="2"/>
                      <w:sz w:val="21"/>
                      <w:szCs w:val="21"/>
                      <w:lang w:val="en-US" w:eastAsia="zh-CN" w:bidi="ar"/>
                    </w:rPr>
                    <w:t>13</w:t>
                  </w:r>
                </w:p>
              </w:tc>
              <w:tc>
                <w:tcPr>
                  <w:tcW w:w="845"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14:paraId="772C710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cs="Times New Roman"/>
                      <w:color w:val="000000"/>
                      <w:sz w:val="21"/>
                      <w:szCs w:val="21"/>
                      <w:lang w:val="en-US"/>
                    </w:rPr>
                  </w:pPr>
                  <w:r>
                    <w:rPr>
                      <w:rFonts w:hint="default" w:ascii="Times New Roman" w:hAnsi="Times New Roman" w:eastAsia="宋体" w:cs="Times New Roman"/>
                      <w:color w:val="000000"/>
                      <w:kern w:val="2"/>
                      <w:sz w:val="21"/>
                      <w:szCs w:val="21"/>
                      <w:lang w:val="en-US" w:eastAsia="zh-CN" w:bidi="ar"/>
                    </w:rPr>
                    <w:t>102.42</w:t>
                  </w:r>
                </w:p>
              </w:tc>
              <w:tc>
                <w:tcPr>
                  <w:tcW w:w="717"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14:paraId="5D49D34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cs="Times New Roman"/>
                      <w:color w:val="000000"/>
                      <w:sz w:val="21"/>
                      <w:szCs w:val="21"/>
                      <w:lang w:val="en-US"/>
                    </w:rPr>
                  </w:pPr>
                  <w:r>
                    <w:rPr>
                      <w:rFonts w:hint="default" w:ascii="Times New Roman" w:hAnsi="Times New Roman" w:eastAsia="宋体" w:cs="Times New Roman"/>
                      <w:color w:val="000000"/>
                      <w:kern w:val="2"/>
                      <w:sz w:val="21"/>
                      <w:szCs w:val="21"/>
                      <w:lang w:val="en-US" w:eastAsia="zh-CN" w:bidi="ar"/>
                    </w:rPr>
                    <w:t>东北风</w:t>
                  </w:r>
                </w:p>
              </w:tc>
              <w:tc>
                <w:tcPr>
                  <w:tcW w:w="648"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14:paraId="696084E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cs="Times New Roman"/>
                      <w:color w:val="000000"/>
                      <w:sz w:val="21"/>
                      <w:szCs w:val="21"/>
                      <w:lang w:val="en-US"/>
                    </w:rPr>
                  </w:pPr>
                  <w:r>
                    <w:rPr>
                      <w:rFonts w:hint="default" w:ascii="Times New Roman" w:hAnsi="Times New Roman" w:eastAsia="宋体" w:cs="Times New Roman"/>
                      <w:color w:val="000000"/>
                      <w:kern w:val="2"/>
                      <w:sz w:val="21"/>
                      <w:szCs w:val="21"/>
                      <w:lang w:val="en-US" w:eastAsia="zh-CN" w:bidi="ar"/>
                    </w:rPr>
                    <w:t>2.3</w:t>
                  </w:r>
                </w:p>
              </w:tc>
              <w:tc>
                <w:tcPr>
                  <w:tcW w:w="810" w:type="pct"/>
                  <w:tcBorders>
                    <w:top w:val="single" w:color="auto" w:sz="4" w:space="0"/>
                    <w:left w:val="single" w:color="auto" w:sz="4" w:space="0"/>
                    <w:bottom w:val="single" w:color="auto" w:sz="4" w:space="0"/>
                    <w:right w:val="single" w:color="auto" w:sz="8" w:space="0"/>
                  </w:tcBorders>
                  <w:shd w:val="clear" w:color="auto" w:fill="auto"/>
                  <w:tcMar>
                    <w:left w:w="0" w:type="dxa"/>
                    <w:right w:w="0" w:type="dxa"/>
                  </w:tcMar>
                  <w:vAlign w:val="center"/>
                </w:tcPr>
                <w:p w14:paraId="59032DB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cs="Times New Roman"/>
                      <w:color w:val="000000"/>
                      <w:sz w:val="21"/>
                      <w:szCs w:val="21"/>
                      <w:lang w:val="en-US"/>
                    </w:rPr>
                  </w:pPr>
                  <w:r>
                    <w:rPr>
                      <w:rFonts w:hint="default" w:ascii="Times New Roman" w:hAnsi="Times New Roman" w:eastAsia="宋体" w:cs="Times New Roman"/>
                      <w:color w:val="000000"/>
                      <w:kern w:val="2"/>
                      <w:sz w:val="21"/>
                      <w:szCs w:val="21"/>
                      <w:lang w:val="en-US" w:eastAsia="zh-CN" w:bidi="ar"/>
                    </w:rPr>
                    <w:t>40</w:t>
                  </w:r>
                </w:p>
              </w:tc>
            </w:tr>
            <w:tr w14:paraId="5433C6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0" w:type="pct"/>
                  <w:vMerge w:val="continue"/>
                  <w:tcBorders>
                    <w:top w:val="single" w:color="auto" w:sz="4" w:space="0"/>
                    <w:left w:val="single" w:color="auto" w:sz="8" w:space="0"/>
                    <w:bottom w:val="single" w:color="auto" w:sz="8" w:space="0"/>
                    <w:right w:val="single" w:color="auto" w:sz="4" w:space="0"/>
                  </w:tcBorders>
                  <w:shd w:val="clear" w:color="auto" w:fill="auto"/>
                  <w:vAlign w:val="center"/>
                </w:tcPr>
                <w:p w14:paraId="531E13F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Times New Roman" w:cs="Times New Roman"/>
                      <w:sz w:val="21"/>
                      <w:szCs w:val="21"/>
                    </w:rPr>
                  </w:pPr>
                </w:p>
              </w:tc>
              <w:tc>
                <w:tcPr>
                  <w:tcW w:w="531" w:type="pct"/>
                  <w:vMerge w:val="continue"/>
                  <w:tcBorders>
                    <w:top w:val="single" w:color="auto" w:sz="4" w:space="0"/>
                    <w:left w:val="single" w:color="auto" w:sz="4" w:space="0"/>
                    <w:bottom w:val="single" w:color="auto" w:sz="8" w:space="0"/>
                    <w:right w:val="single" w:color="auto" w:sz="4" w:space="0"/>
                  </w:tcBorders>
                  <w:shd w:val="clear" w:color="auto" w:fill="auto"/>
                  <w:tcMar>
                    <w:left w:w="0" w:type="dxa"/>
                    <w:right w:w="0" w:type="dxa"/>
                  </w:tcMar>
                  <w:vAlign w:val="center"/>
                </w:tcPr>
                <w:p w14:paraId="43ABE11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Times New Roman" w:cs="Times New Roman"/>
                      <w:sz w:val="21"/>
                      <w:szCs w:val="21"/>
                    </w:rPr>
                  </w:pPr>
                </w:p>
              </w:tc>
              <w:tc>
                <w:tcPr>
                  <w:tcW w:w="806"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14:paraId="42D5D5C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cs="Times New Roman"/>
                      <w:color w:val="000000"/>
                      <w:sz w:val="21"/>
                      <w:szCs w:val="21"/>
                      <w:lang w:val="en-US"/>
                    </w:rPr>
                  </w:pPr>
                  <w:r>
                    <w:rPr>
                      <w:rFonts w:hint="default" w:ascii="Times New Roman" w:hAnsi="Times New Roman" w:eastAsia="宋体" w:cs="Times New Roman"/>
                      <w:color w:val="000000"/>
                      <w:kern w:val="2"/>
                      <w:sz w:val="21"/>
                      <w:szCs w:val="21"/>
                      <w:lang w:val="en-US" w:eastAsia="zh-CN" w:bidi="ar"/>
                    </w:rPr>
                    <w:t>12</w:t>
                  </w:r>
                </w:p>
              </w:tc>
              <w:tc>
                <w:tcPr>
                  <w:tcW w:w="845"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14:paraId="373B6AC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cs="Times New Roman"/>
                      <w:color w:val="000000"/>
                      <w:sz w:val="21"/>
                      <w:szCs w:val="21"/>
                      <w:lang w:val="en-US"/>
                    </w:rPr>
                  </w:pPr>
                  <w:r>
                    <w:rPr>
                      <w:rFonts w:hint="default" w:ascii="Times New Roman" w:hAnsi="Times New Roman" w:eastAsia="宋体" w:cs="Times New Roman"/>
                      <w:color w:val="000000"/>
                      <w:kern w:val="2"/>
                      <w:sz w:val="21"/>
                      <w:szCs w:val="21"/>
                      <w:lang w:val="en-US" w:eastAsia="zh-CN" w:bidi="ar"/>
                    </w:rPr>
                    <w:t>102.27</w:t>
                  </w:r>
                </w:p>
              </w:tc>
              <w:tc>
                <w:tcPr>
                  <w:tcW w:w="717"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14:paraId="6469B15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cs="Times New Roman"/>
                      <w:color w:val="000000"/>
                      <w:sz w:val="21"/>
                      <w:szCs w:val="21"/>
                      <w:lang w:val="en-US"/>
                    </w:rPr>
                  </w:pPr>
                  <w:r>
                    <w:rPr>
                      <w:rFonts w:hint="default" w:ascii="Times New Roman" w:hAnsi="Times New Roman" w:eastAsia="宋体" w:cs="Times New Roman"/>
                      <w:color w:val="000000"/>
                      <w:kern w:val="2"/>
                      <w:sz w:val="21"/>
                      <w:szCs w:val="21"/>
                      <w:lang w:val="en-US" w:eastAsia="zh-CN" w:bidi="ar"/>
                    </w:rPr>
                    <w:t>东北风</w:t>
                  </w:r>
                </w:p>
              </w:tc>
              <w:tc>
                <w:tcPr>
                  <w:tcW w:w="648"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14:paraId="481066E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cs="Times New Roman"/>
                      <w:color w:val="000000"/>
                      <w:sz w:val="21"/>
                      <w:szCs w:val="21"/>
                      <w:lang w:val="en-US"/>
                    </w:rPr>
                  </w:pPr>
                  <w:r>
                    <w:rPr>
                      <w:rFonts w:hint="default" w:ascii="Times New Roman" w:hAnsi="Times New Roman" w:eastAsia="宋体" w:cs="Times New Roman"/>
                      <w:color w:val="000000"/>
                      <w:kern w:val="2"/>
                      <w:sz w:val="21"/>
                      <w:szCs w:val="21"/>
                      <w:lang w:val="en-US" w:eastAsia="zh-CN" w:bidi="ar"/>
                    </w:rPr>
                    <w:t>2.5</w:t>
                  </w:r>
                </w:p>
              </w:tc>
              <w:tc>
                <w:tcPr>
                  <w:tcW w:w="810" w:type="pct"/>
                  <w:tcBorders>
                    <w:top w:val="single" w:color="auto" w:sz="4" w:space="0"/>
                    <w:left w:val="single" w:color="auto" w:sz="4" w:space="0"/>
                    <w:bottom w:val="single" w:color="auto" w:sz="4" w:space="0"/>
                    <w:right w:val="single" w:color="auto" w:sz="8" w:space="0"/>
                  </w:tcBorders>
                  <w:shd w:val="clear" w:color="auto" w:fill="auto"/>
                  <w:tcMar>
                    <w:left w:w="0" w:type="dxa"/>
                    <w:right w:w="0" w:type="dxa"/>
                  </w:tcMar>
                  <w:vAlign w:val="center"/>
                </w:tcPr>
                <w:p w14:paraId="54C5F57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cs="Times New Roman"/>
                      <w:color w:val="000000"/>
                      <w:sz w:val="21"/>
                      <w:szCs w:val="21"/>
                      <w:lang w:val="en-US"/>
                    </w:rPr>
                  </w:pPr>
                  <w:r>
                    <w:rPr>
                      <w:rFonts w:hint="default" w:ascii="Times New Roman" w:hAnsi="Times New Roman" w:eastAsia="宋体" w:cs="Times New Roman"/>
                      <w:color w:val="000000"/>
                      <w:kern w:val="2"/>
                      <w:sz w:val="21"/>
                      <w:szCs w:val="21"/>
                      <w:lang w:val="en-US" w:eastAsia="zh-CN" w:bidi="ar"/>
                    </w:rPr>
                    <w:t>40</w:t>
                  </w:r>
                </w:p>
              </w:tc>
            </w:tr>
            <w:tr w14:paraId="3CC4266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0" w:type="pct"/>
                  <w:vMerge w:val="continue"/>
                  <w:tcBorders>
                    <w:top w:val="single" w:color="auto" w:sz="4" w:space="0"/>
                    <w:left w:val="single" w:color="auto" w:sz="8" w:space="0"/>
                    <w:bottom w:val="single" w:color="auto" w:sz="8" w:space="0"/>
                    <w:right w:val="single" w:color="auto" w:sz="4" w:space="0"/>
                  </w:tcBorders>
                  <w:shd w:val="clear" w:color="auto" w:fill="auto"/>
                  <w:vAlign w:val="center"/>
                </w:tcPr>
                <w:p w14:paraId="5520187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Times New Roman" w:cs="Times New Roman"/>
                      <w:sz w:val="21"/>
                      <w:szCs w:val="21"/>
                    </w:rPr>
                  </w:pPr>
                </w:p>
              </w:tc>
              <w:tc>
                <w:tcPr>
                  <w:tcW w:w="531" w:type="pct"/>
                  <w:vMerge w:val="continue"/>
                  <w:tcBorders>
                    <w:top w:val="single" w:color="auto" w:sz="4" w:space="0"/>
                    <w:left w:val="single" w:color="auto" w:sz="4" w:space="0"/>
                    <w:bottom w:val="single" w:color="auto" w:sz="8" w:space="0"/>
                    <w:right w:val="single" w:color="auto" w:sz="4" w:space="0"/>
                  </w:tcBorders>
                  <w:shd w:val="clear" w:color="auto" w:fill="auto"/>
                  <w:tcMar>
                    <w:left w:w="0" w:type="dxa"/>
                    <w:right w:w="0" w:type="dxa"/>
                  </w:tcMar>
                  <w:vAlign w:val="center"/>
                </w:tcPr>
                <w:p w14:paraId="7DF93FD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Times New Roman" w:cs="Times New Roman"/>
                      <w:sz w:val="21"/>
                      <w:szCs w:val="21"/>
                    </w:rPr>
                  </w:pPr>
                </w:p>
              </w:tc>
              <w:tc>
                <w:tcPr>
                  <w:tcW w:w="806"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14:paraId="2EEB100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cs="Times New Roman"/>
                      <w:color w:val="000000"/>
                      <w:sz w:val="21"/>
                      <w:szCs w:val="21"/>
                      <w:lang w:val="en-US"/>
                    </w:rPr>
                  </w:pPr>
                  <w:r>
                    <w:rPr>
                      <w:rFonts w:hint="default" w:ascii="Times New Roman" w:hAnsi="Times New Roman" w:eastAsia="宋体" w:cs="Times New Roman"/>
                      <w:color w:val="000000"/>
                      <w:kern w:val="2"/>
                      <w:sz w:val="21"/>
                      <w:szCs w:val="21"/>
                      <w:lang w:val="en-US" w:eastAsia="zh-CN" w:bidi="ar"/>
                    </w:rPr>
                    <w:t>10</w:t>
                  </w:r>
                </w:p>
              </w:tc>
              <w:tc>
                <w:tcPr>
                  <w:tcW w:w="845"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14:paraId="2EFBE88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cs="Times New Roman"/>
                      <w:color w:val="000000"/>
                      <w:sz w:val="21"/>
                      <w:szCs w:val="21"/>
                      <w:lang w:val="en-US"/>
                    </w:rPr>
                  </w:pPr>
                  <w:r>
                    <w:rPr>
                      <w:rFonts w:hint="default" w:ascii="Times New Roman" w:hAnsi="Times New Roman" w:eastAsia="宋体" w:cs="Times New Roman"/>
                      <w:color w:val="000000"/>
                      <w:kern w:val="2"/>
                      <w:sz w:val="21"/>
                      <w:szCs w:val="21"/>
                      <w:lang w:val="en-US" w:eastAsia="zh-CN" w:bidi="ar"/>
                    </w:rPr>
                    <w:t>102.27</w:t>
                  </w:r>
                </w:p>
              </w:tc>
              <w:tc>
                <w:tcPr>
                  <w:tcW w:w="717"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14:paraId="74BC551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cs="Times New Roman"/>
                      <w:color w:val="000000"/>
                      <w:sz w:val="21"/>
                      <w:szCs w:val="21"/>
                      <w:lang w:val="en-US"/>
                    </w:rPr>
                  </w:pPr>
                  <w:r>
                    <w:rPr>
                      <w:rFonts w:hint="default" w:ascii="Times New Roman" w:hAnsi="Times New Roman" w:eastAsia="宋体" w:cs="Times New Roman"/>
                      <w:color w:val="000000"/>
                      <w:kern w:val="2"/>
                      <w:sz w:val="21"/>
                      <w:szCs w:val="21"/>
                      <w:lang w:val="en-US" w:eastAsia="zh-CN" w:bidi="ar"/>
                    </w:rPr>
                    <w:t>东北风</w:t>
                  </w:r>
                </w:p>
              </w:tc>
              <w:tc>
                <w:tcPr>
                  <w:tcW w:w="648"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center"/>
                </w:tcPr>
                <w:p w14:paraId="45A91A1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cs="Times New Roman"/>
                      <w:color w:val="000000"/>
                      <w:sz w:val="21"/>
                      <w:szCs w:val="21"/>
                      <w:lang w:val="en-US"/>
                    </w:rPr>
                  </w:pPr>
                  <w:r>
                    <w:rPr>
                      <w:rFonts w:hint="default" w:ascii="Times New Roman" w:hAnsi="Times New Roman" w:eastAsia="宋体" w:cs="Times New Roman"/>
                      <w:color w:val="000000"/>
                      <w:kern w:val="2"/>
                      <w:sz w:val="21"/>
                      <w:szCs w:val="21"/>
                      <w:lang w:val="en-US" w:eastAsia="zh-CN" w:bidi="ar"/>
                    </w:rPr>
                    <w:t>2.5</w:t>
                  </w:r>
                </w:p>
              </w:tc>
              <w:tc>
                <w:tcPr>
                  <w:tcW w:w="810" w:type="pct"/>
                  <w:tcBorders>
                    <w:top w:val="single" w:color="auto" w:sz="4" w:space="0"/>
                    <w:left w:val="single" w:color="auto" w:sz="4" w:space="0"/>
                    <w:bottom w:val="single" w:color="auto" w:sz="4" w:space="0"/>
                    <w:right w:val="single" w:color="auto" w:sz="8" w:space="0"/>
                  </w:tcBorders>
                  <w:shd w:val="clear" w:color="auto" w:fill="auto"/>
                  <w:tcMar>
                    <w:left w:w="0" w:type="dxa"/>
                    <w:right w:w="0" w:type="dxa"/>
                  </w:tcMar>
                  <w:vAlign w:val="center"/>
                </w:tcPr>
                <w:p w14:paraId="0C0312C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cs="Times New Roman"/>
                      <w:color w:val="000000"/>
                      <w:sz w:val="21"/>
                      <w:szCs w:val="21"/>
                      <w:lang w:val="en-US"/>
                    </w:rPr>
                  </w:pPr>
                  <w:r>
                    <w:rPr>
                      <w:rFonts w:hint="default" w:ascii="Times New Roman" w:hAnsi="Times New Roman" w:eastAsia="宋体" w:cs="Times New Roman"/>
                      <w:color w:val="000000"/>
                      <w:kern w:val="2"/>
                      <w:sz w:val="21"/>
                      <w:szCs w:val="21"/>
                      <w:lang w:val="en-US" w:eastAsia="zh-CN" w:bidi="ar"/>
                    </w:rPr>
                    <w:t>43</w:t>
                  </w:r>
                </w:p>
              </w:tc>
            </w:tr>
            <w:tr w14:paraId="37469C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0" w:type="pct"/>
                  <w:vMerge w:val="continue"/>
                  <w:tcBorders>
                    <w:top w:val="single" w:color="auto" w:sz="4" w:space="0"/>
                    <w:left w:val="single" w:color="auto" w:sz="8" w:space="0"/>
                    <w:bottom w:val="single" w:color="auto" w:sz="8" w:space="0"/>
                    <w:right w:val="single" w:color="auto" w:sz="4" w:space="0"/>
                  </w:tcBorders>
                  <w:shd w:val="clear" w:color="auto" w:fill="auto"/>
                  <w:vAlign w:val="center"/>
                </w:tcPr>
                <w:p w14:paraId="3B687CC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Times New Roman" w:cs="Times New Roman"/>
                      <w:sz w:val="21"/>
                      <w:szCs w:val="21"/>
                    </w:rPr>
                  </w:pPr>
                </w:p>
              </w:tc>
              <w:tc>
                <w:tcPr>
                  <w:tcW w:w="531" w:type="pct"/>
                  <w:vMerge w:val="continue"/>
                  <w:tcBorders>
                    <w:top w:val="single" w:color="auto" w:sz="4" w:space="0"/>
                    <w:left w:val="single" w:color="auto" w:sz="4" w:space="0"/>
                    <w:bottom w:val="single" w:color="auto" w:sz="8" w:space="0"/>
                    <w:right w:val="single" w:color="auto" w:sz="4" w:space="0"/>
                  </w:tcBorders>
                  <w:shd w:val="clear" w:color="auto" w:fill="auto"/>
                  <w:tcMar>
                    <w:left w:w="0" w:type="dxa"/>
                    <w:right w:w="0" w:type="dxa"/>
                  </w:tcMar>
                  <w:vAlign w:val="center"/>
                </w:tcPr>
                <w:p w14:paraId="2D2025A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Times New Roman" w:cs="Times New Roman"/>
                      <w:sz w:val="21"/>
                      <w:szCs w:val="21"/>
                    </w:rPr>
                  </w:pPr>
                </w:p>
              </w:tc>
              <w:tc>
                <w:tcPr>
                  <w:tcW w:w="806" w:type="pct"/>
                  <w:tcBorders>
                    <w:top w:val="single" w:color="auto" w:sz="4" w:space="0"/>
                    <w:left w:val="single" w:color="auto" w:sz="4" w:space="0"/>
                    <w:bottom w:val="single" w:color="auto" w:sz="8" w:space="0"/>
                    <w:right w:val="single" w:color="auto" w:sz="4" w:space="0"/>
                  </w:tcBorders>
                  <w:shd w:val="clear" w:color="auto" w:fill="auto"/>
                  <w:tcMar>
                    <w:left w:w="0" w:type="dxa"/>
                    <w:right w:w="0" w:type="dxa"/>
                  </w:tcMar>
                  <w:vAlign w:val="center"/>
                </w:tcPr>
                <w:p w14:paraId="6222746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cs="Times New Roman"/>
                      <w:color w:val="000000"/>
                      <w:sz w:val="21"/>
                      <w:szCs w:val="21"/>
                      <w:lang w:val="en-US"/>
                    </w:rPr>
                  </w:pPr>
                  <w:r>
                    <w:rPr>
                      <w:rFonts w:hint="default" w:ascii="Times New Roman" w:hAnsi="Times New Roman" w:eastAsia="宋体" w:cs="Times New Roman"/>
                      <w:color w:val="000000"/>
                      <w:kern w:val="2"/>
                      <w:sz w:val="21"/>
                      <w:szCs w:val="21"/>
                      <w:lang w:val="en-US" w:eastAsia="zh-CN" w:bidi="ar"/>
                    </w:rPr>
                    <w:t>10</w:t>
                  </w:r>
                </w:p>
              </w:tc>
              <w:tc>
                <w:tcPr>
                  <w:tcW w:w="845" w:type="pct"/>
                  <w:tcBorders>
                    <w:top w:val="single" w:color="auto" w:sz="4" w:space="0"/>
                    <w:left w:val="single" w:color="auto" w:sz="4" w:space="0"/>
                    <w:bottom w:val="single" w:color="auto" w:sz="8" w:space="0"/>
                    <w:right w:val="single" w:color="auto" w:sz="4" w:space="0"/>
                  </w:tcBorders>
                  <w:shd w:val="clear" w:color="auto" w:fill="auto"/>
                  <w:tcMar>
                    <w:left w:w="0" w:type="dxa"/>
                    <w:right w:w="0" w:type="dxa"/>
                  </w:tcMar>
                  <w:vAlign w:val="center"/>
                </w:tcPr>
                <w:p w14:paraId="070A6FC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cs="Times New Roman"/>
                      <w:color w:val="000000"/>
                      <w:sz w:val="21"/>
                      <w:szCs w:val="21"/>
                      <w:lang w:val="en-US"/>
                    </w:rPr>
                  </w:pPr>
                  <w:r>
                    <w:rPr>
                      <w:rFonts w:hint="default" w:ascii="Times New Roman" w:hAnsi="Times New Roman" w:eastAsia="宋体" w:cs="Times New Roman"/>
                      <w:color w:val="000000"/>
                      <w:kern w:val="2"/>
                      <w:sz w:val="21"/>
                      <w:szCs w:val="21"/>
                      <w:lang w:val="en-US" w:eastAsia="zh-CN" w:bidi="ar"/>
                    </w:rPr>
                    <w:t>102.33</w:t>
                  </w:r>
                </w:p>
              </w:tc>
              <w:tc>
                <w:tcPr>
                  <w:tcW w:w="717" w:type="pct"/>
                  <w:tcBorders>
                    <w:top w:val="single" w:color="auto" w:sz="4" w:space="0"/>
                    <w:left w:val="single" w:color="auto" w:sz="4" w:space="0"/>
                    <w:bottom w:val="single" w:color="auto" w:sz="8" w:space="0"/>
                    <w:right w:val="single" w:color="auto" w:sz="4" w:space="0"/>
                  </w:tcBorders>
                  <w:shd w:val="clear" w:color="auto" w:fill="auto"/>
                  <w:tcMar>
                    <w:left w:w="0" w:type="dxa"/>
                    <w:right w:w="0" w:type="dxa"/>
                  </w:tcMar>
                  <w:vAlign w:val="center"/>
                </w:tcPr>
                <w:p w14:paraId="475F86C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cs="Times New Roman"/>
                      <w:color w:val="000000"/>
                      <w:sz w:val="21"/>
                      <w:szCs w:val="21"/>
                      <w:lang w:val="en-US"/>
                    </w:rPr>
                  </w:pPr>
                  <w:r>
                    <w:rPr>
                      <w:rFonts w:hint="default" w:ascii="Times New Roman" w:hAnsi="Times New Roman" w:eastAsia="宋体" w:cs="Times New Roman"/>
                      <w:color w:val="000000"/>
                      <w:kern w:val="2"/>
                      <w:sz w:val="21"/>
                      <w:szCs w:val="21"/>
                      <w:lang w:val="en-US" w:eastAsia="zh-CN" w:bidi="ar"/>
                    </w:rPr>
                    <w:t>东北风</w:t>
                  </w:r>
                </w:p>
              </w:tc>
              <w:tc>
                <w:tcPr>
                  <w:tcW w:w="648" w:type="pct"/>
                  <w:tcBorders>
                    <w:top w:val="single" w:color="auto" w:sz="4" w:space="0"/>
                    <w:left w:val="single" w:color="auto" w:sz="4" w:space="0"/>
                    <w:bottom w:val="single" w:color="auto" w:sz="8" w:space="0"/>
                    <w:right w:val="single" w:color="auto" w:sz="4" w:space="0"/>
                  </w:tcBorders>
                  <w:shd w:val="clear" w:color="auto" w:fill="auto"/>
                  <w:tcMar>
                    <w:left w:w="0" w:type="dxa"/>
                    <w:right w:w="0" w:type="dxa"/>
                  </w:tcMar>
                  <w:vAlign w:val="center"/>
                </w:tcPr>
                <w:p w14:paraId="118A87F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cs="Times New Roman"/>
                      <w:color w:val="000000"/>
                      <w:sz w:val="21"/>
                      <w:szCs w:val="21"/>
                      <w:lang w:val="en-US"/>
                    </w:rPr>
                  </w:pPr>
                  <w:r>
                    <w:rPr>
                      <w:rFonts w:hint="default" w:ascii="Times New Roman" w:hAnsi="Times New Roman" w:eastAsia="宋体" w:cs="Times New Roman"/>
                      <w:color w:val="000000"/>
                      <w:kern w:val="2"/>
                      <w:sz w:val="21"/>
                      <w:szCs w:val="21"/>
                      <w:lang w:val="en-US" w:eastAsia="zh-CN" w:bidi="ar"/>
                    </w:rPr>
                    <w:t>2.7</w:t>
                  </w:r>
                </w:p>
              </w:tc>
              <w:tc>
                <w:tcPr>
                  <w:tcW w:w="810" w:type="pct"/>
                  <w:tcBorders>
                    <w:top w:val="single" w:color="auto" w:sz="4" w:space="0"/>
                    <w:left w:val="single" w:color="auto" w:sz="4" w:space="0"/>
                    <w:bottom w:val="single" w:color="auto" w:sz="8" w:space="0"/>
                    <w:right w:val="single" w:color="auto" w:sz="8" w:space="0"/>
                  </w:tcBorders>
                  <w:shd w:val="clear" w:color="auto" w:fill="auto"/>
                  <w:tcMar>
                    <w:left w:w="0" w:type="dxa"/>
                    <w:right w:w="0" w:type="dxa"/>
                  </w:tcMar>
                  <w:vAlign w:val="center"/>
                </w:tcPr>
                <w:p w14:paraId="70237B0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cs="Times New Roman"/>
                      <w:color w:val="000000"/>
                      <w:sz w:val="21"/>
                      <w:szCs w:val="21"/>
                      <w:lang w:val="en-US"/>
                    </w:rPr>
                  </w:pPr>
                  <w:r>
                    <w:rPr>
                      <w:rFonts w:hint="default" w:ascii="Times New Roman" w:hAnsi="Times New Roman" w:eastAsia="宋体" w:cs="Times New Roman"/>
                      <w:color w:val="000000"/>
                      <w:kern w:val="2"/>
                      <w:sz w:val="21"/>
                      <w:szCs w:val="21"/>
                      <w:lang w:val="en-US" w:eastAsia="zh-CN" w:bidi="ar"/>
                    </w:rPr>
                    <w:t>43</w:t>
                  </w:r>
                </w:p>
              </w:tc>
            </w:tr>
          </w:tbl>
          <w:p w14:paraId="7394889A">
            <w:pPr>
              <w:keepNext/>
              <w:keepLines/>
              <w:widowControl/>
              <w:numPr>
                <w:ilvl w:val="4"/>
                <w:numId w:val="10"/>
              </w:numPr>
              <w:suppressLineNumbers w:val="0"/>
              <w:spacing w:before="0" w:beforeAutospacing="0" w:after="0" w:afterAutospacing="0" w:line="440" w:lineRule="exact"/>
              <w:ind w:right="0" w:firstLine="482" w:firstLineChars="200"/>
              <w:jc w:val="both"/>
              <w:outlineLvl w:val="4"/>
              <w:rPr>
                <w:rFonts w:hint="default" w:ascii="Times New Roman" w:hAnsi="Times New Roman" w:eastAsia="宋体" w:cs="宋体"/>
                <w:b/>
                <w:kern w:val="2"/>
                <w:sz w:val="24"/>
                <w:szCs w:val="24"/>
                <w:lang w:val="en-US" w:eastAsia="zh-CN" w:bidi="ar-SA"/>
              </w:rPr>
            </w:pPr>
            <w:r>
              <w:rPr>
                <w:rFonts w:hint="eastAsia" w:ascii="Times New Roman" w:hAnsi="Times New Roman" w:eastAsia="宋体" w:cs="宋体"/>
                <w:b/>
                <w:kern w:val="2"/>
                <w:sz w:val="24"/>
                <w:szCs w:val="24"/>
                <w:lang w:val="en-US" w:eastAsia="zh-CN" w:bidi="ar-SA"/>
              </w:rPr>
              <w:t xml:space="preserve">无组织废气监测结果 </w:t>
            </w:r>
          </w:p>
          <w:p w14:paraId="3D437110">
            <w:pPr>
              <w:keepNext/>
              <w:keepLines/>
              <w:widowControl w:val="0"/>
              <w:numPr>
                <w:ilvl w:val="7"/>
                <w:numId w:val="0"/>
              </w:numPr>
              <w:suppressLineNumbers w:val="0"/>
              <w:tabs>
                <w:tab w:val="left" w:pos="420"/>
              </w:tabs>
              <w:spacing w:before="0" w:beforeAutospacing="0" w:after="0" w:afterAutospacing="0" w:line="240" w:lineRule="auto"/>
              <w:ind w:left="0" w:leftChars="0" w:right="0" w:rightChars="0" w:firstLine="0" w:firstLineChars="0"/>
              <w:jc w:val="center"/>
              <w:outlineLvl w:val="7"/>
              <w:rPr>
                <w:rFonts w:hint="default" w:ascii="Times New Roman" w:hAnsi="Times New Roman" w:eastAsia="宋体" w:cs="Times New Roman"/>
                <w:b/>
                <w:kern w:val="2"/>
                <w:sz w:val="21"/>
                <w:szCs w:val="21"/>
                <w:lang w:val="en-US" w:eastAsia="zh-CN" w:bidi="ar-SA"/>
              </w:rPr>
            </w:pPr>
            <w:bookmarkStart w:id="14" w:name="_Toc5761"/>
            <w:r>
              <w:rPr>
                <w:rFonts w:hint="default" w:ascii="Times New Roman" w:hAnsi="Times New Roman" w:eastAsia="宋体" w:cs="宋体"/>
                <w:b/>
                <w:kern w:val="2"/>
                <w:sz w:val="21"/>
                <w:szCs w:val="21"/>
                <w:lang w:val="en-US" w:eastAsia="zh-CN" w:bidi="ar-SA"/>
              </w:rPr>
              <w:t>表</w:t>
            </w:r>
            <w:r>
              <w:rPr>
                <w:rFonts w:hint="eastAsia" w:ascii="Times New Roman" w:hAnsi="Times New Roman" w:eastAsia="宋体" w:cs="宋体"/>
                <w:b/>
                <w:kern w:val="2"/>
                <w:sz w:val="21"/>
                <w:szCs w:val="21"/>
                <w:lang w:val="en-US" w:eastAsia="zh-CN" w:bidi="ar-SA"/>
              </w:rPr>
              <w:t>7</w:t>
            </w:r>
            <w:r>
              <w:rPr>
                <w:rFonts w:hint="default" w:ascii="Times New Roman" w:hAnsi="Times New Roman" w:eastAsia="宋体" w:cs="宋体"/>
                <w:b/>
                <w:kern w:val="2"/>
                <w:sz w:val="21"/>
                <w:szCs w:val="21"/>
                <w:lang w:val="en-US" w:eastAsia="zh-CN" w:bidi="ar-SA"/>
              </w:rPr>
              <w:t>.</w:t>
            </w:r>
            <w:r>
              <w:rPr>
                <w:rFonts w:hint="eastAsia" w:ascii="Times New Roman" w:hAnsi="Times New Roman" w:eastAsia="宋体" w:cs="宋体"/>
                <w:b/>
                <w:kern w:val="2"/>
                <w:sz w:val="21"/>
                <w:szCs w:val="21"/>
                <w:lang w:val="en-US" w:eastAsia="zh-CN" w:bidi="ar-SA"/>
              </w:rPr>
              <w:t>2</w:t>
            </w:r>
            <w:r>
              <w:rPr>
                <w:rFonts w:hint="default" w:ascii="Times New Roman" w:hAnsi="Times New Roman" w:eastAsia="宋体" w:cs="宋体"/>
                <w:b/>
                <w:kern w:val="2"/>
                <w:sz w:val="21"/>
                <w:szCs w:val="21"/>
                <w:lang w:val="en-US" w:eastAsia="zh-CN" w:bidi="ar-SA"/>
              </w:rPr>
              <w:t>.1-</w:t>
            </w:r>
            <w:r>
              <w:rPr>
                <w:rFonts w:hint="eastAsia" w:cs="宋体"/>
                <w:b/>
                <w:kern w:val="2"/>
                <w:sz w:val="21"/>
                <w:szCs w:val="21"/>
                <w:lang w:val="en-US" w:eastAsia="zh-CN" w:bidi="ar-SA"/>
              </w:rPr>
              <w:t>4</w:t>
            </w:r>
            <w:r>
              <w:rPr>
                <w:rFonts w:hint="eastAsia" w:ascii="Times New Roman" w:hAnsi="Times New Roman" w:eastAsia="宋体" w:cs="Times New Roman"/>
                <w:b/>
                <w:kern w:val="2"/>
                <w:sz w:val="21"/>
                <w:szCs w:val="21"/>
                <w:lang w:val="en-US" w:eastAsia="zh-CN" w:bidi="ar-SA"/>
              </w:rPr>
              <w:t xml:space="preserve"> 无组织废气监测结果一览表</w:t>
            </w:r>
            <w:bookmarkEnd w:id="14"/>
          </w:p>
          <w:tbl>
            <w:tblPr>
              <w:tblStyle w:val="32"/>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6"/>
              <w:gridCol w:w="1266"/>
              <w:gridCol w:w="914"/>
              <w:gridCol w:w="954"/>
              <w:gridCol w:w="954"/>
              <w:gridCol w:w="954"/>
              <w:gridCol w:w="954"/>
              <w:gridCol w:w="954"/>
              <w:gridCol w:w="1235"/>
            </w:tblGrid>
            <w:tr w14:paraId="5615D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blHeader/>
                <w:jc w:val="center"/>
              </w:trPr>
              <w:tc>
                <w:tcPr>
                  <w:tcW w:w="458" w:type="pct"/>
                  <w:tcBorders>
                    <w:bottom w:val="single" w:color="auto" w:sz="4" w:space="0"/>
                  </w:tcBorders>
                  <w:noWrap w:val="0"/>
                  <w:vAlign w:val="center"/>
                </w:tcPr>
                <w:p w14:paraId="2442F5D1">
                  <w:pPr>
                    <w:pStyle w:val="2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aps w:val="0"/>
                      <w:smallCaps w:val="0"/>
                      <w:color w:val="auto"/>
                      <w:spacing w:val="0"/>
                      <w:w w:val="100"/>
                      <w:position w:val="0"/>
                      <w:sz w:val="21"/>
                      <w:szCs w:val="21"/>
                      <w:lang w:eastAsia="zh-CN" w:bidi="ar"/>
                    </w:rPr>
                  </w:pPr>
                  <w:r>
                    <w:rPr>
                      <w:rFonts w:hint="default" w:ascii="Times New Roman" w:hAnsi="Times New Roman" w:cs="Times New Roman"/>
                      <w:b/>
                      <w:bCs/>
                      <w:caps w:val="0"/>
                      <w:smallCaps w:val="0"/>
                      <w:color w:val="auto"/>
                      <w:spacing w:val="0"/>
                      <w:w w:val="100"/>
                      <w:position w:val="0"/>
                      <w:sz w:val="21"/>
                      <w:szCs w:val="21"/>
                      <w:lang w:bidi="ar"/>
                    </w:rPr>
                    <w:t>检测项目</w:t>
                  </w:r>
                </w:p>
              </w:tc>
              <w:tc>
                <w:tcPr>
                  <w:tcW w:w="702" w:type="pct"/>
                  <w:tcBorders>
                    <w:bottom w:val="single" w:color="auto" w:sz="4" w:space="0"/>
                  </w:tcBorders>
                  <w:noWrap w:val="0"/>
                  <w:vAlign w:val="center"/>
                </w:tcPr>
                <w:p w14:paraId="139F029A">
                  <w:pPr>
                    <w:pStyle w:val="2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cs="Times New Roman"/>
                      <w:b/>
                      <w:bCs/>
                      <w:caps w:val="0"/>
                      <w:smallCaps w:val="0"/>
                      <w:color w:val="auto"/>
                      <w:spacing w:val="0"/>
                      <w:w w:val="100"/>
                      <w:position w:val="0"/>
                      <w:sz w:val="21"/>
                      <w:szCs w:val="21"/>
                      <w:lang w:bidi="ar"/>
                    </w:rPr>
                  </w:pPr>
                  <w:r>
                    <w:rPr>
                      <w:rFonts w:hint="default" w:ascii="Times New Roman" w:hAnsi="Times New Roman" w:cs="Times New Roman"/>
                      <w:b/>
                      <w:bCs/>
                      <w:caps w:val="0"/>
                      <w:smallCaps w:val="0"/>
                      <w:color w:val="auto"/>
                      <w:spacing w:val="0"/>
                      <w:w w:val="100"/>
                      <w:position w:val="0"/>
                      <w:sz w:val="21"/>
                      <w:szCs w:val="21"/>
                      <w:lang w:bidi="ar"/>
                    </w:rPr>
                    <w:t>采样</w:t>
                  </w:r>
                  <w:r>
                    <w:rPr>
                      <w:rFonts w:hint="default" w:ascii="Times New Roman" w:hAnsi="Times New Roman" w:cs="Times New Roman"/>
                      <w:b/>
                      <w:bCs/>
                      <w:caps w:val="0"/>
                      <w:smallCaps w:val="0"/>
                      <w:color w:val="auto"/>
                      <w:spacing w:val="0"/>
                      <w:w w:val="100"/>
                      <w:position w:val="0"/>
                      <w:sz w:val="21"/>
                      <w:szCs w:val="21"/>
                      <w:lang w:eastAsia="zh-CN" w:bidi="ar"/>
                    </w:rPr>
                    <w:t>日期</w:t>
                  </w:r>
                </w:p>
              </w:tc>
              <w:tc>
                <w:tcPr>
                  <w:tcW w:w="507" w:type="pct"/>
                  <w:tcBorders>
                    <w:bottom w:val="single" w:color="auto" w:sz="4" w:space="0"/>
                  </w:tcBorders>
                  <w:noWrap w:val="0"/>
                  <w:vAlign w:val="center"/>
                </w:tcPr>
                <w:p w14:paraId="23DA8437">
                  <w:pPr>
                    <w:pStyle w:val="2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aps w:val="0"/>
                      <w:smallCaps w:val="0"/>
                      <w:color w:val="auto"/>
                      <w:spacing w:val="0"/>
                      <w:w w:val="100"/>
                      <w:position w:val="0"/>
                      <w:sz w:val="21"/>
                      <w:szCs w:val="21"/>
                      <w:lang w:val="en-US" w:eastAsia="zh-CN" w:bidi="ar"/>
                    </w:rPr>
                  </w:pPr>
                  <w:r>
                    <w:rPr>
                      <w:rFonts w:hint="default" w:ascii="Times New Roman" w:hAnsi="Times New Roman" w:eastAsia="宋体" w:cs="Times New Roman"/>
                      <w:b/>
                      <w:bCs/>
                      <w:caps w:val="0"/>
                      <w:smallCaps w:val="0"/>
                      <w:color w:val="auto"/>
                      <w:spacing w:val="0"/>
                      <w:w w:val="100"/>
                      <w:position w:val="0"/>
                      <w:sz w:val="21"/>
                      <w:szCs w:val="21"/>
                      <w:lang w:val="en-US" w:eastAsia="zh-CN" w:bidi="ar"/>
                    </w:rPr>
                    <w:t>采样频次</w:t>
                  </w:r>
                </w:p>
              </w:tc>
              <w:tc>
                <w:tcPr>
                  <w:tcW w:w="529" w:type="pct"/>
                  <w:tcBorders>
                    <w:bottom w:val="single" w:color="auto" w:sz="4" w:space="0"/>
                  </w:tcBorders>
                  <w:noWrap w:val="0"/>
                  <w:vAlign w:val="center"/>
                </w:tcPr>
                <w:p w14:paraId="5DE04A27">
                  <w:pPr>
                    <w:pStyle w:val="2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cs="Times New Roman"/>
                      <w:b/>
                      <w:bCs/>
                      <w:caps w:val="0"/>
                      <w:smallCaps w:val="0"/>
                      <w:color w:val="auto"/>
                      <w:spacing w:val="0"/>
                      <w:w w:val="100"/>
                      <w:kern w:val="2"/>
                      <w:position w:val="0"/>
                      <w:sz w:val="21"/>
                      <w:szCs w:val="21"/>
                      <w:lang w:val="en-US" w:eastAsia="zh-CN" w:bidi="ar"/>
                    </w:rPr>
                  </w:pPr>
                  <w:r>
                    <w:rPr>
                      <w:rFonts w:hint="default" w:ascii="Times New Roman" w:hAnsi="Times New Roman" w:cs="Times New Roman"/>
                      <w:b/>
                      <w:bCs/>
                      <w:caps w:val="0"/>
                      <w:smallCaps w:val="0"/>
                      <w:color w:val="auto"/>
                      <w:spacing w:val="0"/>
                      <w:w w:val="100"/>
                      <w:kern w:val="2"/>
                      <w:position w:val="0"/>
                      <w:sz w:val="21"/>
                      <w:szCs w:val="21"/>
                      <w:lang w:val="en-US" w:eastAsia="zh-CN" w:bidi="ar"/>
                    </w:rPr>
                    <w:t>G1厂界上风向</w:t>
                  </w:r>
                </w:p>
              </w:tc>
              <w:tc>
                <w:tcPr>
                  <w:tcW w:w="529" w:type="pct"/>
                  <w:tcBorders>
                    <w:bottom w:val="single" w:color="auto" w:sz="4" w:space="0"/>
                  </w:tcBorders>
                  <w:noWrap w:val="0"/>
                  <w:vAlign w:val="center"/>
                </w:tcPr>
                <w:p w14:paraId="67E07B84">
                  <w:pPr>
                    <w:pStyle w:val="2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aps w:val="0"/>
                      <w:smallCaps w:val="0"/>
                      <w:color w:val="auto"/>
                      <w:spacing w:val="0"/>
                      <w:w w:val="100"/>
                      <w:position w:val="0"/>
                      <w:sz w:val="21"/>
                      <w:szCs w:val="21"/>
                      <w:lang w:val="en-US" w:eastAsia="zh-CN" w:bidi="ar"/>
                    </w:rPr>
                  </w:pPr>
                  <w:r>
                    <w:rPr>
                      <w:rFonts w:hint="default" w:ascii="Times New Roman" w:hAnsi="Times New Roman" w:eastAsia="宋体" w:cs="Times New Roman"/>
                      <w:b/>
                      <w:bCs/>
                      <w:caps w:val="0"/>
                      <w:smallCaps w:val="0"/>
                      <w:color w:val="auto"/>
                      <w:spacing w:val="0"/>
                      <w:w w:val="100"/>
                      <w:position w:val="0"/>
                      <w:sz w:val="21"/>
                      <w:szCs w:val="21"/>
                      <w:lang w:val="en-US" w:eastAsia="zh-CN" w:bidi="ar"/>
                    </w:rPr>
                    <w:t>G2厂界下风向1</w:t>
                  </w:r>
                </w:p>
              </w:tc>
              <w:tc>
                <w:tcPr>
                  <w:tcW w:w="529" w:type="pct"/>
                  <w:tcBorders>
                    <w:bottom w:val="single" w:color="auto" w:sz="4" w:space="0"/>
                  </w:tcBorders>
                  <w:noWrap w:val="0"/>
                  <w:vAlign w:val="center"/>
                </w:tcPr>
                <w:p w14:paraId="55C38A2E">
                  <w:pPr>
                    <w:pStyle w:val="2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aps w:val="0"/>
                      <w:smallCaps w:val="0"/>
                      <w:color w:val="auto"/>
                      <w:spacing w:val="0"/>
                      <w:w w:val="100"/>
                      <w:position w:val="0"/>
                      <w:sz w:val="21"/>
                      <w:szCs w:val="21"/>
                      <w:lang w:val="en-US" w:eastAsia="zh-CN" w:bidi="ar"/>
                    </w:rPr>
                  </w:pPr>
                  <w:r>
                    <w:rPr>
                      <w:rFonts w:hint="default" w:ascii="Times New Roman" w:hAnsi="Times New Roman" w:eastAsia="宋体" w:cs="Times New Roman"/>
                      <w:b/>
                      <w:bCs/>
                      <w:caps w:val="0"/>
                      <w:smallCaps w:val="0"/>
                      <w:color w:val="auto"/>
                      <w:spacing w:val="0"/>
                      <w:w w:val="100"/>
                      <w:position w:val="0"/>
                      <w:sz w:val="21"/>
                      <w:szCs w:val="21"/>
                      <w:lang w:val="en-US" w:eastAsia="zh-CN" w:bidi="ar"/>
                    </w:rPr>
                    <w:t>G3厂界下风向2</w:t>
                  </w:r>
                </w:p>
              </w:tc>
              <w:tc>
                <w:tcPr>
                  <w:tcW w:w="529" w:type="pct"/>
                  <w:tcBorders>
                    <w:bottom w:val="single" w:color="auto" w:sz="4" w:space="0"/>
                  </w:tcBorders>
                  <w:noWrap w:val="0"/>
                  <w:vAlign w:val="center"/>
                </w:tcPr>
                <w:p w14:paraId="5B211B2D">
                  <w:pPr>
                    <w:pStyle w:val="2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aps w:val="0"/>
                      <w:smallCaps w:val="0"/>
                      <w:color w:val="auto"/>
                      <w:spacing w:val="0"/>
                      <w:w w:val="100"/>
                      <w:position w:val="0"/>
                      <w:sz w:val="21"/>
                      <w:szCs w:val="21"/>
                      <w:lang w:val="en-US" w:eastAsia="zh-CN" w:bidi="ar"/>
                    </w:rPr>
                  </w:pPr>
                  <w:r>
                    <w:rPr>
                      <w:rFonts w:hint="default" w:ascii="Times New Roman" w:hAnsi="Times New Roman" w:cs="Times New Roman"/>
                      <w:b/>
                      <w:bCs/>
                      <w:caps w:val="0"/>
                      <w:smallCaps w:val="0"/>
                      <w:color w:val="auto"/>
                      <w:spacing w:val="0"/>
                      <w:w w:val="100"/>
                      <w:position w:val="0"/>
                      <w:sz w:val="21"/>
                      <w:szCs w:val="21"/>
                      <w:lang w:val="en-US" w:eastAsia="zh-CN" w:bidi="ar"/>
                    </w:rPr>
                    <w:t>G4厂界下风向3</w:t>
                  </w:r>
                </w:p>
              </w:tc>
              <w:tc>
                <w:tcPr>
                  <w:tcW w:w="529" w:type="pct"/>
                  <w:tcBorders>
                    <w:bottom w:val="single" w:color="auto" w:sz="4" w:space="0"/>
                  </w:tcBorders>
                  <w:noWrap w:val="0"/>
                  <w:vAlign w:val="center"/>
                </w:tcPr>
                <w:p w14:paraId="233C78B1">
                  <w:pPr>
                    <w:pStyle w:val="2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aps w:val="0"/>
                      <w:smallCaps w:val="0"/>
                      <w:color w:val="auto"/>
                      <w:spacing w:val="0"/>
                      <w:w w:val="100"/>
                      <w:position w:val="0"/>
                      <w:sz w:val="21"/>
                      <w:szCs w:val="21"/>
                      <w:lang w:val="en-US" w:eastAsia="zh-CN" w:bidi="ar"/>
                    </w:rPr>
                  </w:pPr>
                  <w:r>
                    <w:rPr>
                      <w:rFonts w:hint="default" w:ascii="Times New Roman" w:hAnsi="Times New Roman" w:cs="Times New Roman"/>
                      <w:b/>
                      <w:bCs/>
                      <w:caps w:val="0"/>
                      <w:smallCaps w:val="0"/>
                      <w:color w:val="auto"/>
                      <w:spacing w:val="0"/>
                      <w:w w:val="100"/>
                      <w:position w:val="0"/>
                      <w:sz w:val="21"/>
                      <w:szCs w:val="21"/>
                      <w:lang w:val="en-US" w:eastAsia="zh-CN" w:bidi="ar"/>
                    </w:rPr>
                    <w:t xml:space="preserve">G5 </w:t>
                  </w:r>
                  <w:r>
                    <w:rPr>
                      <w:rFonts w:hint="eastAsia" w:ascii="Times New Roman" w:hAnsi="Times New Roman" w:cs="Times New Roman"/>
                      <w:b/>
                      <w:bCs/>
                      <w:caps w:val="0"/>
                      <w:smallCaps w:val="0"/>
                      <w:color w:val="auto"/>
                      <w:spacing w:val="0"/>
                      <w:w w:val="100"/>
                      <w:position w:val="0"/>
                      <w:sz w:val="21"/>
                      <w:szCs w:val="21"/>
                      <w:lang w:val="en-US" w:eastAsia="zh-CN" w:bidi="ar"/>
                    </w:rPr>
                    <w:t>1</w:t>
                  </w:r>
                  <w:r>
                    <w:rPr>
                      <w:rFonts w:hint="default" w:ascii="Times New Roman" w:hAnsi="Times New Roman" w:cs="Times New Roman"/>
                      <w:b/>
                      <w:bCs/>
                      <w:caps w:val="0"/>
                      <w:smallCaps w:val="0"/>
                      <w:color w:val="auto"/>
                      <w:spacing w:val="0"/>
                      <w:w w:val="100"/>
                      <w:position w:val="0"/>
                      <w:sz w:val="21"/>
                      <w:szCs w:val="21"/>
                      <w:lang w:val="en-US" w:eastAsia="zh-CN" w:bidi="ar"/>
                    </w:rPr>
                    <w:t>#</w:t>
                  </w:r>
                  <w:r>
                    <w:rPr>
                      <w:rFonts w:hint="eastAsia" w:ascii="Times New Roman" w:hAnsi="Times New Roman" w:cs="Times New Roman"/>
                      <w:b/>
                      <w:bCs/>
                      <w:caps w:val="0"/>
                      <w:smallCaps w:val="0"/>
                      <w:color w:val="auto"/>
                      <w:spacing w:val="0"/>
                      <w:w w:val="100"/>
                      <w:position w:val="0"/>
                      <w:sz w:val="21"/>
                      <w:szCs w:val="21"/>
                      <w:lang w:val="en-US" w:eastAsia="zh-CN" w:bidi="ar"/>
                    </w:rPr>
                    <w:t>厂房</w:t>
                  </w:r>
                  <w:r>
                    <w:rPr>
                      <w:rFonts w:hint="default" w:ascii="Times New Roman" w:hAnsi="Times New Roman" w:cs="Times New Roman"/>
                      <w:b/>
                      <w:bCs/>
                      <w:caps w:val="0"/>
                      <w:smallCaps w:val="0"/>
                      <w:color w:val="auto"/>
                      <w:spacing w:val="0"/>
                      <w:w w:val="100"/>
                      <w:position w:val="0"/>
                      <w:sz w:val="21"/>
                      <w:szCs w:val="21"/>
                      <w:lang w:val="en-US" w:eastAsia="zh-CN" w:bidi="ar"/>
                    </w:rPr>
                    <w:t>外</w:t>
                  </w:r>
                </w:p>
              </w:tc>
              <w:tc>
                <w:tcPr>
                  <w:tcW w:w="684" w:type="pct"/>
                  <w:tcBorders>
                    <w:bottom w:val="single" w:color="auto" w:sz="4" w:space="0"/>
                  </w:tcBorders>
                  <w:noWrap w:val="0"/>
                  <w:vAlign w:val="center"/>
                </w:tcPr>
                <w:p w14:paraId="28D762D1">
                  <w:pPr>
                    <w:pStyle w:val="2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aps w:val="0"/>
                      <w:smallCaps w:val="0"/>
                      <w:color w:val="auto"/>
                      <w:spacing w:val="0"/>
                      <w:w w:val="100"/>
                      <w:position w:val="0"/>
                      <w:sz w:val="21"/>
                      <w:szCs w:val="21"/>
                      <w:lang w:eastAsia="zh-CN" w:bidi="ar"/>
                    </w:rPr>
                  </w:pPr>
                  <w:r>
                    <w:rPr>
                      <w:rFonts w:hint="default" w:ascii="Times New Roman" w:hAnsi="Times New Roman" w:cs="Times New Roman"/>
                      <w:b/>
                      <w:bCs/>
                      <w:caps w:val="0"/>
                      <w:smallCaps w:val="0"/>
                      <w:color w:val="auto"/>
                      <w:spacing w:val="0"/>
                      <w:w w:val="100"/>
                      <w:position w:val="0"/>
                      <w:sz w:val="21"/>
                      <w:szCs w:val="21"/>
                      <w:lang w:eastAsia="zh-CN" w:bidi="ar"/>
                    </w:rPr>
                    <w:t>标准限值</w:t>
                  </w:r>
                </w:p>
              </w:tc>
            </w:tr>
            <w:tr w14:paraId="10E0B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58" w:type="pct"/>
                  <w:vMerge w:val="restart"/>
                  <w:noWrap w:val="0"/>
                  <w:vAlign w:val="center"/>
                </w:tcPr>
                <w:p w14:paraId="075A0F6B">
                  <w:pPr>
                    <w:pStyle w:val="2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aps w:val="0"/>
                      <w:smallCaps w:val="0"/>
                      <w:color w:val="auto"/>
                      <w:spacing w:val="0"/>
                      <w:w w:val="100"/>
                      <w:position w:val="0"/>
                      <w:sz w:val="21"/>
                      <w:szCs w:val="21"/>
                      <w:lang w:val="en-US" w:eastAsia="zh-CN" w:bidi="ar"/>
                    </w:rPr>
                  </w:pPr>
                  <w:r>
                    <w:rPr>
                      <w:rFonts w:hint="default" w:ascii="Times New Roman" w:hAnsi="Times New Roman" w:eastAsia="宋体" w:cs="Times New Roman"/>
                      <w:caps w:val="0"/>
                      <w:smallCaps w:val="0"/>
                      <w:color w:val="auto"/>
                      <w:spacing w:val="0"/>
                      <w:w w:val="100"/>
                      <w:position w:val="0"/>
                      <w:sz w:val="21"/>
                      <w:szCs w:val="21"/>
                      <w:lang w:val="en-US" w:eastAsia="zh-CN" w:bidi="ar"/>
                    </w:rPr>
                    <w:t>氨</w:t>
                  </w:r>
                </w:p>
              </w:tc>
              <w:tc>
                <w:tcPr>
                  <w:tcW w:w="1266" w:type="dxa"/>
                  <w:vMerge w:val="restart"/>
                  <w:noWrap w:val="0"/>
                  <w:vAlign w:val="center"/>
                </w:tcPr>
                <w:p w14:paraId="7679CF3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aps w:val="0"/>
                      <w:smallCaps w:val="0"/>
                      <w:color w:val="auto"/>
                      <w:spacing w:val="0"/>
                      <w:w w:val="100"/>
                      <w:position w:val="0"/>
                      <w:sz w:val="21"/>
                      <w:szCs w:val="21"/>
                      <w:lang w:val="en-US" w:eastAsia="zh-CN" w:bidi="ar"/>
                    </w:rPr>
                  </w:pPr>
                  <w:r>
                    <w:rPr>
                      <w:rFonts w:hint="eastAsia" w:ascii="Times New Roman" w:hAnsi="Times New Roman" w:eastAsia="宋体" w:cs="Times New Roman"/>
                      <w:caps w:val="0"/>
                      <w:smallCaps w:val="0"/>
                      <w:color w:val="auto"/>
                      <w:spacing w:val="0"/>
                      <w:w w:val="100"/>
                      <w:position w:val="0"/>
                      <w:sz w:val="21"/>
                      <w:szCs w:val="21"/>
                      <w:lang w:val="en-US" w:eastAsia="zh-CN"/>
                    </w:rPr>
                    <w:t>2025.02.12</w:t>
                  </w:r>
                </w:p>
              </w:tc>
              <w:tc>
                <w:tcPr>
                  <w:tcW w:w="914" w:type="dxa"/>
                  <w:noWrap w:val="0"/>
                  <w:vAlign w:val="center"/>
                </w:tcPr>
                <w:p w14:paraId="76ADFD3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caps w:val="0"/>
                      <w:smallCaps w:val="0"/>
                      <w:color w:val="auto"/>
                      <w:spacing w:val="0"/>
                      <w:w w:val="100"/>
                      <w:position w:val="0"/>
                      <w:sz w:val="21"/>
                      <w:szCs w:val="21"/>
                      <w:lang w:val="en-US" w:eastAsia="zh-CN" w:bidi="ar"/>
                    </w:rPr>
                  </w:pPr>
                  <w:r>
                    <w:rPr>
                      <w:rFonts w:hint="eastAsia" w:ascii="Times New Roman" w:hAnsi="Times New Roman" w:eastAsia="宋体" w:cs="宋体"/>
                      <w:color w:val="000000"/>
                      <w:kern w:val="2"/>
                      <w:sz w:val="21"/>
                      <w:szCs w:val="21"/>
                      <w:lang w:val="en-US" w:eastAsia="zh-CN" w:bidi="ar"/>
                    </w:rPr>
                    <w:t>第一次</w:t>
                  </w:r>
                </w:p>
              </w:tc>
              <w:tc>
                <w:tcPr>
                  <w:tcW w:w="954" w:type="dxa"/>
                  <w:noWrap w:val="0"/>
                  <w:vAlign w:val="center"/>
                </w:tcPr>
                <w:p w14:paraId="160BDB2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kern w:val="2"/>
                      <w:position w:val="0"/>
                      <w:sz w:val="21"/>
                      <w:szCs w:val="21"/>
                      <w:lang w:val="en-US" w:eastAsia="zh-CN" w:bidi="ar-SA"/>
                    </w:rPr>
                  </w:pPr>
                  <w:r>
                    <w:rPr>
                      <w:rFonts w:hint="default" w:ascii="Times New Roman" w:hAnsi="Times New Roman" w:eastAsia="宋体" w:cs="Times New Roman"/>
                      <w:kern w:val="2"/>
                      <w:sz w:val="21"/>
                      <w:szCs w:val="21"/>
                      <w:lang w:val="en-US" w:eastAsia="zh-CN" w:bidi="ar"/>
                    </w:rPr>
                    <w:t>0.06</w:t>
                  </w:r>
                </w:p>
              </w:tc>
              <w:tc>
                <w:tcPr>
                  <w:tcW w:w="954" w:type="dxa"/>
                  <w:noWrap w:val="0"/>
                  <w:vAlign w:val="center"/>
                </w:tcPr>
                <w:p w14:paraId="476B622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0.14</w:t>
                  </w:r>
                </w:p>
              </w:tc>
              <w:tc>
                <w:tcPr>
                  <w:tcW w:w="954" w:type="dxa"/>
                  <w:noWrap w:val="0"/>
                  <w:vAlign w:val="center"/>
                </w:tcPr>
                <w:p w14:paraId="4FB0F4B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0.16</w:t>
                  </w:r>
                </w:p>
              </w:tc>
              <w:tc>
                <w:tcPr>
                  <w:tcW w:w="954" w:type="dxa"/>
                  <w:noWrap w:val="0"/>
                  <w:vAlign w:val="center"/>
                </w:tcPr>
                <w:p w14:paraId="05BBDEE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0.12</w:t>
                  </w:r>
                </w:p>
              </w:tc>
              <w:tc>
                <w:tcPr>
                  <w:tcW w:w="529" w:type="pct"/>
                  <w:noWrap w:val="0"/>
                  <w:vAlign w:val="center"/>
                </w:tcPr>
                <w:p w14:paraId="35B5DD0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outlineLvl w:val="9"/>
                    <w:rPr>
                      <w:rFonts w:hint="default"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仿宋" w:cs="Times New Roman"/>
                      <w:caps w:val="0"/>
                      <w:smallCaps w:val="0"/>
                      <w:color w:val="auto"/>
                      <w:spacing w:val="0"/>
                      <w:w w:val="100"/>
                      <w:position w:val="0"/>
                      <w:sz w:val="21"/>
                      <w:szCs w:val="21"/>
                      <w:lang w:val="en-US" w:eastAsia="zh-CN"/>
                    </w:rPr>
                    <w:t>/</w:t>
                  </w:r>
                </w:p>
              </w:tc>
              <w:tc>
                <w:tcPr>
                  <w:tcW w:w="684" w:type="pct"/>
                  <w:vMerge w:val="restart"/>
                  <w:noWrap w:val="0"/>
                  <w:vAlign w:val="center"/>
                </w:tcPr>
                <w:p w14:paraId="085B697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outlineLvl w:val="9"/>
                    <w:rPr>
                      <w:rFonts w:hint="default" w:ascii="Times New Roman" w:hAnsi="Times New Roman" w:cs="Times New Roman"/>
                      <w:caps w:val="0"/>
                      <w:smallCaps w:val="0"/>
                      <w:color w:val="auto"/>
                      <w:spacing w:val="0"/>
                      <w:w w:val="100"/>
                      <w:position w:val="0"/>
                      <w:sz w:val="21"/>
                      <w:szCs w:val="21"/>
                      <w:lang w:val="en-US" w:eastAsia="zh-CN" w:bidi="ar"/>
                    </w:rPr>
                  </w:pPr>
                  <w:r>
                    <w:rPr>
                      <w:rFonts w:hint="default" w:ascii="Times New Roman" w:hAnsi="Times New Roman" w:cs="Times New Roman"/>
                      <w:caps w:val="0"/>
                      <w:smallCaps w:val="0"/>
                      <w:color w:val="auto"/>
                      <w:spacing w:val="0"/>
                      <w:w w:val="100"/>
                      <w:position w:val="0"/>
                      <w:sz w:val="21"/>
                      <w:szCs w:val="21"/>
                      <w:lang w:val="en-US" w:eastAsia="zh-CN" w:bidi="ar"/>
                    </w:rPr>
                    <w:t>0.2</w:t>
                  </w:r>
                </w:p>
              </w:tc>
            </w:tr>
            <w:tr w14:paraId="64606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58" w:type="pct"/>
                  <w:vMerge w:val="continue"/>
                  <w:noWrap w:val="0"/>
                  <w:vAlign w:val="center"/>
                </w:tcPr>
                <w:p w14:paraId="3A580BE7">
                  <w:pPr>
                    <w:pStyle w:val="2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aps w:val="0"/>
                      <w:smallCaps w:val="0"/>
                      <w:color w:val="auto"/>
                      <w:spacing w:val="0"/>
                      <w:w w:val="100"/>
                      <w:position w:val="0"/>
                      <w:sz w:val="21"/>
                      <w:szCs w:val="21"/>
                      <w:lang w:val="en-US" w:eastAsia="zh-CN" w:bidi="ar"/>
                    </w:rPr>
                  </w:pPr>
                </w:p>
              </w:tc>
              <w:tc>
                <w:tcPr>
                  <w:tcW w:w="702" w:type="pct"/>
                  <w:vMerge w:val="continue"/>
                  <w:noWrap w:val="0"/>
                  <w:vAlign w:val="center"/>
                </w:tcPr>
                <w:p w14:paraId="3D745F49">
                  <w:pPr>
                    <w:pStyle w:val="2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aps w:val="0"/>
                      <w:smallCaps w:val="0"/>
                      <w:color w:val="auto"/>
                      <w:spacing w:val="0"/>
                      <w:w w:val="100"/>
                      <w:position w:val="0"/>
                      <w:sz w:val="21"/>
                      <w:szCs w:val="21"/>
                      <w:lang w:val="en-US" w:eastAsia="zh-CN" w:bidi="ar"/>
                    </w:rPr>
                  </w:pPr>
                </w:p>
              </w:tc>
              <w:tc>
                <w:tcPr>
                  <w:tcW w:w="914" w:type="dxa"/>
                  <w:noWrap w:val="0"/>
                  <w:vAlign w:val="center"/>
                </w:tcPr>
                <w:p w14:paraId="42D7395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caps w:val="0"/>
                      <w:smallCaps w:val="0"/>
                      <w:color w:val="auto"/>
                      <w:spacing w:val="0"/>
                      <w:w w:val="100"/>
                      <w:position w:val="0"/>
                      <w:sz w:val="21"/>
                      <w:szCs w:val="21"/>
                      <w:lang w:val="en-US" w:eastAsia="zh-CN" w:bidi="ar"/>
                    </w:rPr>
                  </w:pPr>
                  <w:r>
                    <w:rPr>
                      <w:rFonts w:hint="eastAsia" w:ascii="Times New Roman" w:hAnsi="Times New Roman" w:eastAsia="宋体" w:cs="宋体"/>
                      <w:color w:val="000000"/>
                      <w:kern w:val="2"/>
                      <w:sz w:val="21"/>
                      <w:szCs w:val="21"/>
                      <w:lang w:val="en-US" w:eastAsia="zh-CN" w:bidi="ar"/>
                    </w:rPr>
                    <w:t>第二次</w:t>
                  </w:r>
                </w:p>
              </w:tc>
              <w:tc>
                <w:tcPr>
                  <w:tcW w:w="954" w:type="dxa"/>
                  <w:noWrap w:val="0"/>
                  <w:vAlign w:val="center"/>
                </w:tcPr>
                <w:p w14:paraId="2EB9260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kern w:val="2"/>
                      <w:position w:val="0"/>
                      <w:sz w:val="21"/>
                      <w:szCs w:val="21"/>
                      <w:lang w:val="en-US" w:eastAsia="zh-CN" w:bidi="ar-SA"/>
                    </w:rPr>
                  </w:pPr>
                  <w:r>
                    <w:rPr>
                      <w:rFonts w:hint="default" w:ascii="Times New Roman" w:hAnsi="Times New Roman" w:eastAsia="宋体" w:cs="Times New Roman"/>
                      <w:kern w:val="2"/>
                      <w:sz w:val="21"/>
                      <w:szCs w:val="21"/>
                      <w:lang w:val="en-US" w:eastAsia="zh-CN" w:bidi="ar"/>
                    </w:rPr>
                    <w:t>0.07</w:t>
                  </w:r>
                </w:p>
              </w:tc>
              <w:tc>
                <w:tcPr>
                  <w:tcW w:w="954" w:type="dxa"/>
                  <w:noWrap w:val="0"/>
                  <w:vAlign w:val="center"/>
                </w:tcPr>
                <w:p w14:paraId="0BD31A5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0.14</w:t>
                  </w:r>
                </w:p>
              </w:tc>
              <w:tc>
                <w:tcPr>
                  <w:tcW w:w="954" w:type="dxa"/>
                  <w:noWrap w:val="0"/>
                  <w:vAlign w:val="center"/>
                </w:tcPr>
                <w:p w14:paraId="5BED4A1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0.18</w:t>
                  </w:r>
                </w:p>
              </w:tc>
              <w:tc>
                <w:tcPr>
                  <w:tcW w:w="954" w:type="dxa"/>
                  <w:noWrap w:val="0"/>
                  <w:vAlign w:val="center"/>
                </w:tcPr>
                <w:p w14:paraId="7F808D8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0.13</w:t>
                  </w:r>
                </w:p>
              </w:tc>
              <w:tc>
                <w:tcPr>
                  <w:tcW w:w="529" w:type="pct"/>
                  <w:noWrap w:val="0"/>
                  <w:vAlign w:val="center"/>
                </w:tcPr>
                <w:p w14:paraId="2305BB9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outlineLvl w:val="9"/>
                    <w:rPr>
                      <w:rFonts w:hint="default"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仿宋" w:cs="Times New Roman"/>
                      <w:caps w:val="0"/>
                      <w:smallCaps w:val="0"/>
                      <w:color w:val="auto"/>
                      <w:spacing w:val="0"/>
                      <w:w w:val="100"/>
                      <w:position w:val="0"/>
                      <w:sz w:val="21"/>
                      <w:szCs w:val="21"/>
                      <w:lang w:val="en-US" w:eastAsia="zh-CN"/>
                    </w:rPr>
                    <w:t>/</w:t>
                  </w:r>
                </w:p>
              </w:tc>
              <w:tc>
                <w:tcPr>
                  <w:tcW w:w="684" w:type="pct"/>
                  <w:vMerge w:val="continue"/>
                  <w:noWrap w:val="0"/>
                  <w:vAlign w:val="center"/>
                </w:tcPr>
                <w:p w14:paraId="1FCF812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outlineLvl w:val="9"/>
                    <w:rPr>
                      <w:rFonts w:hint="default" w:ascii="Times New Roman" w:hAnsi="Times New Roman" w:cs="Times New Roman"/>
                      <w:caps w:val="0"/>
                      <w:smallCaps w:val="0"/>
                      <w:color w:val="auto"/>
                      <w:spacing w:val="0"/>
                      <w:w w:val="100"/>
                      <w:position w:val="0"/>
                      <w:sz w:val="21"/>
                      <w:szCs w:val="21"/>
                      <w:lang w:val="en-US" w:eastAsia="zh-CN" w:bidi="ar"/>
                    </w:rPr>
                  </w:pPr>
                </w:p>
              </w:tc>
            </w:tr>
            <w:tr w14:paraId="5C996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58" w:type="pct"/>
                  <w:vMerge w:val="continue"/>
                  <w:noWrap w:val="0"/>
                  <w:vAlign w:val="center"/>
                </w:tcPr>
                <w:p w14:paraId="22F04EEA">
                  <w:pPr>
                    <w:pStyle w:val="2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aps w:val="0"/>
                      <w:smallCaps w:val="0"/>
                      <w:color w:val="auto"/>
                      <w:spacing w:val="0"/>
                      <w:w w:val="100"/>
                      <w:position w:val="0"/>
                      <w:sz w:val="21"/>
                      <w:szCs w:val="21"/>
                      <w:lang w:val="en-US" w:eastAsia="zh-CN" w:bidi="ar"/>
                    </w:rPr>
                  </w:pPr>
                </w:p>
              </w:tc>
              <w:tc>
                <w:tcPr>
                  <w:tcW w:w="702" w:type="pct"/>
                  <w:vMerge w:val="continue"/>
                  <w:noWrap w:val="0"/>
                  <w:vAlign w:val="center"/>
                </w:tcPr>
                <w:p w14:paraId="3DDC9253">
                  <w:pPr>
                    <w:pStyle w:val="2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aps w:val="0"/>
                      <w:smallCaps w:val="0"/>
                      <w:color w:val="auto"/>
                      <w:spacing w:val="0"/>
                      <w:w w:val="100"/>
                      <w:position w:val="0"/>
                      <w:sz w:val="21"/>
                      <w:szCs w:val="21"/>
                      <w:lang w:val="en-US" w:eastAsia="zh-CN" w:bidi="ar"/>
                    </w:rPr>
                  </w:pPr>
                </w:p>
              </w:tc>
              <w:tc>
                <w:tcPr>
                  <w:tcW w:w="914" w:type="dxa"/>
                  <w:noWrap w:val="0"/>
                  <w:vAlign w:val="center"/>
                </w:tcPr>
                <w:p w14:paraId="45E9538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caps w:val="0"/>
                      <w:smallCaps w:val="0"/>
                      <w:color w:val="auto"/>
                      <w:spacing w:val="0"/>
                      <w:w w:val="100"/>
                      <w:position w:val="0"/>
                      <w:sz w:val="21"/>
                      <w:szCs w:val="21"/>
                      <w:lang w:val="en-US" w:eastAsia="zh-CN" w:bidi="ar"/>
                    </w:rPr>
                  </w:pPr>
                  <w:r>
                    <w:rPr>
                      <w:rFonts w:hint="eastAsia" w:ascii="Times New Roman" w:hAnsi="Times New Roman" w:eastAsia="宋体" w:cs="宋体"/>
                      <w:color w:val="000000"/>
                      <w:kern w:val="2"/>
                      <w:sz w:val="21"/>
                      <w:szCs w:val="21"/>
                      <w:lang w:val="en-US" w:eastAsia="zh-CN" w:bidi="ar"/>
                    </w:rPr>
                    <w:t>第三次</w:t>
                  </w:r>
                </w:p>
              </w:tc>
              <w:tc>
                <w:tcPr>
                  <w:tcW w:w="954" w:type="dxa"/>
                  <w:noWrap w:val="0"/>
                  <w:vAlign w:val="center"/>
                </w:tcPr>
                <w:p w14:paraId="740E3F4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仿宋" w:cs="Times New Roman"/>
                      <w:caps w:val="0"/>
                      <w:smallCaps w:val="0"/>
                      <w:color w:val="auto"/>
                      <w:spacing w:val="0"/>
                      <w:w w:val="100"/>
                      <w:kern w:val="2"/>
                      <w:position w:val="0"/>
                      <w:sz w:val="21"/>
                      <w:szCs w:val="21"/>
                      <w:lang w:val="en-US" w:eastAsia="zh-CN" w:bidi="ar-SA"/>
                    </w:rPr>
                  </w:pPr>
                  <w:r>
                    <w:rPr>
                      <w:rFonts w:hint="default" w:ascii="Times New Roman" w:hAnsi="Times New Roman" w:eastAsia="宋体" w:cs="Times New Roman"/>
                      <w:kern w:val="2"/>
                      <w:sz w:val="21"/>
                      <w:szCs w:val="21"/>
                      <w:lang w:val="en-US" w:eastAsia="zh-CN" w:bidi="ar"/>
                    </w:rPr>
                    <w:t>0.07</w:t>
                  </w:r>
                </w:p>
              </w:tc>
              <w:tc>
                <w:tcPr>
                  <w:tcW w:w="954" w:type="dxa"/>
                  <w:noWrap w:val="0"/>
                  <w:vAlign w:val="center"/>
                </w:tcPr>
                <w:p w14:paraId="7068834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0.13</w:t>
                  </w:r>
                </w:p>
              </w:tc>
              <w:tc>
                <w:tcPr>
                  <w:tcW w:w="954" w:type="dxa"/>
                  <w:noWrap w:val="0"/>
                  <w:vAlign w:val="center"/>
                </w:tcPr>
                <w:p w14:paraId="5986C8B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0.17</w:t>
                  </w:r>
                </w:p>
              </w:tc>
              <w:tc>
                <w:tcPr>
                  <w:tcW w:w="954" w:type="dxa"/>
                  <w:noWrap w:val="0"/>
                  <w:vAlign w:val="center"/>
                </w:tcPr>
                <w:p w14:paraId="3C24BA2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0.14</w:t>
                  </w:r>
                </w:p>
              </w:tc>
              <w:tc>
                <w:tcPr>
                  <w:tcW w:w="529" w:type="pct"/>
                  <w:noWrap w:val="0"/>
                  <w:vAlign w:val="center"/>
                </w:tcPr>
                <w:p w14:paraId="7D96745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outlineLvl w:val="9"/>
                    <w:rPr>
                      <w:rFonts w:hint="default" w:ascii="Times New Roman" w:hAnsi="Times New Roman" w:eastAsia="仿宋" w:cs="Times New Roman"/>
                      <w:caps w:val="0"/>
                      <w:smallCaps w:val="0"/>
                      <w:color w:val="auto"/>
                      <w:spacing w:val="0"/>
                      <w:w w:val="100"/>
                      <w:position w:val="0"/>
                      <w:sz w:val="21"/>
                      <w:szCs w:val="21"/>
                      <w:lang w:val="en-US" w:eastAsia="zh-CN"/>
                    </w:rPr>
                  </w:pPr>
                </w:p>
              </w:tc>
              <w:tc>
                <w:tcPr>
                  <w:tcW w:w="684" w:type="pct"/>
                  <w:vMerge w:val="continue"/>
                  <w:noWrap w:val="0"/>
                  <w:vAlign w:val="center"/>
                </w:tcPr>
                <w:p w14:paraId="372AEB7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outlineLvl w:val="9"/>
                    <w:rPr>
                      <w:rFonts w:hint="default" w:ascii="Times New Roman" w:hAnsi="Times New Roman" w:cs="Times New Roman"/>
                      <w:caps w:val="0"/>
                      <w:smallCaps w:val="0"/>
                      <w:color w:val="auto"/>
                      <w:spacing w:val="0"/>
                      <w:w w:val="100"/>
                      <w:position w:val="0"/>
                      <w:sz w:val="21"/>
                      <w:szCs w:val="21"/>
                      <w:lang w:val="en-US" w:eastAsia="zh-CN" w:bidi="ar"/>
                    </w:rPr>
                  </w:pPr>
                </w:p>
              </w:tc>
            </w:tr>
            <w:tr w14:paraId="40534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58" w:type="pct"/>
                  <w:vMerge w:val="continue"/>
                  <w:noWrap w:val="0"/>
                  <w:vAlign w:val="center"/>
                </w:tcPr>
                <w:p w14:paraId="54A6192A">
                  <w:pPr>
                    <w:pStyle w:val="2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aps w:val="0"/>
                      <w:smallCaps w:val="0"/>
                      <w:color w:val="auto"/>
                      <w:spacing w:val="0"/>
                      <w:w w:val="100"/>
                      <w:position w:val="0"/>
                      <w:sz w:val="21"/>
                      <w:szCs w:val="21"/>
                      <w:lang w:val="en-US" w:eastAsia="zh-CN" w:bidi="ar"/>
                    </w:rPr>
                  </w:pPr>
                </w:p>
              </w:tc>
              <w:tc>
                <w:tcPr>
                  <w:tcW w:w="702" w:type="pct"/>
                  <w:vMerge w:val="continue"/>
                  <w:noWrap w:val="0"/>
                  <w:vAlign w:val="center"/>
                </w:tcPr>
                <w:p w14:paraId="6FF4A48C">
                  <w:pPr>
                    <w:pStyle w:val="2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aps w:val="0"/>
                      <w:smallCaps w:val="0"/>
                      <w:color w:val="auto"/>
                      <w:spacing w:val="0"/>
                      <w:w w:val="100"/>
                      <w:position w:val="0"/>
                      <w:sz w:val="21"/>
                      <w:szCs w:val="21"/>
                      <w:lang w:val="en-US" w:eastAsia="zh-CN" w:bidi="ar"/>
                    </w:rPr>
                  </w:pPr>
                </w:p>
              </w:tc>
              <w:tc>
                <w:tcPr>
                  <w:tcW w:w="914" w:type="dxa"/>
                  <w:noWrap w:val="0"/>
                  <w:vAlign w:val="center"/>
                </w:tcPr>
                <w:p w14:paraId="76B53A9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caps w:val="0"/>
                      <w:smallCaps w:val="0"/>
                      <w:color w:val="auto"/>
                      <w:spacing w:val="0"/>
                      <w:w w:val="100"/>
                      <w:position w:val="0"/>
                      <w:sz w:val="21"/>
                      <w:szCs w:val="21"/>
                      <w:lang w:val="en-US" w:eastAsia="zh-CN" w:bidi="ar"/>
                    </w:rPr>
                  </w:pPr>
                  <w:r>
                    <w:rPr>
                      <w:rFonts w:hint="eastAsia" w:ascii="Times New Roman" w:hAnsi="Times New Roman" w:eastAsia="宋体" w:cs="宋体"/>
                      <w:color w:val="000000"/>
                      <w:kern w:val="2"/>
                      <w:sz w:val="21"/>
                      <w:szCs w:val="21"/>
                      <w:lang w:val="en-US" w:eastAsia="zh-CN" w:bidi="ar"/>
                    </w:rPr>
                    <w:t>第四次</w:t>
                  </w:r>
                </w:p>
              </w:tc>
              <w:tc>
                <w:tcPr>
                  <w:tcW w:w="954" w:type="dxa"/>
                  <w:noWrap w:val="0"/>
                  <w:vAlign w:val="center"/>
                </w:tcPr>
                <w:p w14:paraId="477BCE5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kern w:val="2"/>
                      <w:position w:val="0"/>
                      <w:sz w:val="21"/>
                      <w:szCs w:val="21"/>
                      <w:lang w:val="en-US" w:eastAsia="zh-CN" w:bidi="ar-SA"/>
                    </w:rPr>
                  </w:pPr>
                  <w:r>
                    <w:rPr>
                      <w:rFonts w:hint="default" w:ascii="Times New Roman" w:hAnsi="Times New Roman" w:eastAsia="宋体" w:cs="Times New Roman"/>
                      <w:kern w:val="2"/>
                      <w:sz w:val="21"/>
                      <w:szCs w:val="21"/>
                      <w:lang w:val="en-US" w:eastAsia="zh-CN" w:bidi="ar"/>
                    </w:rPr>
                    <w:t>0.05</w:t>
                  </w:r>
                </w:p>
              </w:tc>
              <w:tc>
                <w:tcPr>
                  <w:tcW w:w="954" w:type="dxa"/>
                  <w:noWrap w:val="0"/>
                  <w:vAlign w:val="center"/>
                </w:tcPr>
                <w:p w14:paraId="45339F0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0.15</w:t>
                  </w:r>
                </w:p>
              </w:tc>
              <w:tc>
                <w:tcPr>
                  <w:tcW w:w="954" w:type="dxa"/>
                  <w:noWrap w:val="0"/>
                  <w:vAlign w:val="center"/>
                </w:tcPr>
                <w:p w14:paraId="4F42065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0.17</w:t>
                  </w:r>
                </w:p>
              </w:tc>
              <w:tc>
                <w:tcPr>
                  <w:tcW w:w="954" w:type="dxa"/>
                  <w:noWrap w:val="0"/>
                  <w:vAlign w:val="center"/>
                </w:tcPr>
                <w:p w14:paraId="5FDE1BC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0.12</w:t>
                  </w:r>
                </w:p>
              </w:tc>
              <w:tc>
                <w:tcPr>
                  <w:tcW w:w="529" w:type="pct"/>
                  <w:noWrap w:val="0"/>
                  <w:vAlign w:val="center"/>
                </w:tcPr>
                <w:p w14:paraId="00BE264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outlineLvl w:val="9"/>
                    <w:rPr>
                      <w:rFonts w:hint="default"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仿宋" w:cs="Times New Roman"/>
                      <w:caps w:val="0"/>
                      <w:smallCaps w:val="0"/>
                      <w:color w:val="auto"/>
                      <w:spacing w:val="0"/>
                      <w:w w:val="100"/>
                      <w:position w:val="0"/>
                      <w:sz w:val="21"/>
                      <w:szCs w:val="21"/>
                      <w:lang w:val="en-US" w:eastAsia="zh-CN"/>
                    </w:rPr>
                    <w:t>/</w:t>
                  </w:r>
                </w:p>
              </w:tc>
              <w:tc>
                <w:tcPr>
                  <w:tcW w:w="684" w:type="pct"/>
                  <w:vMerge w:val="continue"/>
                  <w:noWrap w:val="0"/>
                  <w:vAlign w:val="center"/>
                </w:tcPr>
                <w:p w14:paraId="6E01CD8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outlineLvl w:val="9"/>
                    <w:rPr>
                      <w:rFonts w:hint="default" w:ascii="Times New Roman" w:hAnsi="Times New Roman" w:cs="Times New Roman"/>
                      <w:caps w:val="0"/>
                      <w:smallCaps w:val="0"/>
                      <w:color w:val="auto"/>
                      <w:spacing w:val="0"/>
                      <w:w w:val="100"/>
                      <w:position w:val="0"/>
                      <w:sz w:val="21"/>
                      <w:szCs w:val="21"/>
                      <w:lang w:val="en-US" w:eastAsia="zh-CN" w:bidi="ar"/>
                    </w:rPr>
                  </w:pPr>
                </w:p>
              </w:tc>
            </w:tr>
            <w:tr w14:paraId="7AD2C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58" w:type="pct"/>
                  <w:vMerge w:val="continue"/>
                  <w:noWrap w:val="0"/>
                  <w:vAlign w:val="center"/>
                </w:tcPr>
                <w:p w14:paraId="70578E11">
                  <w:pPr>
                    <w:pStyle w:val="2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aps w:val="0"/>
                      <w:smallCaps w:val="0"/>
                      <w:color w:val="auto"/>
                      <w:spacing w:val="0"/>
                      <w:w w:val="100"/>
                      <w:position w:val="0"/>
                      <w:sz w:val="21"/>
                      <w:szCs w:val="21"/>
                      <w:lang w:val="en-US" w:eastAsia="zh-CN" w:bidi="ar"/>
                    </w:rPr>
                  </w:pPr>
                </w:p>
              </w:tc>
              <w:tc>
                <w:tcPr>
                  <w:tcW w:w="1266" w:type="dxa"/>
                  <w:vMerge w:val="restart"/>
                  <w:noWrap w:val="0"/>
                  <w:vAlign w:val="center"/>
                </w:tcPr>
                <w:p w14:paraId="6E5B69F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aps w:val="0"/>
                      <w:smallCaps w:val="0"/>
                      <w:color w:val="auto"/>
                      <w:spacing w:val="0"/>
                      <w:w w:val="100"/>
                      <w:position w:val="0"/>
                      <w:sz w:val="21"/>
                      <w:szCs w:val="21"/>
                      <w:lang w:val="en-US" w:eastAsia="zh-CN" w:bidi="ar"/>
                    </w:rPr>
                  </w:pPr>
                  <w:r>
                    <w:rPr>
                      <w:rFonts w:hint="eastAsia" w:ascii="Times New Roman" w:hAnsi="Times New Roman" w:eastAsia="宋体" w:cs="Times New Roman"/>
                      <w:caps w:val="0"/>
                      <w:smallCaps w:val="0"/>
                      <w:color w:val="auto"/>
                      <w:spacing w:val="0"/>
                      <w:w w:val="100"/>
                      <w:position w:val="0"/>
                      <w:sz w:val="21"/>
                      <w:szCs w:val="21"/>
                      <w:lang w:val="en-US" w:eastAsia="zh-CN"/>
                    </w:rPr>
                    <w:t>2025.02.13</w:t>
                  </w:r>
                </w:p>
              </w:tc>
              <w:tc>
                <w:tcPr>
                  <w:tcW w:w="914" w:type="dxa"/>
                  <w:noWrap w:val="0"/>
                  <w:vAlign w:val="center"/>
                </w:tcPr>
                <w:p w14:paraId="6CDDBD6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caps w:val="0"/>
                      <w:smallCaps w:val="0"/>
                      <w:color w:val="auto"/>
                      <w:spacing w:val="0"/>
                      <w:w w:val="100"/>
                      <w:kern w:val="2"/>
                      <w:position w:val="0"/>
                      <w:sz w:val="21"/>
                      <w:szCs w:val="21"/>
                      <w:lang w:val="en-US" w:eastAsia="zh-CN" w:bidi="ar"/>
                    </w:rPr>
                  </w:pPr>
                  <w:r>
                    <w:rPr>
                      <w:rFonts w:hint="eastAsia" w:ascii="Times New Roman" w:hAnsi="Times New Roman" w:eastAsia="宋体" w:cs="宋体"/>
                      <w:color w:val="000000"/>
                      <w:kern w:val="2"/>
                      <w:sz w:val="21"/>
                      <w:szCs w:val="21"/>
                      <w:lang w:val="en-US" w:eastAsia="zh-CN" w:bidi="ar"/>
                    </w:rPr>
                    <w:t>第一次</w:t>
                  </w:r>
                </w:p>
              </w:tc>
              <w:tc>
                <w:tcPr>
                  <w:tcW w:w="954" w:type="dxa"/>
                  <w:noWrap w:val="0"/>
                  <w:vAlign w:val="center"/>
                </w:tcPr>
                <w:p w14:paraId="2086468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kern w:val="2"/>
                      <w:position w:val="0"/>
                      <w:sz w:val="21"/>
                      <w:szCs w:val="21"/>
                      <w:lang w:val="en-US" w:eastAsia="zh-CN" w:bidi="ar-SA"/>
                    </w:rPr>
                  </w:pPr>
                  <w:r>
                    <w:rPr>
                      <w:rFonts w:hint="default" w:ascii="Times New Roman" w:hAnsi="Times New Roman" w:eastAsia="宋体" w:cs="Times New Roman"/>
                      <w:kern w:val="2"/>
                      <w:sz w:val="21"/>
                      <w:szCs w:val="21"/>
                      <w:lang w:val="en-US" w:eastAsia="zh-CN" w:bidi="ar"/>
                    </w:rPr>
                    <w:t>0.07</w:t>
                  </w:r>
                </w:p>
              </w:tc>
              <w:tc>
                <w:tcPr>
                  <w:tcW w:w="954" w:type="dxa"/>
                  <w:noWrap w:val="0"/>
                  <w:vAlign w:val="center"/>
                </w:tcPr>
                <w:p w14:paraId="2CB5AFF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0.14</w:t>
                  </w:r>
                </w:p>
              </w:tc>
              <w:tc>
                <w:tcPr>
                  <w:tcW w:w="954" w:type="dxa"/>
                  <w:noWrap w:val="0"/>
                  <w:vAlign w:val="center"/>
                </w:tcPr>
                <w:p w14:paraId="7963A87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0.19</w:t>
                  </w:r>
                </w:p>
              </w:tc>
              <w:tc>
                <w:tcPr>
                  <w:tcW w:w="954" w:type="dxa"/>
                  <w:noWrap w:val="0"/>
                  <w:vAlign w:val="center"/>
                </w:tcPr>
                <w:p w14:paraId="401F2AA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0.13</w:t>
                  </w:r>
                </w:p>
              </w:tc>
              <w:tc>
                <w:tcPr>
                  <w:tcW w:w="529" w:type="pct"/>
                  <w:noWrap w:val="0"/>
                  <w:vAlign w:val="center"/>
                </w:tcPr>
                <w:p w14:paraId="6DF992A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outlineLvl w:val="9"/>
                    <w:rPr>
                      <w:rFonts w:hint="default"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仿宋" w:cs="Times New Roman"/>
                      <w:caps w:val="0"/>
                      <w:smallCaps w:val="0"/>
                      <w:color w:val="auto"/>
                      <w:spacing w:val="0"/>
                      <w:w w:val="100"/>
                      <w:position w:val="0"/>
                      <w:sz w:val="21"/>
                      <w:szCs w:val="21"/>
                      <w:lang w:val="en-US" w:eastAsia="zh-CN"/>
                    </w:rPr>
                    <w:t>/</w:t>
                  </w:r>
                </w:p>
              </w:tc>
              <w:tc>
                <w:tcPr>
                  <w:tcW w:w="684" w:type="pct"/>
                  <w:vMerge w:val="continue"/>
                  <w:noWrap w:val="0"/>
                  <w:vAlign w:val="center"/>
                </w:tcPr>
                <w:p w14:paraId="2FC9855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outlineLvl w:val="9"/>
                    <w:rPr>
                      <w:rFonts w:hint="default" w:ascii="Times New Roman" w:hAnsi="Times New Roman" w:cs="Times New Roman"/>
                      <w:caps w:val="0"/>
                      <w:smallCaps w:val="0"/>
                      <w:color w:val="auto"/>
                      <w:spacing w:val="0"/>
                      <w:w w:val="100"/>
                      <w:position w:val="0"/>
                      <w:sz w:val="21"/>
                      <w:szCs w:val="21"/>
                      <w:lang w:val="en-US" w:eastAsia="zh-CN" w:bidi="ar"/>
                    </w:rPr>
                  </w:pPr>
                </w:p>
              </w:tc>
            </w:tr>
            <w:tr w14:paraId="17141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58" w:type="pct"/>
                  <w:vMerge w:val="continue"/>
                  <w:noWrap w:val="0"/>
                  <w:vAlign w:val="center"/>
                </w:tcPr>
                <w:p w14:paraId="5B37CB38">
                  <w:pPr>
                    <w:pStyle w:val="2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aps w:val="0"/>
                      <w:smallCaps w:val="0"/>
                      <w:color w:val="auto"/>
                      <w:spacing w:val="0"/>
                      <w:w w:val="100"/>
                      <w:position w:val="0"/>
                      <w:sz w:val="21"/>
                      <w:szCs w:val="21"/>
                      <w:lang w:val="en-US" w:eastAsia="zh-CN" w:bidi="ar"/>
                    </w:rPr>
                  </w:pPr>
                </w:p>
              </w:tc>
              <w:tc>
                <w:tcPr>
                  <w:tcW w:w="702" w:type="pct"/>
                  <w:vMerge w:val="continue"/>
                  <w:noWrap w:val="0"/>
                  <w:vAlign w:val="center"/>
                </w:tcPr>
                <w:p w14:paraId="6F7B8323">
                  <w:pPr>
                    <w:pStyle w:val="2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aps w:val="0"/>
                      <w:smallCaps w:val="0"/>
                      <w:color w:val="auto"/>
                      <w:spacing w:val="0"/>
                      <w:w w:val="100"/>
                      <w:position w:val="0"/>
                      <w:sz w:val="21"/>
                      <w:szCs w:val="21"/>
                      <w:lang w:val="en-US" w:eastAsia="zh-CN" w:bidi="ar"/>
                    </w:rPr>
                  </w:pPr>
                </w:p>
              </w:tc>
              <w:tc>
                <w:tcPr>
                  <w:tcW w:w="914" w:type="dxa"/>
                  <w:noWrap w:val="0"/>
                  <w:vAlign w:val="center"/>
                </w:tcPr>
                <w:p w14:paraId="5CCDB79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caps w:val="0"/>
                      <w:smallCaps w:val="0"/>
                      <w:color w:val="auto"/>
                      <w:spacing w:val="0"/>
                      <w:w w:val="100"/>
                      <w:kern w:val="2"/>
                      <w:position w:val="0"/>
                      <w:sz w:val="21"/>
                      <w:szCs w:val="21"/>
                      <w:lang w:val="en-US" w:eastAsia="zh-CN" w:bidi="ar"/>
                    </w:rPr>
                  </w:pPr>
                  <w:r>
                    <w:rPr>
                      <w:rFonts w:hint="eastAsia" w:ascii="Times New Roman" w:hAnsi="Times New Roman" w:eastAsia="宋体" w:cs="宋体"/>
                      <w:color w:val="000000"/>
                      <w:kern w:val="2"/>
                      <w:sz w:val="21"/>
                      <w:szCs w:val="21"/>
                      <w:lang w:val="en-US" w:eastAsia="zh-CN" w:bidi="ar"/>
                    </w:rPr>
                    <w:t>第二次</w:t>
                  </w:r>
                </w:p>
              </w:tc>
              <w:tc>
                <w:tcPr>
                  <w:tcW w:w="954" w:type="dxa"/>
                  <w:noWrap w:val="0"/>
                  <w:vAlign w:val="center"/>
                </w:tcPr>
                <w:p w14:paraId="4495E70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kern w:val="2"/>
                      <w:position w:val="0"/>
                      <w:sz w:val="21"/>
                      <w:szCs w:val="21"/>
                      <w:lang w:val="en-US" w:eastAsia="zh-CN" w:bidi="ar-SA"/>
                    </w:rPr>
                  </w:pPr>
                  <w:r>
                    <w:rPr>
                      <w:rFonts w:hint="default" w:ascii="Times New Roman" w:hAnsi="Times New Roman" w:eastAsia="宋体" w:cs="Times New Roman"/>
                      <w:kern w:val="2"/>
                      <w:sz w:val="21"/>
                      <w:szCs w:val="21"/>
                      <w:lang w:val="en-US" w:eastAsia="zh-CN" w:bidi="ar"/>
                    </w:rPr>
                    <w:t>0.06</w:t>
                  </w:r>
                </w:p>
              </w:tc>
              <w:tc>
                <w:tcPr>
                  <w:tcW w:w="954" w:type="dxa"/>
                  <w:noWrap w:val="0"/>
                  <w:vAlign w:val="center"/>
                </w:tcPr>
                <w:p w14:paraId="6076CF7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0.11</w:t>
                  </w:r>
                </w:p>
              </w:tc>
              <w:tc>
                <w:tcPr>
                  <w:tcW w:w="954" w:type="dxa"/>
                  <w:noWrap w:val="0"/>
                  <w:vAlign w:val="center"/>
                </w:tcPr>
                <w:p w14:paraId="0FCA469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0.18</w:t>
                  </w:r>
                </w:p>
              </w:tc>
              <w:tc>
                <w:tcPr>
                  <w:tcW w:w="954" w:type="dxa"/>
                  <w:noWrap w:val="0"/>
                  <w:vAlign w:val="center"/>
                </w:tcPr>
                <w:p w14:paraId="46DC656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0.12</w:t>
                  </w:r>
                </w:p>
              </w:tc>
              <w:tc>
                <w:tcPr>
                  <w:tcW w:w="529" w:type="pct"/>
                  <w:noWrap w:val="0"/>
                  <w:vAlign w:val="center"/>
                </w:tcPr>
                <w:p w14:paraId="243045E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outlineLvl w:val="9"/>
                    <w:rPr>
                      <w:rFonts w:hint="default"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仿宋" w:cs="Times New Roman"/>
                      <w:caps w:val="0"/>
                      <w:smallCaps w:val="0"/>
                      <w:color w:val="auto"/>
                      <w:spacing w:val="0"/>
                      <w:w w:val="100"/>
                      <w:position w:val="0"/>
                      <w:sz w:val="21"/>
                      <w:szCs w:val="21"/>
                      <w:lang w:val="en-US" w:eastAsia="zh-CN"/>
                    </w:rPr>
                    <w:t>/</w:t>
                  </w:r>
                </w:p>
              </w:tc>
              <w:tc>
                <w:tcPr>
                  <w:tcW w:w="684" w:type="pct"/>
                  <w:vMerge w:val="continue"/>
                  <w:noWrap w:val="0"/>
                  <w:vAlign w:val="center"/>
                </w:tcPr>
                <w:p w14:paraId="481C078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outlineLvl w:val="9"/>
                    <w:rPr>
                      <w:rFonts w:hint="default" w:ascii="Times New Roman" w:hAnsi="Times New Roman" w:cs="Times New Roman"/>
                      <w:caps w:val="0"/>
                      <w:smallCaps w:val="0"/>
                      <w:color w:val="auto"/>
                      <w:spacing w:val="0"/>
                      <w:w w:val="100"/>
                      <w:position w:val="0"/>
                      <w:sz w:val="21"/>
                      <w:szCs w:val="21"/>
                      <w:lang w:val="en-US" w:eastAsia="zh-CN" w:bidi="ar"/>
                    </w:rPr>
                  </w:pPr>
                </w:p>
              </w:tc>
            </w:tr>
            <w:tr w14:paraId="5BED3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58" w:type="pct"/>
                  <w:vMerge w:val="continue"/>
                  <w:noWrap w:val="0"/>
                  <w:vAlign w:val="center"/>
                </w:tcPr>
                <w:p w14:paraId="450EBCFE">
                  <w:pPr>
                    <w:pStyle w:val="2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aps w:val="0"/>
                      <w:smallCaps w:val="0"/>
                      <w:color w:val="auto"/>
                      <w:spacing w:val="0"/>
                      <w:w w:val="100"/>
                      <w:position w:val="0"/>
                      <w:sz w:val="21"/>
                      <w:szCs w:val="21"/>
                      <w:lang w:val="en-US" w:eastAsia="zh-CN" w:bidi="ar"/>
                    </w:rPr>
                  </w:pPr>
                </w:p>
              </w:tc>
              <w:tc>
                <w:tcPr>
                  <w:tcW w:w="702" w:type="pct"/>
                  <w:vMerge w:val="continue"/>
                  <w:noWrap w:val="0"/>
                  <w:vAlign w:val="center"/>
                </w:tcPr>
                <w:p w14:paraId="48E6EDF8">
                  <w:pPr>
                    <w:pStyle w:val="2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aps w:val="0"/>
                      <w:smallCaps w:val="0"/>
                      <w:color w:val="auto"/>
                      <w:spacing w:val="0"/>
                      <w:w w:val="100"/>
                      <w:position w:val="0"/>
                      <w:sz w:val="21"/>
                      <w:szCs w:val="21"/>
                      <w:lang w:val="en-US" w:eastAsia="zh-CN" w:bidi="ar"/>
                    </w:rPr>
                  </w:pPr>
                </w:p>
              </w:tc>
              <w:tc>
                <w:tcPr>
                  <w:tcW w:w="914" w:type="dxa"/>
                  <w:noWrap w:val="0"/>
                  <w:vAlign w:val="center"/>
                </w:tcPr>
                <w:p w14:paraId="20FD957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caps w:val="0"/>
                      <w:smallCaps w:val="0"/>
                      <w:color w:val="auto"/>
                      <w:spacing w:val="0"/>
                      <w:w w:val="100"/>
                      <w:position w:val="0"/>
                      <w:sz w:val="21"/>
                      <w:szCs w:val="21"/>
                      <w:lang w:val="en-US" w:eastAsia="zh-CN" w:bidi="ar"/>
                    </w:rPr>
                  </w:pPr>
                  <w:r>
                    <w:rPr>
                      <w:rFonts w:hint="eastAsia" w:ascii="Times New Roman" w:hAnsi="Times New Roman" w:eastAsia="宋体" w:cs="宋体"/>
                      <w:color w:val="000000"/>
                      <w:kern w:val="2"/>
                      <w:sz w:val="21"/>
                      <w:szCs w:val="21"/>
                      <w:lang w:val="en-US" w:eastAsia="zh-CN" w:bidi="ar"/>
                    </w:rPr>
                    <w:t>第三次</w:t>
                  </w:r>
                </w:p>
              </w:tc>
              <w:tc>
                <w:tcPr>
                  <w:tcW w:w="954" w:type="dxa"/>
                  <w:noWrap w:val="0"/>
                  <w:vAlign w:val="center"/>
                </w:tcPr>
                <w:p w14:paraId="516443B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仿宋" w:cs="Times New Roman"/>
                      <w:caps w:val="0"/>
                      <w:smallCaps w:val="0"/>
                      <w:color w:val="auto"/>
                      <w:spacing w:val="0"/>
                      <w:w w:val="100"/>
                      <w:kern w:val="2"/>
                      <w:position w:val="0"/>
                      <w:sz w:val="21"/>
                      <w:szCs w:val="21"/>
                      <w:lang w:val="en-US" w:eastAsia="zh-CN" w:bidi="ar-SA"/>
                    </w:rPr>
                  </w:pPr>
                  <w:r>
                    <w:rPr>
                      <w:rFonts w:hint="default" w:ascii="Times New Roman" w:hAnsi="Times New Roman" w:eastAsia="宋体" w:cs="Times New Roman"/>
                      <w:kern w:val="2"/>
                      <w:sz w:val="21"/>
                      <w:szCs w:val="21"/>
                      <w:lang w:val="en-US" w:eastAsia="zh-CN" w:bidi="ar"/>
                    </w:rPr>
                    <w:t>0.05</w:t>
                  </w:r>
                </w:p>
              </w:tc>
              <w:tc>
                <w:tcPr>
                  <w:tcW w:w="954" w:type="dxa"/>
                  <w:noWrap w:val="0"/>
                  <w:vAlign w:val="center"/>
                </w:tcPr>
                <w:p w14:paraId="6E3BD0F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0.12</w:t>
                  </w:r>
                </w:p>
              </w:tc>
              <w:tc>
                <w:tcPr>
                  <w:tcW w:w="954" w:type="dxa"/>
                  <w:noWrap w:val="0"/>
                  <w:vAlign w:val="center"/>
                </w:tcPr>
                <w:p w14:paraId="5FB4B03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0.18</w:t>
                  </w:r>
                </w:p>
              </w:tc>
              <w:tc>
                <w:tcPr>
                  <w:tcW w:w="954" w:type="dxa"/>
                  <w:noWrap w:val="0"/>
                  <w:vAlign w:val="center"/>
                </w:tcPr>
                <w:p w14:paraId="6037F9C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0.14</w:t>
                  </w:r>
                </w:p>
              </w:tc>
              <w:tc>
                <w:tcPr>
                  <w:tcW w:w="529" w:type="pct"/>
                  <w:noWrap w:val="0"/>
                  <w:vAlign w:val="center"/>
                </w:tcPr>
                <w:p w14:paraId="63F4589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outlineLvl w:val="9"/>
                    <w:rPr>
                      <w:rFonts w:hint="default" w:ascii="Times New Roman" w:hAnsi="Times New Roman" w:eastAsia="仿宋" w:cs="Times New Roman"/>
                      <w:caps w:val="0"/>
                      <w:smallCaps w:val="0"/>
                      <w:color w:val="auto"/>
                      <w:spacing w:val="0"/>
                      <w:w w:val="100"/>
                      <w:position w:val="0"/>
                      <w:sz w:val="21"/>
                      <w:szCs w:val="21"/>
                      <w:lang w:val="en-US" w:eastAsia="zh-CN"/>
                    </w:rPr>
                  </w:pPr>
                </w:p>
              </w:tc>
              <w:tc>
                <w:tcPr>
                  <w:tcW w:w="684" w:type="pct"/>
                  <w:vMerge w:val="continue"/>
                  <w:noWrap w:val="0"/>
                  <w:vAlign w:val="center"/>
                </w:tcPr>
                <w:p w14:paraId="395277C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outlineLvl w:val="9"/>
                    <w:rPr>
                      <w:rFonts w:hint="default" w:ascii="Times New Roman" w:hAnsi="Times New Roman" w:cs="Times New Roman"/>
                      <w:caps w:val="0"/>
                      <w:smallCaps w:val="0"/>
                      <w:color w:val="auto"/>
                      <w:spacing w:val="0"/>
                      <w:w w:val="100"/>
                      <w:position w:val="0"/>
                      <w:sz w:val="21"/>
                      <w:szCs w:val="21"/>
                      <w:lang w:val="en-US" w:eastAsia="zh-CN" w:bidi="ar"/>
                    </w:rPr>
                  </w:pPr>
                </w:p>
              </w:tc>
            </w:tr>
            <w:tr w14:paraId="7B543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58" w:type="pct"/>
                  <w:vMerge w:val="continue"/>
                  <w:noWrap w:val="0"/>
                  <w:vAlign w:val="center"/>
                </w:tcPr>
                <w:p w14:paraId="1080316F">
                  <w:pPr>
                    <w:pStyle w:val="2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aps w:val="0"/>
                      <w:smallCaps w:val="0"/>
                      <w:color w:val="auto"/>
                      <w:spacing w:val="0"/>
                      <w:w w:val="100"/>
                      <w:position w:val="0"/>
                      <w:sz w:val="21"/>
                      <w:szCs w:val="21"/>
                      <w:lang w:val="en-US" w:eastAsia="zh-CN" w:bidi="ar"/>
                    </w:rPr>
                  </w:pPr>
                </w:p>
              </w:tc>
              <w:tc>
                <w:tcPr>
                  <w:tcW w:w="702" w:type="pct"/>
                  <w:vMerge w:val="continue"/>
                  <w:noWrap w:val="0"/>
                  <w:vAlign w:val="center"/>
                </w:tcPr>
                <w:p w14:paraId="25F673CA">
                  <w:pPr>
                    <w:pStyle w:val="2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aps w:val="0"/>
                      <w:smallCaps w:val="0"/>
                      <w:color w:val="auto"/>
                      <w:spacing w:val="0"/>
                      <w:w w:val="100"/>
                      <w:position w:val="0"/>
                      <w:sz w:val="21"/>
                      <w:szCs w:val="21"/>
                      <w:lang w:val="en-US" w:eastAsia="zh-CN" w:bidi="ar"/>
                    </w:rPr>
                  </w:pPr>
                </w:p>
              </w:tc>
              <w:tc>
                <w:tcPr>
                  <w:tcW w:w="914" w:type="dxa"/>
                  <w:noWrap w:val="0"/>
                  <w:vAlign w:val="center"/>
                </w:tcPr>
                <w:p w14:paraId="4561713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caps w:val="0"/>
                      <w:smallCaps w:val="0"/>
                      <w:color w:val="auto"/>
                      <w:spacing w:val="0"/>
                      <w:w w:val="100"/>
                      <w:kern w:val="2"/>
                      <w:position w:val="0"/>
                      <w:sz w:val="21"/>
                      <w:szCs w:val="21"/>
                      <w:lang w:val="en-US" w:eastAsia="zh-CN" w:bidi="ar"/>
                    </w:rPr>
                  </w:pPr>
                  <w:r>
                    <w:rPr>
                      <w:rFonts w:hint="eastAsia" w:ascii="Times New Roman" w:hAnsi="Times New Roman" w:eastAsia="宋体" w:cs="宋体"/>
                      <w:color w:val="000000"/>
                      <w:kern w:val="2"/>
                      <w:sz w:val="21"/>
                      <w:szCs w:val="21"/>
                      <w:lang w:val="en-US" w:eastAsia="zh-CN" w:bidi="ar"/>
                    </w:rPr>
                    <w:t>第四次</w:t>
                  </w:r>
                </w:p>
              </w:tc>
              <w:tc>
                <w:tcPr>
                  <w:tcW w:w="954" w:type="dxa"/>
                  <w:noWrap w:val="0"/>
                  <w:vAlign w:val="center"/>
                </w:tcPr>
                <w:p w14:paraId="18289DB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kern w:val="2"/>
                      <w:position w:val="0"/>
                      <w:sz w:val="21"/>
                      <w:szCs w:val="21"/>
                      <w:lang w:val="en-US" w:eastAsia="zh-CN" w:bidi="ar-SA"/>
                    </w:rPr>
                  </w:pPr>
                  <w:r>
                    <w:rPr>
                      <w:rFonts w:hint="default" w:ascii="Times New Roman" w:hAnsi="Times New Roman" w:eastAsia="宋体" w:cs="Times New Roman"/>
                      <w:kern w:val="2"/>
                      <w:sz w:val="21"/>
                      <w:szCs w:val="21"/>
                      <w:lang w:val="en-US" w:eastAsia="zh-CN" w:bidi="ar"/>
                    </w:rPr>
                    <w:t>0.07</w:t>
                  </w:r>
                </w:p>
              </w:tc>
              <w:tc>
                <w:tcPr>
                  <w:tcW w:w="954" w:type="dxa"/>
                  <w:noWrap w:val="0"/>
                  <w:vAlign w:val="center"/>
                </w:tcPr>
                <w:p w14:paraId="20C2CCC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0.14</w:t>
                  </w:r>
                </w:p>
              </w:tc>
              <w:tc>
                <w:tcPr>
                  <w:tcW w:w="954" w:type="dxa"/>
                  <w:noWrap w:val="0"/>
                  <w:vAlign w:val="center"/>
                </w:tcPr>
                <w:p w14:paraId="08E4B89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0.16</w:t>
                  </w:r>
                </w:p>
              </w:tc>
              <w:tc>
                <w:tcPr>
                  <w:tcW w:w="954" w:type="dxa"/>
                  <w:noWrap w:val="0"/>
                  <w:vAlign w:val="center"/>
                </w:tcPr>
                <w:p w14:paraId="0D9CDB4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0.12</w:t>
                  </w:r>
                </w:p>
              </w:tc>
              <w:tc>
                <w:tcPr>
                  <w:tcW w:w="529" w:type="pct"/>
                  <w:noWrap w:val="0"/>
                  <w:vAlign w:val="center"/>
                </w:tcPr>
                <w:p w14:paraId="3F0620C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outlineLvl w:val="9"/>
                    <w:rPr>
                      <w:rFonts w:hint="default"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仿宋" w:cs="Times New Roman"/>
                      <w:caps w:val="0"/>
                      <w:smallCaps w:val="0"/>
                      <w:color w:val="auto"/>
                      <w:spacing w:val="0"/>
                      <w:w w:val="100"/>
                      <w:position w:val="0"/>
                      <w:sz w:val="21"/>
                      <w:szCs w:val="21"/>
                      <w:lang w:val="en-US" w:eastAsia="zh-CN"/>
                    </w:rPr>
                    <w:t>/</w:t>
                  </w:r>
                </w:p>
              </w:tc>
              <w:tc>
                <w:tcPr>
                  <w:tcW w:w="684" w:type="pct"/>
                  <w:vMerge w:val="continue"/>
                  <w:noWrap w:val="0"/>
                  <w:vAlign w:val="center"/>
                </w:tcPr>
                <w:p w14:paraId="146BCB1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outlineLvl w:val="9"/>
                    <w:rPr>
                      <w:rFonts w:hint="default" w:ascii="Times New Roman" w:hAnsi="Times New Roman" w:cs="Times New Roman"/>
                      <w:caps w:val="0"/>
                      <w:smallCaps w:val="0"/>
                      <w:color w:val="auto"/>
                      <w:spacing w:val="0"/>
                      <w:w w:val="100"/>
                      <w:position w:val="0"/>
                      <w:sz w:val="21"/>
                      <w:szCs w:val="21"/>
                      <w:lang w:val="en-US" w:eastAsia="zh-CN" w:bidi="ar"/>
                    </w:rPr>
                  </w:pPr>
                </w:p>
              </w:tc>
            </w:tr>
            <w:tr w14:paraId="6DFFD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58" w:type="pct"/>
                  <w:vMerge w:val="restart"/>
                  <w:noWrap w:val="0"/>
                  <w:vAlign w:val="center"/>
                </w:tcPr>
                <w:p w14:paraId="2FCC702F">
                  <w:pPr>
                    <w:pStyle w:val="2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aps w:val="0"/>
                      <w:smallCaps w:val="0"/>
                      <w:color w:val="auto"/>
                      <w:spacing w:val="0"/>
                      <w:w w:val="100"/>
                      <w:position w:val="0"/>
                      <w:sz w:val="21"/>
                      <w:szCs w:val="21"/>
                      <w:lang w:val="en-US" w:eastAsia="zh-CN" w:bidi="ar"/>
                    </w:rPr>
                  </w:pPr>
                  <w:r>
                    <w:rPr>
                      <w:rFonts w:hint="default" w:ascii="Times New Roman" w:hAnsi="Times New Roman" w:eastAsia="宋体" w:cs="Times New Roman"/>
                      <w:caps w:val="0"/>
                      <w:smallCaps w:val="0"/>
                      <w:color w:val="auto"/>
                      <w:spacing w:val="0"/>
                      <w:w w:val="100"/>
                      <w:position w:val="0"/>
                      <w:sz w:val="21"/>
                      <w:szCs w:val="21"/>
                      <w:lang w:val="en-US" w:eastAsia="zh-CN" w:bidi="ar"/>
                    </w:rPr>
                    <w:t>硫化氢</w:t>
                  </w:r>
                </w:p>
              </w:tc>
              <w:tc>
                <w:tcPr>
                  <w:tcW w:w="1266" w:type="dxa"/>
                  <w:vMerge w:val="restart"/>
                  <w:noWrap w:val="0"/>
                  <w:vAlign w:val="center"/>
                </w:tcPr>
                <w:p w14:paraId="2D8C7FD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aps w:val="0"/>
                      <w:smallCaps w:val="0"/>
                      <w:color w:val="auto"/>
                      <w:spacing w:val="0"/>
                      <w:w w:val="100"/>
                      <w:position w:val="0"/>
                      <w:sz w:val="21"/>
                      <w:szCs w:val="21"/>
                      <w:lang w:val="en-US" w:eastAsia="zh-CN" w:bidi="ar"/>
                    </w:rPr>
                  </w:pPr>
                  <w:r>
                    <w:rPr>
                      <w:rFonts w:hint="eastAsia" w:ascii="Times New Roman" w:hAnsi="Times New Roman" w:eastAsia="宋体" w:cs="Times New Roman"/>
                      <w:caps w:val="0"/>
                      <w:smallCaps w:val="0"/>
                      <w:color w:val="auto"/>
                      <w:spacing w:val="0"/>
                      <w:w w:val="100"/>
                      <w:position w:val="0"/>
                      <w:sz w:val="21"/>
                      <w:szCs w:val="21"/>
                      <w:lang w:val="en-US" w:eastAsia="zh-CN"/>
                    </w:rPr>
                    <w:t>2025.02.12</w:t>
                  </w:r>
                </w:p>
              </w:tc>
              <w:tc>
                <w:tcPr>
                  <w:tcW w:w="914" w:type="dxa"/>
                  <w:noWrap w:val="0"/>
                  <w:vAlign w:val="center"/>
                </w:tcPr>
                <w:p w14:paraId="2ABAD08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caps w:val="0"/>
                      <w:smallCaps w:val="0"/>
                      <w:color w:val="auto"/>
                      <w:spacing w:val="0"/>
                      <w:w w:val="100"/>
                      <w:kern w:val="2"/>
                      <w:position w:val="0"/>
                      <w:sz w:val="21"/>
                      <w:szCs w:val="21"/>
                      <w:lang w:val="en-US" w:eastAsia="zh-CN" w:bidi="ar"/>
                    </w:rPr>
                  </w:pPr>
                  <w:r>
                    <w:rPr>
                      <w:rFonts w:hint="eastAsia" w:ascii="Times New Roman" w:hAnsi="Times New Roman" w:eastAsia="宋体" w:cs="宋体"/>
                      <w:color w:val="000000"/>
                      <w:kern w:val="2"/>
                      <w:sz w:val="21"/>
                      <w:szCs w:val="21"/>
                      <w:lang w:val="en-US" w:eastAsia="zh-CN" w:bidi="ar"/>
                    </w:rPr>
                    <w:t>第一次</w:t>
                  </w:r>
                </w:p>
              </w:tc>
              <w:tc>
                <w:tcPr>
                  <w:tcW w:w="954" w:type="dxa"/>
                  <w:noWrap w:val="0"/>
                  <w:vAlign w:val="center"/>
                </w:tcPr>
                <w:p w14:paraId="39054A5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kern w:val="2"/>
                      <w:position w:val="0"/>
                      <w:sz w:val="21"/>
                      <w:szCs w:val="21"/>
                      <w:lang w:val="en-US" w:eastAsia="zh-CN" w:bidi="ar-SA"/>
                    </w:rPr>
                  </w:pPr>
                  <w:r>
                    <w:rPr>
                      <w:rFonts w:hint="default" w:ascii="Times New Roman" w:hAnsi="Times New Roman" w:eastAsia="宋体" w:cs="Times New Roman"/>
                      <w:kern w:val="2"/>
                      <w:sz w:val="21"/>
                      <w:szCs w:val="21"/>
                      <w:lang w:val="en-US" w:eastAsia="zh-CN" w:bidi="ar"/>
                    </w:rPr>
                    <w:t>0.005</w:t>
                  </w:r>
                </w:p>
              </w:tc>
              <w:tc>
                <w:tcPr>
                  <w:tcW w:w="954" w:type="dxa"/>
                  <w:noWrap w:val="0"/>
                  <w:vAlign w:val="center"/>
                </w:tcPr>
                <w:p w14:paraId="02E812A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0.012</w:t>
                  </w:r>
                </w:p>
              </w:tc>
              <w:tc>
                <w:tcPr>
                  <w:tcW w:w="954" w:type="dxa"/>
                  <w:noWrap w:val="0"/>
                  <w:vAlign w:val="center"/>
                </w:tcPr>
                <w:p w14:paraId="09A0C8B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0.016</w:t>
                  </w:r>
                </w:p>
              </w:tc>
              <w:tc>
                <w:tcPr>
                  <w:tcW w:w="954" w:type="dxa"/>
                  <w:noWrap w:val="0"/>
                  <w:vAlign w:val="center"/>
                </w:tcPr>
                <w:p w14:paraId="29E9D46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0.013</w:t>
                  </w:r>
                </w:p>
              </w:tc>
              <w:tc>
                <w:tcPr>
                  <w:tcW w:w="529" w:type="pct"/>
                  <w:noWrap w:val="0"/>
                  <w:vAlign w:val="center"/>
                </w:tcPr>
                <w:p w14:paraId="43A0239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outlineLvl w:val="9"/>
                    <w:rPr>
                      <w:rFonts w:hint="default"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仿宋" w:cs="Times New Roman"/>
                      <w:caps w:val="0"/>
                      <w:smallCaps w:val="0"/>
                      <w:color w:val="auto"/>
                      <w:spacing w:val="0"/>
                      <w:w w:val="100"/>
                      <w:position w:val="0"/>
                      <w:sz w:val="21"/>
                      <w:szCs w:val="21"/>
                      <w:lang w:val="en-US" w:eastAsia="zh-CN"/>
                    </w:rPr>
                    <w:t>/</w:t>
                  </w:r>
                </w:p>
              </w:tc>
              <w:tc>
                <w:tcPr>
                  <w:tcW w:w="684" w:type="pct"/>
                  <w:vMerge w:val="restart"/>
                  <w:noWrap w:val="0"/>
                  <w:vAlign w:val="center"/>
                </w:tcPr>
                <w:p w14:paraId="6269C82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outlineLvl w:val="9"/>
                    <w:rPr>
                      <w:rFonts w:hint="default" w:ascii="Times New Roman" w:hAnsi="Times New Roman" w:cs="Times New Roman"/>
                      <w:caps w:val="0"/>
                      <w:smallCaps w:val="0"/>
                      <w:color w:val="auto"/>
                      <w:spacing w:val="0"/>
                      <w:w w:val="100"/>
                      <w:position w:val="0"/>
                      <w:sz w:val="21"/>
                      <w:szCs w:val="21"/>
                      <w:lang w:val="en-US" w:eastAsia="zh-CN" w:bidi="ar"/>
                    </w:rPr>
                  </w:pPr>
                  <w:r>
                    <w:rPr>
                      <w:rFonts w:hint="default" w:ascii="Times New Roman" w:hAnsi="Times New Roman" w:cs="Times New Roman"/>
                      <w:caps w:val="0"/>
                      <w:smallCaps w:val="0"/>
                      <w:color w:val="auto"/>
                      <w:spacing w:val="0"/>
                      <w:w w:val="100"/>
                      <w:position w:val="0"/>
                      <w:sz w:val="21"/>
                      <w:szCs w:val="21"/>
                      <w:lang w:val="en-US" w:eastAsia="zh-CN" w:bidi="ar"/>
                    </w:rPr>
                    <w:t>0.03</w:t>
                  </w:r>
                </w:p>
              </w:tc>
            </w:tr>
            <w:tr w14:paraId="27B5A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58" w:type="pct"/>
                  <w:vMerge w:val="continue"/>
                  <w:noWrap w:val="0"/>
                  <w:vAlign w:val="center"/>
                </w:tcPr>
                <w:p w14:paraId="0EC4961E">
                  <w:pPr>
                    <w:pStyle w:val="2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aps w:val="0"/>
                      <w:smallCaps w:val="0"/>
                      <w:color w:val="auto"/>
                      <w:spacing w:val="0"/>
                      <w:w w:val="100"/>
                      <w:position w:val="0"/>
                      <w:sz w:val="21"/>
                      <w:szCs w:val="21"/>
                      <w:lang w:val="en-US" w:eastAsia="zh-CN" w:bidi="ar"/>
                    </w:rPr>
                  </w:pPr>
                </w:p>
              </w:tc>
              <w:tc>
                <w:tcPr>
                  <w:tcW w:w="1266" w:type="dxa"/>
                  <w:vMerge w:val="continue"/>
                  <w:noWrap w:val="0"/>
                  <w:vAlign w:val="center"/>
                </w:tcPr>
                <w:p w14:paraId="199FD2E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caps w:val="0"/>
                      <w:smallCaps w:val="0"/>
                      <w:color w:val="auto"/>
                      <w:spacing w:val="0"/>
                      <w:w w:val="100"/>
                      <w:position w:val="0"/>
                      <w:sz w:val="21"/>
                      <w:szCs w:val="21"/>
                      <w:lang w:val="en-US" w:eastAsia="zh-CN"/>
                    </w:rPr>
                  </w:pPr>
                </w:p>
              </w:tc>
              <w:tc>
                <w:tcPr>
                  <w:tcW w:w="914" w:type="dxa"/>
                  <w:noWrap w:val="0"/>
                  <w:vAlign w:val="center"/>
                </w:tcPr>
                <w:p w14:paraId="1DB3CEA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caps w:val="0"/>
                      <w:smallCaps w:val="0"/>
                      <w:color w:val="auto"/>
                      <w:spacing w:val="0"/>
                      <w:w w:val="100"/>
                      <w:position w:val="0"/>
                      <w:sz w:val="21"/>
                      <w:szCs w:val="21"/>
                      <w:lang w:val="en-US" w:eastAsia="zh-CN" w:bidi="ar"/>
                    </w:rPr>
                  </w:pPr>
                  <w:r>
                    <w:rPr>
                      <w:rFonts w:hint="eastAsia" w:ascii="Times New Roman" w:hAnsi="Times New Roman" w:eastAsia="宋体" w:cs="宋体"/>
                      <w:color w:val="000000"/>
                      <w:kern w:val="2"/>
                      <w:sz w:val="21"/>
                      <w:szCs w:val="21"/>
                      <w:lang w:val="en-US" w:eastAsia="zh-CN" w:bidi="ar"/>
                    </w:rPr>
                    <w:t>第二次</w:t>
                  </w:r>
                </w:p>
              </w:tc>
              <w:tc>
                <w:tcPr>
                  <w:tcW w:w="954" w:type="dxa"/>
                  <w:noWrap w:val="0"/>
                  <w:vAlign w:val="center"/>
                </w:tcPr>
                <w:p w14:paraId="35AB36A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仿宋" w:cs="Times New Roman"/>
                      <w:caps w:val="0"/>
                      <w:smallCaps w:val="0"/>
                      <w:color w:val="auto"/>
                      <w:spacing w:val="0"/>
                      <w:w w:val="100"/>
                      <w:kern w:val="2"/>
                      <w:position w:val="0"/>
                      <w:sz w:val="21"/>
                      <w:szCs w:val="21"/>
                      <w:lang w:val="en-US" w:eastAsia="zh-CN" w:bidi="ar-SA"/>
                    </w:rPr>
                  </w:pPr>
                  <w:r>
                    <w:rPr>
                      <w:rFonts w:hint="default" w:ascii="Times New Roman" w:hAnsi="Times New Roman" w:eastAsia="宋体" w:cs="Times New Roman"/>
                      <w:kern w:val="2"/>
                      <w:sz w:val="21"/>
                      <w:szCs w:val="21"/>
                      <w:lang w:val="en-US" w:eastAsia="zh-CN" w:bidi="ar"/>
                    </w:rPr>
                    <w:t>0.004</w:t>
                  </w:r>
                </w:p>
              </w:tc>
              <w:tc>
                <w:tcPr>
                  <w:tcW w:w="954" w:type="dxa"/>
                  <w:noWrap w:val="0"/>
                  <w:vAlign w:val="center"/>
                </w:tcPr>
                <w:p w14:paraId="38A104B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0.012</w:t>
                  </w:r>
                </w:p>
              </w:tc>
              <w:tc>
                <w:tcPr>
                  <w:tcW w:w="954" w:type="dxa"/>
                  <w:noWrap w:val="0"/>
                  <w:vAlign w:val="center"/>
                </w:tcPr>
                <w:p w14:paraId="63EE42B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0.018</w:t>
                  </w:r>
                </w:p>
              </w:tc>
              <w:tc>
                <w:tcPr>
                  <w:tcW w:w="954" w:type="dxa"/>
                  <w:noWrap w:val="0"/>
                  <w:vAlign w:val="center"/>
                </w:tcPr>
                <w:p w14:paraId="2E0EF0E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0.010</w:t>
                  </w:r>
                </w:p>
              </w:tc>
              <w:tc>
                <w:tcPr>
                  <w:tcW w:w="529" w:type="pct"/>
                  <w:noWrap w:val="0"/>
                  <w:vAlign w:val="center"/>
                </w:tcPr>
                <w:p w14:paraId="4837905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outlineLvl w:val="9"/>
                    <w:rPr>
                      <w:rFonts w:hint="default" w:ascii="Times New Roman" w:hAnsi="Times New Roman" w:eastAsia="仿宋" w:cs="Times New Roman"/>
                      <w:caps w:val="0"/>
                      <w:smallCaps w:val="0"/>
                      <w:color w:val="auto"/>
                      <w:spacing w:val="0"/>
                      <w:w w:val="100"/>
                      <w:position w:val="0"/>
                      <w:sz w:val="21"/>
                      <w:szCs w:val="21"/>
                      <w:lang w:val="en-US" w:eastAsia="zh-CN"/>
                    </w:rPr>
                  </w:pPr>
                </w:p>
              </w:tc>
              <w:tc>
                <w:tcPr>
                  <w:tcW w:w="684" w:type="pct"/>
                  <w:vMerge w:val="continue"/>
                  <w:noWrap w:val="0"/>
                  <w:vAlign w:val="center"/>
                </w:tcPr>
                <w:p w14:paraId="4AE013A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outlineLvl w:val="9"/>
                    <w:rPr>
                      <w:rFonts w:hint="default" w:ascii="Times New Roman" w:hAnsi="Times New Roman" w:cs="Times New Roman"/>
                      <w:caps w:val="0"/>
                      <w:smallCaps w:val="0"/>
                      <w:color w:val="auto"/>
                      <w:spacing w:val="0"/>
                      <w:w w:val="100"/>
                      <w:position w:val="0"/>
                      <w:sz w:val="21"/>
                      <w:szCs w:val="21"/>
                      <w:lang w:val="en-US" w:eastAsia="zh-CN" w:bidi="ar"/>
                    </w:rPr>
                  </w:pPr>
                </w:p>
              </w:tc>
            </w:tr>
            <w:tr w14:paraId="2216A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58" w:type="pct"/>
                  <w:vMerge w:val="continue"/>
                  <w:noWrap w:val="0"/>
                  <w:vAlign w:val="center"/>
                </w:tcPr>
                <w:p w14:paraId="5FBB51C9">
                  <w:pPr>
                    <w:pStyle w:val="2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aps w:val="0"/>
                      <w:smallCaps w:val="0"/>
                      <w:color w:val="auto"/>
                      <w:spacing w:val="0"/>
                      <w:w w:val="100"/>
                      <w:position w:val="0"/>
                      <w:sz w:val="21"/>
                      <w:szCs w:val="21"/>
                      <w:lang w:val="en-US" w:eastAsia="zh-CN" w:bidi="ar"/>
                    </w:rPr>
                  </w:pPr>
                </w:p>
              </w:tc>
              <w:tc>
                <w:tcPr>
                  <w:tcW w:w="702" w:type="pct"/>
                  <w:vMerge w:val="continue"/>
                  <w:noWrap w:val="0"/>
                  <w:vAlign w:val="center"/>
                </w:tcPr>
                <w:p w14:paraId="29212905">
                  <w:pPr>
                    <w:pStyle w:val="2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aps w:val="0"/>
                      <w:smallCaps w:val="0"/>
                      <w:color w:val="auto"/>
                      <w:spacing w:val="0"/>
                      <w:w w:val="100"/>
                      <w:position w:val="0"/>
                      <w:sz w:val="21"/>
                      <w:szCs w:val="21"/>
                      <w:lang w:val="en-US" w:eastAsia="zh-CN" w:bidi="ar"/>
                    </w:rPr>
                  </w:pPr>
                </w:p>
              </w:tc>
              <w:tc>
                <w:tcPr>
                  <w:tcW w:w="914" w:type="dxa"/>
                  <w:noWrap w:val="0"/>
                  <w:vAlign w:val="center"/>
                </w:tcPr>
                <w:p w14:paraId="183D387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caps w:val="0"/>
                      <w:smallCaps w:val="0"/>
                      <w:color w:val="auto"/>
                      <w:spacing w:val="0"/>
                      <w:w w:val="100"/>
                      <w:kern w:val="2"/>
                      <w:position w:val="0"/>
                      <w:sz w:val="21"/>
                      <w:szCs w:val="21"/>
                      <w:lang w:val="en-US" w:eastAsia="zh-CN" w:bidi="ar"/>
                    </w:rPr>
                  </w:pPr>
                  <w:r>
                    <w:rPr>
                      <w:rFonts w:hint="eastAsia" w:ascii="Times New Roman" w:hAnsi="Times New Roman" w:eastAsia="宋体" w:cs="宋体"/>
                      <w:color w:val="000000"/>
                      <w:kern w:val="2"/>
                      <w:sz w:val="21"/>
                      <w:szCs w:val="21"/>
                      <w:lang w:val="en-US" w:eastAsia="zh-CN" w:bidi="ar"/>
                    </w:rPr>
                    <w:t>第三次</w:t>
                  </w:r>
                </w:p>
              </w:tc>
              <w:tc>
                <w:tcPr>
                  <w:tcW w:w="954" w:type="dxa"/>
                  <w:noWrap w:val="0"/>
                  <w:vAlign w:val="center"/>
                </w:tcPr>
                <w:p w14:paraId="50394A1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kern w:val="2"/>
                      <w:position w:val="0"/>
                      <w:sz w:val="21"/>
                      <w:szCs w:val="21"/>
                      <w:lang w:val="en-US" w:eastAsia="zh-CN" w:bidi="ar-SA"/>
                    </w:rPr>
                  </w:pPr>
                  <w:r>
                    <w:rPr>
                      <w:rFonts w:hint="default" w:ascii="Times New Roman" w:hAnsi="Times New Roman" w:eastAsia="宋体" w:cs="Times New Roman"/>
                      <w:kern w:val="2"/>
                      <w:sz w:val="21"/>
                      <w:szCs w:val="21"/>
                      <w:lang w:val="en-US" w:eastAsia="zh-CN" w:bidi="ar"/>
                    </w:rPr>
                    <w:t>0.004</w:t>
                  </w:r>
                </w:p>
              </w:tc>
              <w:tc>
                <w:tcPr>
                  <w:tcW w:w="954" w:type="dxa"/>
                  <w:noWrap w:val="0"/>
                  <w:vAlign w:val="center"/>
                </w:tcPr>
                <w:p w14:paraId="31D3D51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0.014</w:t>
                  </w:r>
                </w:p>
              </w:tc>
              <w:tc>
                <w:tcPr>
                  <w:tcW w:w="954" w:type="dxa"/>
                  <w:noWrap w:val="0"/>
                  <w:vAlign w:val="center"/>
                </w:tcPr>
                <w:p w14:paraId="4A0C1C2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0.017</w:t>
                  </w:r>
                </w:p>
              </w:tc>
              <w:tc>
                <w:tcPr>
                  <w:tcW w:w="954" w:type="dxa"/>
                  <w:noWrap w:val="0"/>
                  <w:vAlign w:val="center"/>
                </w:tcPr>
                <w:p w14:paraId="49C52E1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0.010</w:t>
                  </w:r>
                </w:p>
              </w:tc>
              <w:tc>
                <w:tcPr>
                  <w:tcW w:w="529" w:type="pct"/>
                  <w:noWrap w:val="0"/>
                  <w:vAlign w:val="center"/>
                </w:tcPr>
                <w:p w14:paraId="0C30F44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outlineLvl w:val="9"/>
                    <w:rPr>
                      <w:rFonts w:hint="default"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仿宋" w:cs="Times New Roman"/>
                      <w:caps w:val="0"/>
                      <w:smallCaps w:val="0"/>
                      <w:color w:val="auto"/>
                      <w:spacing w:val="0"/>
                      <w:w w:val="100"/>
                      <w:position w:val="0"/>
                      <w:sz w:val="21"/>
                      <w:szCs w:val="21"/>
                      <w:lang w:val="en-US" w:eastAsia="zh-CN"/>
                    </w:rPr>
                    <w:t>/</w:t>
                  </w:r>
                </w:p>
              </w:tc>
              <w:tc>
                <w:tcPr>
                  <w:tcW w:w="684" w:type="pct"/>
                  <w:vMerge w:val="continue"/>
                  <w:noWrap w:val="0"/>
                  <w:vAlign w:val="center"/>
                </w:tcPr>
                <w:p w14:paraId="0A82E5B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outlineLvl w:val="9"/>
                    <w:rPr>
                      <w:rFonts w:hint="default" w:ascii="Times New Roman" w:hAnsi="Times New Roman" w:cs="Times New Roman"/>
                      <w:caps w:val="0"/>
                      <w:smallCaps w:val="0"/>
                      <w:color w:val="auto"/>
                      <w:spacing w:val="0"/>
                      <w:w w:val="100"/>
                      <w:position w:val="0"/>
                      <w:sz w:val="21"/>
                      <w:szCs w:val="21"/>
                      <w:lang w:val="en-US" w:eastAsia="zh-CN" w:bidi="ar"/>
                    </w:rPr>
                  </w:pPr>
                </w:p>
              </w:tc>
            </w:tr>
            <w:tr w14:paraId="20A61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58" w:type="pct"/>
                  <w:vMerge w:val="continue"/>
                  <w:noWrap w:val="0"/>
                  <w:vAlign w:val="center"/>
                </w:tcPr>
                <w:p w14:paraId="03D21CA2">
                  <w:pPr>
                    <w:pStyle w:val="2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aps w:val="0"/>
                      <w:smallCaps w:val="0"/>
                      <w:color w:val="auto"/>
                      <w:spacing w:val="0"/>
                      <w:w w:val="100"/>
                      <w:position w:val="0"/>
                      <w:sz w:val="21"/>
                      <w:szCs w:val="21"/>
                      <w:lang w:val="en-US" w:eastAsia="zh-CN" w:bidi="ar"/>
                    </w:rPr>
                  </w:pPr>
                </w:p>
              </w:tc>
              <w:tc>
                <w:tcPr>
                  <w:tcW w:w="702" w:type="pct"/>
                  <w:vMerge w:val="continue"/>
                  <w:noWrap w:val="0"/>
                  <w:vAlign w:val="center"/>
                </w:tcPr>
                <w:p w14:paraId="35F92FEE">
                  <w:pPr>
                    <w:pStyle w:val="2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aps w:val="0"/>
                      <w:smallCaps w:val="0"/>
                      <w:color w:val="auto"/>
                      <w:spacing w:val="0"/>
                      <w:w w:val="100"/>
                      <w:position w:val="0"/>
                      <w:sz w:val="21"/>
                      <w:szCs w:val="21"/>
                      <w:lang w:val="en-US" w:eastAsia="zh-CN" w:bidi="ar"/>
                    </w:rPr>
                  </w:pPr>
                </w:p>
              </w:tc>
              <w:tc>
                <w:tcPr>
                  <w:tcW w:w="914" w:type="dxa"/>
                  <w:noWrap w:val="0"/>
                  <w:vAlign w:val="center"/>
                </w:tcPr>
                <w:p w14:paraId="6B056FE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caps w:val="0"/>
                      <w:smallCaps w:val="0"/>
                      <w:color w:val="auto"/>
                      <w:spacing w:val="0"/>
                      <w:w w:val="100"/>
                      <w:kern w:val="2"/>
                      <w:position w:val="0"/>
                      <w:sz w:val="21"/>
                      <w:szCs w:val="21"/>
                      <w:lang w:val="en-US" w:eastAsia="zh-CN" w:bidi="ar"/>
                    </w:rPr>
                  </w:pPr>
                  <w:r>
                    <w:rPr>
                      <w:rFonts w:hint="eastAsia" w:ascii="Times New Roman" w:hAnsi="Times New Roman" w:eastAsia="宋体" w:cs="宋体"/>
                      <w:color w:val="000000"/>
                      <w:kern w:val="2"/>
                      <w:sz w:val="21"/>
                      <w:szCs w:val="21"/>
                      <w:lang w:val="en-US" w:eastAsia="zh-CN" w:bidi="ar"/>
                    </w:rPr>
                    <w:t>第四次</w:t>
                  </w:r>
                </w:p>
              </w:tc>
              <w:tc>
                <w:tcPr>
                  <w:tcW w:w="954" w:type="dxa"/>
                  <w:noWrap w:val="0"/>
                  <w:vAlign w:val="center"/>
                </w:tcPr>
                <w:p w14:paraId="44CDA56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kern w:val="2"/>
                      <w:position w:val="0"/>
                      <w:sz w:val="21"/>
                      <w:szCs w:val="21"/>
                      <w:lang w:val="en-US" w:eastAsia="zh-CN" w:bidi="ar-SA"/>
                    </w:rPr>
                  </w:pPr>
                  <w:r>
                    <w:rPr>
                      <w:rFonts w:hint="default" w:ascii="Times New Roman" w:hAnsi="Times New Roman" w:eastAsia="宋体" w:cs="Times New Roman"/>
                      <w:kern w:val="2"/>
                      <w:sz w:val="21"/>
                      <w:szCs w:val="21"/>
                      <w:lang w:val="en-US" w:eastAsia="zh-CN" w:bidi="ar"/>
                    </w:rPr>
                    <w:t>0.007</w:t>
                  </w:r>
                </w:p>
              </w:tc>
              <w:tc>
                <w:tcPr>
                  <w:tcW w:w="954" w:type="dxa"/>
                  <w:noWrap w:val="0"/>
                  <w:vAlign w:val="center"/>
                </w:tcPr>
                <w:p w14:paraId="54A7151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0.014</w:t>
                  </w:r>
                </w:p>
              </w:tc>
              <w:tc>
                <w:tcPr>
                  <w:tcW w:w="954" w:type="dxa"/>
                  <w:noWrap w:val="0"/>
                  <w:vAlign w:val="center"/>
                </w:tcPr>
                <w:p w14:paraId="32BB329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0.015</w:t>
                  </w:r>
                </w:p>
              </w:tc>
              <w:tc>
                <w:tcPr>
                  <w:tcW w:w="954" w:type="dxa"/>
                  <w:noWrap w:val="0"/>
                  <w:vAlign w:val="center"/>
                </w:tcPr>
                <w:p w14:paraId="3ABE0AA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0.013</w:t>
                  </w:r>
                </w:p>
              </w:tc>
              <w:tc>
                <w:tcPr>
                  <w:tcW w:w="529" w:type="pct"/>
                  <w:noWrap w:val="0"/>
                  <w:vAlign w:val="center"/>
                </w:tcPr>
                <w:p w14:paraId="5F67990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outlineLvl w:val="9"/>
                    <w:rPr>
                      <w:rFonts w:hint="default"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仿宋" w:cs="Times New Roman"/>
                      <w:caps w:val="0"/>
                      <w:smallCaps w:val="0"/>
                      <w:color w:val="auto"/>
                      <w:spacing w:val="0"/>
                      <w:w w:val="100"/>
                      <w:position w:val="0"/>
                      <w:sz w:val="21"/>
                      <w:szCs w:val="21"/>
                      <w:lang w:val="en-US" w:eastAsia="zh-CN"/>
                    </w:rPr>
                    <w:t>/</w:t>
                  </w:r>
                </w:p>
              </w:tc>
              <w:tc>
                <w:tcPr>
                  <w:tcW w:w="684" w:type="pct"/>
                  <w:vMerge w:val="continue"/>
                  <w:noWrap w:val="0"/>
                  <w:vAlign w:val="center"/>
                </w:tcPr>
                <w:p w14:paraId="3282B91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outlineLvl w:val="9"/>
                    <w:rPr>
                      <w:rFonts w:hint="default" w:ascii="Times New Roman" w:hAnsi="Times New Roman" w:cs="Times New Roman"/>
                      <w:caps w:val="0"/>
                      <w:smallCaps w:val="0"/>
                      <w:color w:val="auto"/>
                      <w:spacing w:val="0"/>
                      <w:w w:val="100"/>
                      <w:position w:val="0"/>
                      <w:sz w:val="21"/>
                      <w:szCs w:val="21"/>
                      <w:lang w:val="en-US" w:eastAsia="zh-CN" w:bidi="ar"/>
                    </w:rPr>
                  </w:pPr>
                </w:p>
              </w:tc>
            </w:tr>
            <w:tr w14:paraId="0A588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58" w:type="pct"/>
                  <w:vMerge w:val="continue"/>
                  <w:noWrap w:val="0"/>
                  <w:vAlign w:val="center"/>
                </w:tcPr>
                <w:p w14:paraId="382D20B8">
                  <w:pPr>
                    <w:pStyle w:val="2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aps w:val="0"/>
                      <w:smallCaps w:val="0"/>
                      <w:color w:val="auto"/>
                      <w:spacing w:val="0"/>
                      <w:w w:val="100"/>
                      <w:position w:val="0"/>
                      <w:sz w:val="21"/>
                      <w:szCs w:val="21"/>
                      <w:lang w:val="en-US" w:eastAsia="zh-CN" w:bidi="ar"/>
                    </w:rPr>
                  </w:pPr>
                </w:p>
              </w:tc>
              <w:tc>
                <w:tcPr>
                  <w:tcW w:w="1266" w:type="dxa"/>
                  <w:vMerge w:val="restart"/>
                  <w:noWrap w:val="0"/>
                  <w:vAlign w:val="center"/>
                </w:tcPr>
                <w:p w14:paraId="0B403EC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aps w:val="0"/>
                      <w:smallCaps w:val="0"/>
                      <w:color w:val="auto"/>
                      <w:spacing w:val="0"/>
                      <w:w w:val="100"/>
                      <w:position w:val="0"/>
                      <w:sz w:val="21"/>
                      <w:szCs w:val="21"/>
                      <w:lang w:val="en-US" w:eastAsia="zh-CN" w:bidi="ar"/>
                    </w:rPr>
                  </w:pPr>
                  <w:r>
                    <w:rPr>
                      <w:rFonts w:hint="eastAsia" w:ascii="Times New Roman" w:hAnsi="Times New Roman" w:eastAsia="宋体" w:cs="Times New Roman"/>
                      <w:caps w:val="0"/>
                      <w:smallCaps w:val="0"/>
                      <w:color w:val="auto"/>
                      <w:spacing w:val="0"/>
                      <w:w w:val="100"/>
                      <w:position w:val="0"/>
                      <w:sz w:val="21"/>
                      <w:szCs w:val="21"/>
                      <w:lang w:val="en-US" w:eastAsia="zh-CN"/>
                    </w:rPr>
                    <w:t>2025.02.13</w:t>
                  </w:r>
                </w:p>
              </w:tc>
              <w:tc>
                <w:tcPr>
                  <w:tcW w:w="914" w:type="dxa"/>
                  <w:noWrap w:val="0"/>
                  <w:vAlign w:val="center"/>
                </w:tcPr>
                <w:p w14:paraId="1BFEC66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caps w:val="0"/>
                      <w:smallCaps w:val="0"/>
                      <w:color w:val="auto"/>
                      <w:spacing w:val="0"/>
                      <w:w w:val="100"/>
                      <w:kern w:val="2"/>
                      <w:position w:val="0"/>
                      <w:sz w:val="21"/>
                      <w:szCs w:val="21"/>
                      <w:lang w:val="en-US" w:eastAsia="zh-CN" w:bidi="ar"/>
                    </w:rPr>
                  </w:pPr>
                  <w:r>
                    <w:rPr>
                      <w:rFonts w:hint="eastAsia" w:ascii="Times New Roman" w:hAnsi="Times New Roman" w:eastAsia="宋体" w:cs="宋体"/>
                      <w:color w:val="000000"/>
                      <w:kern w:val="2"/>
                      <w:sz w:val="21"/>
                      <w:szCs w:val="21"/>
                      <w:lang w:val="en-US" w:eastAsia="zh-CN" w:bidi="ar"/>
                    </w:rPr>
                    <w:t>第一次</w:t>
                  </w:r>
                </w:p>
              </w:tc>
              <w:tc>
                <w:tcPr>
                  <w:tcW w:w="954" w:type="dxa"/>
                  <w:noWrap w:val="0"/>
                  <w:vAlign w:val="center"/>
                </w:tcPr>
                <w:p w14:paraId="79E93B9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kern w:val="2"/>
                      <w:position w:val="0"/>
                      <w:sz w:val="21"/>
                      <w:szCs w:val="21"/>
                      <w:lang w:val="en-US" w:eastAsia="zh-CN" w:bidi="ar-SA"/>
                    </w:rPr>
                  </w:pPr>
                  <w:r>
                    <w:rPr>
                      <w:rFonts w:hint="default" w:ascii="Times New Roman" w:hAnsi="Times New Roman" w:eastAsia="宋体" w:cs="Times New Roman"/>
                      <w:kern w:val="2"/>
                      <w:sz w:val="21"/>
                      <w:szCs w:val="21"/>
                      <w:lang w:val="en-US" w:eastAsia="zh-CN" w:bidi="ar"/>
                    </w:rPr>
                    <w:t>0.006</w:t>
                  </w:r>
                </w:p>
              </w:tc>
              <w:tc>
                <w:tcPr>
                  <w:tcW w:w="954" w:type="dxa"/>
                  <w:noWrap w:val="0"/>
                  <w:vAlign w:val="center"/>
                </w:tcPr>
                <w:p w14:paraId="0FB65B7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0.011</w:t>
                  </w:r>
                </w:p>
              </w:tc>
              <w:tc>
                <w:tcPr>
                  <w:tcW w:w="954" w:type="dxa"/>
                  <w:noWrap w:val="0"/>
                  <w:vAlign w:val="center"/>
                </w:tcPr>
                <w:p w14:paraId="5830B17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0.017</w:t>
                  </w:r>
                </w:p>
              </w:tc>
              <w:tc>
                <w:tcPr>
                  <w:tcW w:w="954" w:type="dxa"/>
                  <w:noWrap w:val="0"/>
                  <w:vAlign w:val="center"/>
                </w:tcPr>
                <w:p w14:paraId="41EDAEE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0.014</w:t>
                  </w:r>
                </w:p>
              </w:tc>
              <w:tc>
                <w:tcPr>
                  <w:tcW w:w="529" w:type="pct"/>
                  <w:noWrap w:val="0"/>
                  <w:vAlign w:val="center"/>
                </w:tcPr>
                <w:p w14:paraId="161A68B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outlineLvl w:val="9"/>
                    <w:rPr>
                      <w:rFonts w:hint="default"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仿宋" w:cs="Times New Roman"/>
                      <w:caps w:val="0"/>
                      <w:smallCaps w:val="0"/>
                      <w:color w:val="auto"/>
                      <w:spacing w:val="0"/>
                      <w:w w:val="100"/>
                      <w:position w:val="0"/>
                      <w:sz w:val="21"/>
                      <w:szCs w:val="21"/>
                      <w:lang w:val="en-US" w:eastAsia="zh-CN"/>
                    </w:rPr>
                    <w:t>/</w:t>
                  </w:r>
                </w:p>
              </w:tc>
              <w:tc>
                <w:tcPr>
                  <w:tcW w:w="684" w:type="pct"/>
                  <w:vMerge w:val="continue"/>
                  <w:noWrap w:val="0"/>
                  <w:vAlign w:val="center"/>
                </w:tcPr>
                <w:p w14:paraId="31ADAD2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outlineLvl w:val="9"/>
                    <w:rPr>
                      <w:rFonts w:hint="default" w:ascii="Times New Roman" w:hAnsi="Times New Roman" w:cs="Times New Roman"/>
                      <w:caps w:val="0"/>
                      <w:smallCaps w:val="0"/>
                      <w:color w:val="auto"/>
                      <w:spacing w:val="0"/>
                      <w:w w:val="100"/>
                      <w:position w:val="0"/>
                      <w:sz w:val="21"/>
                      <w:szCs w:val="21"/>
                      <w:lang w:val="en-US" w:eastAsia="zh-CN" w:bidi="ar"/>
                    </w:rPr>
                  </w:pPr>
                </w:p>
              </w:tc>
            </w:tr>
            <w:tr w14:paraId="018BB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58" w:type="pct"/>
                  <w:vMerge w:val="continue"/>
                  <w:noWrap w:val="0"/>
                  <w:vAlign w:val="center"/>
                </w:tcPr>
                <w:p w14:paraId="392596BE">
                  <w:pPr>
                    <w:pStyle w:val="2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aps w:val="0"/>
                      <w:smallCaps w:val="0"/>
                      <w:color w:val="auto"/>
                      <w:spacing w:val="0"/>
                      <w:w w:val="100"/>
                      <w:position w:val="0"/>
                      <w:sz w:val="21"/>
                      <w:szCs w:val="21"/>
                      <w:lang w:val="en-US" w:eastAsia="zh-CN" w:bidi="ar"/>
                    </w:rPr>
                  </w:pPr>
                </w:p>
              </w:tc>
              <w:tc>
                <w:tcPr>
                  <w:tcW w:w="1266" w:type="dxa"/>
                  <w:vMerge w:val="continue"/>
                  <w:noWrap w:val="0"/>
                  <w:vAlign w:val="center"/>
                </w:tcPr>
                <w:p w14:paraId="0984A09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caps w:val="0"/>
                      <w:smallCaps w:val="0"/>
                      <w:color w:val="auto"/>
                      <w:spacing w:val="0"/>
                      <w:w w:val="100"/>
                      <w:position w:val="0"/>
                      <w:sz w:val="21"/>
                      <w:szCs w:val="21"/>
                      <w:lang w:val="en-US" w:eastAsia="zh-CN"/>
                    </w:rPr>
                  </w:pPr>
                </w:p>
              </w:tc>
              <w:tc>
                <w:tcPr>
                  <w:tcW w:w="914" w:type="dxa"/>
                  <w:noWrap w:val="0"/>
                  <w:vAlign w:val="center"/>
                </w:tcPr>
                <w:p w14:paraId="46C7595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caps w:val="0"/>
                      <w:smallCaps w:val="0"/>
                      <w:color w:val="auto"/>
                      <w:spacing w:val="0"/>
                      <w:w w:val="100"/>
                      <w:position w:val="0"/>
                      <w:sz w:val="21"/>
                      <w:szCs w:val="21"/>
                      <w:lang w:val="en-US" w:eastAsia="zh-CN" w:bidi="ar"/>
                    </w:rPr>
                  </w:pPr>
                  <w:r>
                    <w:rPr>
                      <w:rFonts w:hint="eastAsia" w:ascii="Times New Roman" w:hAnsi="Times New Roman" w:eastAsia="宋体" w:cs="宋体"/>
                      <w:color w:val="000000"/>
                      <w:kern w:val="2"/>
                      <w:sz w:val="21"/>
                      <w:szCs w:val="21"/>
                      <w:lang w:val="en-US" w:eastAsia="zh-CN" w:bidi="ar"/>
                    </w:rPr>
                    <w:t>第二次</w:t>
                  </w:r>
                </w:p>
              </w:tc>
              <w:tc>
                <w:tcPr>
                  <w:tcW w:w="954" w:type="dxa"/>
                  <w:noWrap w:val="0"/>
                  <w:vAlign w:val="center"/>
                </w:tcPr>
                <w:p w14:paraId="6E9F35C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仿宋" w:cs="Times New Roman"/>
                      <w:caps w:val="0"/>
                      <w:smallCaps w:val="0"/>
                      <w:color w:val="auto"/>
                      <w:spacing w:val="0"/>
                      <w:w w:val="100"/>
                      <w:kern w:val="2"/>
                      <w:position w:val="0"/>
                      <w:sz w:val="21"/>
                      <w:szCs w:val="21"/>
                      <w:lang w:val="en-US" w:eastAsia="zh-CN" w:bidi="ar-SA"/>
                    </w:rPr>
                  </w:pPr>
                  <w:r>
                    <w:rPr>
                      <w:rFonts w:hint="default" w:ascii="Times New Roman" w:hAnsi="Times New Roman" w:eastAsia="宋体" w:cs="Times New Roman"/>
                      <w:kern w:val="2"/>
                      <w:sz w:val="21"/>
                      <w:szCs w:val="21"/>
                      <w:lang w:val="en-US" w:eastAsia="zh-CN" w:bidi="ar"/>
                    </w:rPr>
                    <w:t>0.007</w:t>
                  </w:r>
                </w:p>
              </w:tc>
              <w:tc>
                <w:tcPr>
                  <w:tcW w:w="954" w:type="dxa"/>
                  <w:noWrap w:val="0"/>
                  <w:vAlign w:val="center"/>
                </w:tcPr>
                <w:p w14:paraId="3CE1D11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0.015</w:t>
                  </w:r>
                </w:p>
              </w:tc>
              <w:tc>
                <w:tcPr>
                  <w:tcW w:w="954" w:type="dxa"/>
                  <w:noWrap w:val="0"/>
                  <w:vAlign w:val="center"/>
                </w:tcPr>
                <w:p w14:paraId="78BDC84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0.017</w:t>
                  </w:r>
                </w:p>
              </w:tc>
              <w:tc>
                <w:tcPr>
                  <w:tcW w:w="954" w:type="dxa"/>
                  <w:noWrap w:val="0"/>
                  <w:vAlign w:val="center"/>
                </w:tcPr>
                <w:p w14:paraId="6BC5120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0.014</w:t>
                  </w:r>
                </w:p>
              </w:tc>
              <w:tc>
                <w:tcPr>
                  <w:tcW w:w="529" w:type="pct"/>
                  <w:noWrap w:val="0"/>
                  <w:vAlign w:val="center"/>
                </w:tcPr>
                <w:p w14:paraId="4532FE2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outlineLvl w:val="9"/>
                    <w:rPr>
                      <w:rFonts w:hint="default" w:ascii="Times New Roman" w:hAnsi="Times New Roman" w:eastAsia="仿宋" w:cs="Times New Roman"/>
                      <w:caps w:val="0"/>
                      <w:smallCaps w:val="0"/>
                      <w:color w:val="auto"/>
                      <w:spacing w:val="0"/>
                      <w:w w:val="100"/>
                      <w:position w:val="0"/>
                      <w:sz w:val="21"/>
                      <w:szCs w:val="21"/>
                      <w:lang w:val="en-US" w:eastAsia="zh-CN"/>
                    </w:rPr>
                  </w:pPr>
                </w:p>
              </w:tc>
              <w:tc>
                <w:tcPr>
                  <w:tcW w:w="684" w:type="pct"/>
                  <w:vMerge w:val="continue"/>
                  <w:noWrap w:val="0"/>
                  <w:vAlign w:val="center"/>
                </w:tcPr>
                <w:p w14:paraId="150C947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outlineLvl w:val="9"/>
                    <w:rPr>
                      <w:rFonts w:hint="default" w:ascii="Times New Roman" w:hAnsi="Times New Roman" w:cs="Times New Roman"/>
                      <w:caps w:val="0"/>
                      <w:smallCaps w:val="0"/>
                      <w:color w:val="auto"/>
                      <w:spacing w:val="0"/>
                      <w:w w:val="100"/>
                      <w:position w:val="0"/>
                      <w:sz w:val="21"/>
                      <w:szCs w:val="21"/>
                      <w:lang w:val="en-US" w:eastAsia="zh-CN" w:bidi="ar"/>
                    </w:rPr>
                  </w:pPr>
                </w:p>
              </w:tc>
            </w:tr>
            <w:tr w14:paraId="362C4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58" w:type="pct"/>
                  <w:vMerge w:val="continue"/>
                  <w:noWrap w:val="0"/>
                  <w:vAlign w:val="center"/>
                </w:tcPr>
                <w:p w14:paraId="1497FB32">
                  <w:pPr>
                    <w:pStyle w:val="2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aps w:val="0"/>
                      <w:smallCaps w:val="0"/>
                      <w:color w:val="auto"/>
                      <w:spacing w:val="0"/>
                      <w:w w:val="100"/>
                      <w:position w:val="0"/>
                      <w:sz w:val="21"/>
                      <w:szCs w:val="21"/>
                      <w:lang w:val="en-US" w:eastAsia="zh-CN" w:bidi="ar"/>
                    </w:rPr>
                  </w:pPr>
                </w:p>
              </w:tc>
              <w:tc>
                <w:tcPr>
                  <w:tcW w:w="702" w:type="pct"/>
                  <w:vMerge w:val="continue"/>
                  <w:noWrap w:val="0"/>
                  <w:vAlign w:val="center"/>
                </w:tcPr>
                <w:p w14:paraId="4B42426F">
                  <w:pPr>
                    <w:pStyle w:val="2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aps w:val="0"/>
                      <w:smallCaps w:val="0"/>
                      <w:color w:val="auto"/>
                      <w:spacing w:val="0"/>
                      <w:w w:val="100"/>
                      <w:position w:val="0"/>
                      <w:sz w:val="21"/>
                      <w:szCs w:val="21"/>
                      <w:lang w:val="en-US" w:eastAsia="zh-CN" w:bidi="ar"/>
                    </w:rPr>
                  </w:pPr>
                </w:p>
              </w:tc>
              <w:tc>
                <w:tcPr>
                  <w:tcW w:w="914" w:type="dxa"/>
                  <w:noWrap w:val="0"/>
                  <w:vAlign w:val="center"/>
                </w:tcPr>
                <w:p w14:paraId="627DF66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caps w:val="0"/>
                      <w:smallCaps w:val="0"/>
                      <w:color w:val="auto"/>
                      <w:spacing w:val="0"/>
                      <w:w w:val="100"/>
                      <w:kern w:val="2"/>
                      <w:position w:val="0"/>
                      <w:sz w:val="21"/>
                      <w:szCs w:val="21"/>
                      <w:lang w:val="en-US" w:eastAsia="zh-CN" w:bidi="ar"/>
                    </w:rPr>
                  </w:pPr>
                  <w:r>
                    <w:rPr>
                      <w:rFonts w:hint="eastAsia" w:ascii="Times New Roman" w:hAnsi="Times New Roman" w:eastAsia="宋体" w:cs="宋体"/>
                      <w:color w:val="000000"/>
                      <w:kern w:val="2"/>
                      <w:sz w:val="21"/>
                      <w:szCs w:val="21"/>
                      <w:lang w:val="en-US" w:eastAsia="zh-CN" w:bidi="ar"/>
                    </w:rPr>
                    <w:t>第三次</w:t>
                  </w:r>
                </w:p>
              </w:tc>
              <w:tc>
                <w:tcPr>
                  <w:tcW w:w="954" w:type="dxa"/>
                  <w:noWrap w:val="0"/>
                  <w:vAlign w:val="center"/>
                </w:tcPr>
                <w:p w14:paraId="545FEBF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kern w:val="2"/>
                      <w:position w:val="0"/>
                      <w:sz w:val="21"/>
                      <w:szCs w:val="21"/>
                      <w:lang w:val="en-US" w:eastAsia="zh-CN" w:bidi="ar-SA"/>
                    </w:rPr>
                  </w:pPr>
                  <w:r>
                    <w:rPr>
                      <w:rFonts w:hint="default" w:ascii="Times New Roman" w:hAnsi="Times New Roman" w:eastAsia="宋体" w:cs="Times New Roman"/>
                      <w:kern w:val="2"/>
                      <w:sz w:val="21"/>
                      <w:szCs w:val="21"/>
                      <w:lang w:val="en-US" w:eastAsia="zh-CN" w:bidi="ar"/>
                    </w:rPr>
                    <w:t>0.006</w:t>
                  </w:r>
                </w:p>
              </w:tc>
              <w:tc>
                <w:tcPr>
                  <w:tcW w:w="954" w:type="dxa"/>
                  <w:noWrap w:val="0"/>
                  <w:vAlign w:val="center"/>
                </w:tcPr>
                <w:p w14:paraId="1139EDE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0.011</w:t>
                  </w:r>
                </w:p>
              </w:tc>
              <w:tc>
                <w:tcPr>
                  <w:tcW w:w="954" w:type="dxa"/>
                  <w:noWrap w:val="0"/>
                  <w:vAlign w:val="center"/>
                </w:tcPr>
                <w:p w14:paraId="2658427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0.017</w:t>
                  </w:r>
                </w:p>
              </w:tc>
              <w:tc>
                <w:tcPr>
                  <w:tcW w:w="954" w:type="dxa"/>
                  <w:noWrap w:val="0"/>
                  <w:vAlign w:val="center"/>
                </w:tcPr>
                <w:p w14:paraId="0BD1E64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0.013</w:t>
                  </w:r>
                </w:p>
              </w:tc>
              <w:tc>
                <w:tcPr>
                  <w:tcW w:w="529" w:type="pct"/>
                  <w:noWrap w:val="0"/>
                  <w:vAlign w:val="center"/>
                </w:tcPr>
                <w:p w14:paraId="01E19A5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outlineLvl w:val="9"/>
                    <w:rPr>
                      <w:rFonts w:hint="default"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仿宋" w:cs="Times New Roman"/>
                      <w:caps w:val="0"/>
                      <w:smallCaps w:val="0"/>
                      <w:color w:val="auto"/>
                      <w:spacing w:val="0"/>
                      <w:w w:val="100"/>
                      <w:position w:val="0"/>
                      <w:sz w:val="21"/>
                      <w:szCs w:val="21"/>
                      <w:lang w:val="en-US" w:eastAsia="zh-CN"/>
                    </w:rPr>
                    <w:t>/</w:t>
                  </w:r>
                </w:p>
              </w:tc>
              <w:tc>
                <w:tcPr>
                  <w:tcW w:w="684" w:type="pct"/>
                  <w:vMerge w:val="continue"/>
                  <w:noWrap w:val="0"/>
                  <w:vAlign w:val="center"/>
                </w:tcPr>
                <w:p w14:paraId="7C0184F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outlineLvl w:val="9"/>
                    <w:rPr>
                      <w:rFonts w:hint="default" w:ascii="Times New Roman" w:hAnsi="Times New Roman" w:cs="Times New Roman"/>
                      <w:caps w:val="0"/>
                      <w:smallCaps w:val="0"/>
                      <w:color w:val="auto"/>
                      <w:spacing w:val="0"/>
                      <w:w w:val="100"/>
                      <w:position w:val="0"/>
                      <w:sz w:val="21"/>
                      <w:szCs w:val="21"/>
                      <w:lang w:val="en-US" w:eastAsia="zh-CN" w:bidi="ar"/>
                    </w:rPr>
                  </w:pPr>
                </w:p>
              </w:tc>
            </w:tr>
            <w:tr w14:paraId="29B77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58" w:type="pct"/>
                  <w:vMerge w:val="continue"/>
                  <w:noWrap w:val="0"/>
                  <w:vAlign w:val="center"/>
                </w:tcPr>
                <w:p w14:paraId="30751EC5">
                  <w:pPr>
                    <w:pStyle w:val="2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aps w:val="0"/>
                      <w:smallCaps w:val="0"/>
                      <w:color w:val="auto"/>
                      <w:spacing w:val="0"/>
                      <w:w w:val="100"/>
                      <w:position w:val="0"/>
                      <w:sz w:val="21"/>
                      <w:szCs w:val="21"/>
                      <w:lang w:val="en-US" w:eastAsia="zh-CN" w:bidi="ar"/>
                    </w:rPr>
                  </w:pPr>
                </w:p>
              </w:tc>
              <w:tc>
                <w:tcPr>
                  <w:tcW w:w="702" w:type="pct"/>
                  <w:vMerge w:val="continue"/>
                  <w:noWrap w:val="0"/>
                  <w:vAlign w:val="center"/>
                </w:tcPr>
                <w:p w14:paraId="04694FC1">
                  <w:pPr>
                    <w:pStyle w:val="2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aps w:val="0"/>
                      <w:smallCaps w:val="0"/>
                      <w:color w:val="auto"/>
                      <w:spacing w:val="0"/>
                      <w:w w:val="100"/>
                      <w:position w:val="0"/>
                      <w:sz w:val="21"/>
                      <w:szCs w:val="21"/>
                      <w:lang w:val="en-US" w:eastAsia="zh-CN" w:bidi="ar"/>
                    </w:rPr>
                  </w:pPr>
                </w:p>
              </w:tc>
              <w:tc>
                <w:tcPr>
                  <w:tcW w:w="914" w:type="dxa"/>
                  <w:noWrap w:val="0"/>
                  <w:vAlign w:val="center"/>
                </w:tcPr>
                <w:p w14:paraId="51094D3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caps w:val="0"/>
                      <w:smallCaps w:val="0"/>
                      <w:color w:val="auto"/>
                      <w:spacing w:val="0"/>
                      <w:w w:val="100"/>
                      <w:kern w:val="2"/>
                      <w:position w:val="0"/>
                      <w:sz w:val="21"/>
                      <w:szCs w:val="21"/>
                      <w:lang w:val="en-US" w:eastAsia="zh-CN" w:bidi="ar"/>
                    </w:rPr>
                  </w:pPr>
                  <w:r>
                    <w:rPr>
                      <w:rFonts w:hint="eastAsia" w:ascii="Times New Roman" w:hAnsi="Times New Roman" w:eastAsia="宋体" w:cs="宋体"/>
                      <w:color w:val="000000"/>
                      <w:kern w:val="2"/>
                      <w:sz w:val="21"/>
                      <w:szCs w:val="21"/>
                      <w:lang w:val="en-US" w:eastAsia="zh-CN" w:bidi="ar"/>
                    </w:rPr>
                    <w:t>第四次</w:t>
                  </w:r>
                </w:p>
              </w:tc>
              <w:tc>
                <w:tcPr>
                  <w:tcW w:w="954" w:type="dxa"/>
                  <w:noWrap w:val="0"/>
                  <w:vAlign w:val="center"/>
                </w:tcPr>
                <w:p w14:paraId="4E376AC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kern w:val="2"/>
                      <w:position w:val="0"/>
                      <w:sz w:val="21"/>
                      <w:szCs w:val="21"/>
                      <w:lang w:val="en-US" w:eastAsia="zh-CN" w:bidi="ar-SA"/>
                    </w:rPr>
                  </w:pPr>
                  <w:r>
                    <w:rPr>
                      <w:rFonts w:hint="default" w:ascii="Times New Roman" w:hAnsi="Times New Roman" w:eastAsia="宋体" w:cs="Times New Roman"/>
                      <w:kern w:val="2"/>
                      <w:sz w:val="21"/>
                      <w:szCs w:val="21"/>
                      <w:lang w:val="en-US" w:eastAsia="zh-CN" w:bidi="ar"/>
                    </w:rPr>
                    <w:t>0.005</w:t>
                  </w:r>
                </w:p>
              </w:tc>
              <w:tc>
                <w:tcPr>
                  <w:tcW w:w="954" w:type="dxa"/>
                  <w:noWrap w:val="0"/>
                  <w:vAlign w:val="center"/>
                </w:tcPr>
                <w:p w14:paraId="782E0AA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0.011</w:t>
                  </w:r>
                </w:p>
              </w:tc>
              <w:tc>
                <w:tcPr>
                  <w:tcW w:w="954" w:type="dxa"/>
                  <w:noWrap w:val="0"/>
                  <w:vAlign w:val="center"/>
                </w:tcPr>
                <w:p w14:paraId="110A276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0.018</w:t>
                  </w:r>
                </w:p>
              </w:tc>
              <w:tc>
                <w:tcPr>
                  <w:tcW w:w="954" w:type="dxa"/>
                  <w:noWrap w:val="0"/>
                  <w:vAlign w:val="center"/>
                </w:tcPr>
                <w:p w14:paraId="7E83E3E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0.014</w:t>
                  </w:r>
                </w:p>
              </w:tc>
              <w:tc>
                <w:tcPr>
                  <w:tcW w:w="529" w:type="pct"/>
                  <w:noWrap w:val="0"/>
                  <w:vAlign w:val="center"/>
                </w:tcPr>
                <w:p w14:paraId="7B53793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outlineLvl w:val="9"/>
                    <w:rPr>
                      <w:rFonts w:hint="default"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仿宋" w:cs="Times New Roman"/>
                      <w:caps w:val="0"/>
                      <w:smallCaps w:val="0"/>
                      <w:color w:val="auto"/>
                      <w:spacing w:val="0"/>
                      <w:w w:val="100"/>
                      <w:position w:val="0"/>
                      <w:sz w:val="21"/>
                      <w:szCs w:val="21"/>
                      <w:lang w:val="en-US" w:eastAsia="zh-CN"/>
                    </w:rPr>
                    <w:t>/</w:t>
                  </w:r>
                </w:p>
              </w:tc>
              <w:tc>
                <w:tcPr>
                  <w:tcW w:w="684" w:type="pct"/>
                  <w:vMerge w:val="continue"/>
                  <w:noWrap w:val="0"/>
                  <w:vAlign w:val="center"/>
                </w:tcPr>
                <w:p w14:paraId="71BD53F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outlineLvl w:val="9"/>
                    <w:rPr>
                      <w:rFonts w:hint="default" w:ascii="Times New Roman" w:hAnsi="Times New Roman" w:cs="Times New Roman"/>
                      <w:caps w:val="0"/>
                      <w:smallCaps w:val="0"/>
                      <w:color w:val="auto"/>
                      <w:spacing w:val="0"/>
                      <w:w w:val="100"/>
                      <w:position w:val="0"/>
                      <w:sz w:val="21"/>
                      <w:szCs w:val="21"/>
                      <w:lang w:val="en-US" w:eastAsia="zh-CN" w:bidi="ar"/>
                    </w:rPr>
                  </w:pPr>
                </w:p>
              </w:tc>
            </w:tr>
            <w:tr w14:paraId="38F2B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58" w:type="pct"/>
                  <w:vMerge w:val="restart"/>
                  <w:noWrap w:val="0"/>
                  <w:vAlign w:val="center"/>
                </w:tcPr>
                <w:p w14:paraId="1C5D561C">
                  <w:pPr>
                    <w:pStyle w:val="2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aps w:val="0"/>
                      <w:smallCaps w:val="0"/>
                      <w:color w:val="auto"/>
                      <w:spacing w:val="0"/>
                      <w:w w:val="100"/>
                      <w:position w:val="0"/>
                      <w:sz w:val="21"/>
                      <w:szCs w:val="21"/>
                      <w:lang w:val="en-US" w:eastAsia="zh-CN" w:bidi="ar"/>
                    </w:rPr>
                  </w:pPr>
                  <w:r>
                    <w:rPr>
                      <w:rFonts w:hint="default" w:ascii="Times New Roman" w:hAnsi="Times New Roman" w:eastAsia="宋体" w:cs="Times New Roman"/>
                      <w:caps w:val="0"/>
                      <w:smallCaps w:val="0"/>
                      <w:color w:val="auto"/>
                      <w:spacing w:val="0"/>
                      <w:w w:val="100"/>
                      <w:position w:val="0"/>
                      <w:sz w:val="21"/>
                      <w:szCs w:val="21"/>
                      <w:lang w:val="en-US" w:eastAsia="zh-CN" w:bidi="ar"/>
                    </w:rPr>
                    <w:t>臭气浓度</w:t>
                  </w:r>
                </w:p>
              </w:tc>
              <w:tc>
                <w:tcPr>
                  <w:tcW w:w="1266" w:type="dxa"/>
                  <w:vMerge w:val="restart"/>
                  <w:noWrap w:val="0"/>
                  <w:vAlign w:val="center"/>
                </w:tcPr>
                <w:p w14:paraId="2A4C008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aps w:val="0"/>
                      <w:smallCaps w:val="0"/>
                      <w:color w:val="auto"/>
                      <w:spacing w:val="0"/>
                      <w:w w:val="100"/>
                      <w:position w:val="0"/>
                      <w:sz w:val="21"/>
                      <w:szCs w:val="21"/>
                      <w:lang w:val="en-US" w:eastAsia="zh-CN" w:bidi="ar"/>
                    </w:rPr>
                  </w:pPr>
                  <w:r>
                    <w:rPr>
                      <w:rFonts w:hint="eastAsia" w:ascii="Times New Roman" w:hAnsi="Times New Roman" w:eastAsia="宋体" w:cs="Times New Roman"/>
                      <w:caps w:val="0"/>
                      <w:smallCaps w:val="0"/>
                      <w:color w:val="auto"/>
                      <w:spacing w:val="0"/>
                      <w:w w:val="100"/>
                      <w:position w:val="0"/>
                      <w:sz w:val="21"/>
                      <w:szCs w:val="21"/>
                      <w:lang w:val="en-US" w:eastAsia="zh-CN"/>
                    </w:rPr>
                    <w:t>2025.02.12</w:t>
                  </w:r>
                </w:p>
              </w:tc>
              <w:tc>
                <w:tcPr>
                  <w:tcW w:w="914" w:type="dxa"/>
                  <w:noWrap w:val="0"/>
                  <w:vAlign w:val="center"/>
                </w:tcPr>
                <w:p w14:paraId="312BBF9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caps w:val="0"/>
                      <w:smallCaps w:val="0"/>
                      <w:color w:val="auto"/>
                      <w:spacing w:val="0"/>
                      <w:w w:val="100"/>
                      <w:kern w:val="2"/>
                      <w:position w:val="0"/>
                      <w:sz w:val="21"/>
                      <w:szCs w:val="21"/>
                      <w:lang w:val="en-US" w:eastAsia="zh-CN" w:bidi="ar"/>
                    </w:rPr>
                  </w:pPr>
                  <w:r>
                    <w:rPr>
                      <w:rFonts w:hint="eastAsia" w:ascii="Times New Roman" w:hAnsi="Times New Roman" w:eastAsia="宋体" w:cs="宋体"/>
                      <w:color w:val="000000"/>
                      <w:kern w:val="2"/>
                      <w:sz w:val="21"/>
                      <w:szCs w:val="21"/>
                      <w:lang w:val="en-US" w:eastAsia="zh-CN" w:bidi="ar"/>
                    </w:rPr>
                    <w:t>第一次</w:t>
                  </w:r>
                </w:p>
              </w:tc>
              <w:tc>
                <w:tcPr>
                  <w:tcW w:w="954" w:type="dxa"/>
                  <w:noWrap w:val="0"/>
                  <w:vAlign w:val="center"/>
                </w:tcPr>
                <w:p w14:paraId="5AF89F6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kern w:val="2"/>
                      <w:position w:val="0"/>
                      <w:sz w:val="21"/>
                      <w:szCs w:val="21"/>
                      <w:lang w:val="en-US" w:eastAsia="zh-CN" w:bidi="ar-SA"/>
                    </w:rPr>
                  </w:pPr>
                  <w:r>
                    <w:rPr>
                      <w:rFonts w:hint="eastAsia" w:ascii="Times New Roman" w:hAnsi="Times New Roman" w:eastAsia="宋体" w:cs="宋体"/>
                      <w:kern w:val="2"/>
                      <w:sz w:val="21"/>
                      <w:szCs w:val="21"/>
                      <w:lang w:val="en-US" w:eastAsia="zh-CN" w:bidi="ar"/>
                    </w:rPr>
                    <w:t>未检出</w:t>
                  </w:r>
                </w:p>
              </w:tc>
              <w:tc>
                <w:tcPr>
                  <w:tcW w:w="954" w:type="dxa"/>
                  <w:noWrap w:val="0"/>
                  <w:vAlign w:val="center"/>
                </w:tcPr>
                <w:p w14:paraId="61C34DB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position w:val="0"/>
                      <w:sz w:val="21"/>
                      <w:szCs w:val="21"/>
                      <w:lang w:val="en-US" w:eastAsia="zh-CN"/>
                    </w:rPr>
                  </w:pPr>
                  <w:r>
                    <w:rPr>
                      <w:rFonts w:hint="eastAsia" w:ascii="Times New Roman" w:hAnsi="Times New Roman" w:eastAsia="宋体" w:cs="宋体"/>
                      <w:kern w:val="2"/>
                      <w:sz w:val="21"/>
                      <w:szCs w:val="21"/>
                      <w:lang w:val="en-US" w:eastAsia="zh-CN" w:bidi="ar"/>
                    </w:rPr>
                    <w:t>未检出</w:t>
                  </w:r>
                </w:p>
              </w:tc>
              <w:tc>
                <w:tcPr>
                  <w:tcW w:w="954" w:type="dxa"/>
                  <w:noWrap w:val="0"/>
                  <w:vAlign w:val="center"/>
                </w:tcPr>
                <w:p w14:paraId="664CC87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position w:val="0"/>
                      <w:sz w:val="21"/>
                      <w:szCs w:val="21"/>
                      <w:lang w:val="en-US" w:eastAsia="zh-CN"/>
                    </w:rPr>
                  </w:pPr>
                  <w:r>
                    <w:rPr>
                      <w:rFonts w:hint="eastAsia" w:ascii="Times New Roman" w:hAnsi="Times New Roman" w:eastAsia="宋体" w:cs="宋体"/>
                      <w:kern w:val="2"/>
                      <w:sz w:val="21"/>
                      <w:szCs w:val="21"/>
                      <w:lang w:val="en-US" w:eastAsia="zh-CN" w:bidi="ar"/>
                    </w:rPr>
                    <w:t>未检出</w:t>
                  </w:r>
                </w:p>
              </w:tc>
              <w:tc>
                <w:tcPr>
                  <w:tcW w:w="954" w:type="dxa"/>
                  <w:noWrap w:val="0"/>
                  <w:vAlign w:val="center"/>
                </w:tcPr>
                <w:p w14:paraId="59C8A48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position w:val="0"/>
                      <w:sz w:val="21"/>
                      <w:szCs w:val="21"/>
                      <w:lang w:val="en-US" w:eastAsia="zh-CN"/>
                    </w:rPr>
                  </w:pPr>
                  <w:r>
                    <w:rPr>
                      <w:rFonts w:hint="eastAsia" w:ascii="Times New Roman" w:hAnsi="Times New Roman" w:eastAsia="宋体" w:cs="宋体"/>
                      <w:kern w:val="2"/>
                      <w:sz w:val="21"/>
                      <w:szCs w:val="21"/>
                      <w:lang w:val="en-US" w:eastAsia="zh-CN" w:bidi="ar"/>
                    </w:rPr>
                    <w:t>未检出</w:t>
                  </w:r>
                </w:p>
              </w:tc>
              <w:tc>
                <w:tcPr>
                  <w:tcW w:w="529" w:type="pct"/>
                  <w:noWrap w:val="0"/>
                  <w:vAlign w:val="center"/>
                </w:tcPr>
                <w:p w14:paraId="2AB0A70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outlineLvl w:val="9"/>
                    <w:rPr>
                      <w:rFonts w:hint="default"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仿宋" w:cs="Times New Roman"/>
                      <w:caps w:val="0"/>
                      <w:smallCaps w:val="0"/>
                      <w:color w:val="auto"/>
                      <w:spacing w:val="0"/>
                      <w:w w:val="100"/>
                      <w:position w:val="0"/>
                      <w:sz w:val="21"/>
                      <w:szCs w:val="21"/>
                      <w:lang w:val="en-US" w:eastAsia="zh-CN"/>
                    </w:rPr>
                    <w:t>/</w:t>
                  </w:r>
                </w:p>
              </w:tc>
              <w:tc>
                <w:tcPr>
                  <w:tcW w:w="684" w:type="pct"/>
                  <w:vMerge w:val="restart"/>
                  <w:noWrap w:val="0"/>
                  <w:vAlign w:val="center"/>
                </w:tcPr>
                <w:p w14:paraId="12C7538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outlineLvl w:val="9"/>
                    <w:rPr>
                      <w:rFonts w:hint="default" w:ascii="Times New Roman" w:hAnsi="Times New Roman" w:cs="Times New Roman"/>
                      <w:caps w:val="0"/>
                      <w:smallCaps w:val="0"/>
                      <w:color w:val="auto"/>
                      <w:spacing w:val="0"/>
                      <w:w w:val="100"/>
                      <w:position w:val="0"/>
                      <w:sz w:val="21"/>
                      <w:szCs w:val="21"/>
                      <w:lang w:val="en-US" w:eastAsia="zh-CN" w:bidi="ar"/>
                    </w:rPr>
                  </w:pPr>
                  <w:r>
                    <w:rPr>
                      <w:rFonts w:hint="default" w:ascii="Times New Roman" w:hAnsi="Times New Roman" w:cs="Times New Roman"/>
                      <w:caps w:val="0"/>
                      <w:smallCaps w:val="0"/>
                      <w:color w:val="auto"/>
                      <w:spacing w:val="0"/>
                      <w:w w:val="100"/>
                      <w:position w:val="0"/>
                      <w:sz w:val="21"/>
                      <w:szCs w:val="21"/>
                      <w:lang w:val="en-US" w:eastAsia="zh-CN" w:bidi="ar"/>
                    </w:rPr>
                    <w:t>10</w:t>
                  </w:r>
                </w:p>
              </w:tc>
            </w:tr>
            <w:tr w14:paraId="54475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58" w:type="pct"/>
                  <w:vMerge w:val="continue"/>
                  <w:noWrap w:val="0"/>
                  <w:vAlign w:val="center"/>
                </w:tcPr>
                <w:p w14:paraId="6398C7A2">
                  <w:pPr>
                    <w:pStyle w:val="2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aps w:val="0"/>
                      <w:smallCaps w:val="0"/>
                      <w:color w:val="auto"/>
                      <w:spacing w:val="0"/>
                      <w:w w:val="100"/>
                      <w:position w:val="0"/>
                      <w:sz w:val="21"/>
                      <w:szCs w:val="21"/>
                      <w:lang w:val="en-US" w:eastAsia="zh-CN" w:bidi="ar"/>
                    </w:rPr>
                  </w:pPr>
                </w:p>
              </w:tc>
              <w:tc>
                <w:tcPr>
                  <w:tcW w:w="1266" w:type="dxa"/>
                  <w:vMerge w:val="continue"/>
                  <w:noWrap w:val="0"/>
                  <w:vAlign w:val="center"/>
                </w:tcPr>
                <w:p w14:paraId="6113070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caps w:val="0"/>
                      <w:smallCaps w:val="0"/>
                      <w:color w:val="auto"/>
                      <w:spacing w:val="0"/>
                      <w:w w:val="100"/>
                      <w:position w:val="0"/>
                      <w:sz w:val="21"/>
                      <w:szCs w:val="21"/>
                      <w:lang w:val="en-US" w:eastAsia="zh-CN"/>
                    </w:rPr>
                  </w:pPr>
                </w:p>
              </w:tc>
              <w:tc>
                <w:tcPr>
                  <w:tcW w:w="914" w:type="dxa"/>
                  <w:noWrap w:val="0"/>
                  <w:vAlign w:val="center"/>
                </w:tcPr>
                <w:p w14:paraId="5264145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caps w:val="0"/>
                      <w:smallCaps w:val="0"/>
                      <w:color w:val="auto"/>
                      <w:spacing w:val="0"/>
                      <w:w w:val="100"/>
                      <w:position w:val="0"/>
                      <w:sz w:val="21"/>
                      <w:szCs w:val="21"/>
                      <w:lang w:val="en-US" w:eastAsia="zh-CN" w:bidi="ar"/>
                    </w:rPr>
                  </w:pPr>
                  <w:r>
                    <w:rPr>
                      <w:rFonts w:hint="eastAsia" w:ascii="Times New Roman" w:hAnsi="Times New Roman" w:eastAsia="宋体" w:cs="宋体"/>
                      <w:color w:val="000000"/>
                      <w:kern w:val="2"/>
                      <w:sz w:val="21"/>
                      <w:szCs w:val="21"/>
                      <w:lang w:val="en-US" w:eastAsia="zh-CN" w:bidi="ar"/>
                    </w:rPr>
                    <w:t>第二次</w:t>
                  </w:r>
                </w:p>
              </w:tc>
              <w:tc>
                <w:tcPr>
                  <w:tcW w:w="954" w:type="dxa"/>
                  <w:noWrap w:val="0"/>
                  <w:vAlign w:val="center"/>
                </w:tcPr>
                <w:p w14:paraId="3E51467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kern w:val="2"/>
                      <w:position w:val="0"/>
                      <w:sz w:val="21"/>
                      <w:szCs w:val="21"/>
                      <w:lang w:val="en-US" w:eastAsia="zh-CN" w:bidi="ar-SA"/>
                    </w:rPr>
                  </w:pPr>
                  <w:r>
                    <w:rPr>
                      <w:rFonts w:hint="eastAsia" w:ascii="Times New Roman" w:hAnsi="Times New Roman" w:eastAsia="宋体" w:cs="宋体"/>
                      <w:kern w:val="2"/>
                      <w:sz w:val="21"/>
                      <w:szCs w:val="21"/>
                      <w:lang w:val="en-US" w:eastAsia="zh-CN" w:bidi="ar"/>
                    </w:rPr>
                    <w:t>未检出</w:t>
                  </w:r>
                </w:p>
              </w:tc>
              <w:tc>
                <w:tcPr>
                  <w:tcW w:w="954" w:type="dxa"/>
                  <w:noWrap w:val="0"/>
                  <w:vAlign w:val="center"/>
                </w:tcPr>
                <w:p w14:paraId="225746B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kern w:val="2"/>
                      <w:position w:val="0"/>
                      <w:sz w:val="21"/>
                      <w:szCs w:val="21"/>
                      <w:lang w:val="en-US" w:eastAsia="zh-CN" w:bidi="ar-SA"/>
                    </w:rPr>
                  </w:pPr>
                  <w:r>
                    <w:rPr>
                      <w:rFonts w:hint="eastAsia" w:ascii="Times New Roman" w:hAnsi="Times New Roman" w:eastAsia="宋体" w:cs="宋体"/>
                      <w:kern w:val="2"/>
                      <w:sz w:val="21"/>
                      <w:szCs w:val="21"/>
                      <w:lang w:val="en-US" w:eastAsia="zh-CN" w:bidi="ar"/>
                    </w:rPr>
                    <w:t>未检出</w:t>
                  </w:r>
                </w:p>
              </w:tc>
              <w:tc>
                <w:tcPr>
                  <w:tcW w:w="954" w:type="dxa"/>
                  <w:noWrap w:val="0"/>
                  <w:vAlign w:val="center"/>
                </w:tcPr>
                <w:p w14:paraId="2AA2440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kern w:val="2"/>
                      <w:position w:val="0"/>
                      <w:sz w:val="21"/>
                      <w:szCs w:val="21"/>
                      <w:lang w:val="en-US" w:eastAsia="zh-CN" w:bidi="ar-SA"/>
                    </w:rPr>
                  </w:pPr>
                  <w:r>
                    <w:rPr>
                      <w:rFonts w:hint="eastAsia" w:ascii="Times New Roman" w:hAnsi="Times New Roman" w:eastAsia="宋体" w:cs="宋体"/>
                      <w:kern w:val="2"/>
                      <w:sz w:val="21"/>
                      <w:szCs w:val="21"/>
                      <w:lang w:val="en-US" w:eastAsia="zh-CN" w:bidi="ar"/>
                    </w:rPr>
                    <w:t>未检出</w:t>
                  </w:r>
                </w:p>
              </w:tc>
              <w:tc>
                <w:tcPr>
                  <w:tcW w:w="954" w:type="dxa"/>
                  <w:noWrap w:val="0"/>
                  <w:vAlign w:val="center"/>
                </w:tcPr>
                <w:p w14:paraId="418FF42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kern w:val="2"/>
                      <w:position w:val="0"/>
                      <w:sz w:val="21"/>
                      <w:szCs w:val="21"/>
                      <w:lang w:val="en-US" w:eastAsia="zh-CN" w:bidi="ar-SA"/>
                    </w:rPr>
                  </w:pPr>
                  <w:r>
                    <w:rPr>
                      <w:rFonts w:hint="eastAsia" w:ascii="Times New Roman" w:hAnsi="Times New Roman" w:eastAsia="宋体" w:cs="宋体"/>
                      <w:kern w:val="2"/>
                      <w:sz w:val="21"/>
                      <w:szCs w:val="21"/>
                      <w:lang w:val="en-US" w:eastAsia="zh-CN" w:bidi="ar"/>
                    </w:rPr>
                    <w:t>未检出</w:t>
                  </w:r>
                </w:p>
              </w:tc>
              <w:tc>
                <w:tcPr>
                  <w:tcW w:w="529" w:type="pct"/>
                  <w:noWrap w:val="0"/>
                  <w:vAlign w:val="center"/>
                </w:tcPr>
                <w:p w14:paraId="2E8B2D2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outlineLvl w:val="9"/>
                    <w:rPr>
                      <w:rFonts w:hint="default" w:ascii="Times New Roman" w:hAnsi="Times New Roman" w:eastAsia="仿宋" w:cs="Times New Roman"/>
                      <w:caps w:val="0"/>
                      <w:smallCaps w:val="0"/>
                      <w:color w:val="auto"/>
                      <w:spacing w:val="0"/>
                      <w:w w:val="100"/>
                      <w:position w:val="0"/>
                      <w:sz w:val="21"/>
                      <w:szCs w:val="21"/>
                      <w:lang w:val="en-US" w:eastAsia="zh-CN"/>
                    </w:rPr>
                  </w:pPr>
                </w:p>
              </w:tc>
              <w:tc>
                <w:tcPr>
                  <w:tcW w:w="684" w:type="pct"/>
                  <w:vMerge w:val="continue"/>
                  <w:noWrap w:val="0"/>
                  <w:vAlign w:val="center"/>
                </w:tcPr>
                <w:p w14:paraId="37DF7FD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outlineLvl w:val="9"/>
                    <w:rPr>
                      <w:rFonts w:hint="default" w:ascii="Times New Roman" w:hAnsi="Times New Roman" w:cs="Times New Roman"/>
                      <w:caps w:val="0"/>
                      <w:smallCaps w:val="0"/>
                      <w:color w:val="auto"/>
                      <w:spacing w:val="0"/>
                      <w:w w:val="100"/>
                      <w:position w:val="0"/>
                      <w:sz w:val="21"/>
                      <w:szCs w:val="21"/>
                      <w:lang w:val="en-US" w:eastAsia="zh-CN" w:bidi="ar"/>
                    </w:rPr>
                  </w:pPr>
                </w:p>
              </w:tc>
            </w:tr>
            <w:tr w14:paraId="41083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58" w:type="pct"/>
                  <w:vMerge w:val="continue"/>
                  <w:noWrap w:val="0"/>
                  <w:vAlign w:val="center"/>
                </w:tcPr>
                <w:p w14:paraId="185DFA27">
                  <w:pPr>
                    <w:pStyle w:val="2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aps w:val="0"/>
                      <w:smallCaps w:val="0"/>
                      <w:color w:val="auto"/>
                      <w:spacing w:val="0"/>
                      <w:w w:val="100"/>
                      <w:position w:val="0"/>
                      <w:sz w:val="21"/>
                      <w:szCs w:val="21"/>
                      <w:lang w:val="en-US" w:eastAsia="zh-CN" w:bidi="ar"/>
                    </w:rPr>
                  </w:pPr>
                </w:p>
              </w:tc>
              <w:tc>
                <w:tcPr>
                  <w:tcW w:w="702" w:type="pct"/>
                  <w:vMerge w:val="continue"/>
                  <w:noWrap w:val="0"/>
                  <w:vAlign w:val="center"/>
                </w:tcPr>
                <w:p w14:paraId="6F533D5D">
                  <w:pPr>
                    <w:pStyle w:val="2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aps w:val="0"/>
                      <w:smallCaps w:val="0"/>
                      <w:color w:val="auto"/>
                      <w:spacing w:val="0"/>
                      <w:w w:val="100"/>
                      <w:position w:val="0"/>
                      <w:sz w:val="21"/>
                      <w:szCs w:val="21"/>
                      <w:lang w:val="en-US" w:eastAsia="zh-CN" w:bidi="ar"/>
                    </w:rPr>
                  </w:pPr>
                </w:p>
              </w:tc>
              <w:tc>
                <w:tcPr>
                  <w:tcW w:w="914" w:type="dxa"/>
                  <w:noWrap w:val="0"/>
                  <w:vAlign w:val="center"/>
                </w:tcPr>
                <w:p w14:paraId="130B4A0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caps w:val="0"/>
                      <w:smallCaps w:val="0"/>
                      <w:color w:val="auto"/>
                      <w:spacing w:val="0"/>
                      <w:w w:val="100"/>
                      <w:kern w:val="2"/>
                      <w:position w:val="0"/>
                      <w:sz w:val="21"/>
                      <w:szCs w:val="21"/>
                      <w:lang w:val="en-US" w:eastAsia="zh-CN" w:bidi="ar"/>
                    </w:rPr>
                  </w:pPr>
                  <w:r>
                    <w:rPr>
                      <w:rFonts w:hint="eastAsia" w:ascii="Times New Roman" w:hAnsi="Times New Roman" w:eastAsia="宋体" w:cs="宋体"/>
                      <w:color w:val="000000"/>
                      <w:kern w:val="2"/>
                      <w:sz w:val="21"/>
                      <w:szCs w:val="21"/>
                      <w:lang w:val="en-US" w:eastAsia="zh-CN" w:bidi="ar"/>
                    </w:rPr>
                    <w:t>第三次</w:t>
                  </w:r>
                </w:p>
              </w:tc>
              <w:tc>
                <w:tcPr>
                  <w:tcW w:w="954" w:type="dxa"/>
                  <w:noWrap w:val="0"/>
                  <w:vAlign w:val="center"/>
                </w:tcPr>
                <w:p w14:paraId="48198F0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kern w:val="2"/>
                      <w:position w:val="0"/>
                      <w:sz w:val="21"/>
                      <w:szCs w:val="21"/>
                      <w:lang w:val="en-US" w:eastAsia="zh-CN" w:bidi="ar-SA"/>
                    </w:rPr>
                  </w:pPr>
                  <w:r>
                    <w:rPr>
                      <w:rFonts w:hint="eastAsia" w:ascii="Times New Roman" w:hAnsi="Times New Roman" w:eastAsia="宋体" w:cs="宋体"/>
                      <w:kern w:val="2"/>
                      <w:sz w:val="21"/>
                      <w:szCs w:val="21"/>
                      <w:lang w:val="en-US" w:eastAsia="zh-CN" w:bidi="ar"/>
                    </w:rPr>
                    <w:t>未检出</w:t>
                  </w:r>
                </w:p>
              </w:tc>
              <w:tc>
                <w:tcPr>
                  <w:tcW w:w="954" w:type="dxa"/>
                  <w:noWrap w:val="0"/>
                  <w:vAlign w:val="center"/>
                </w:tcPr>
                <w:p w14:paraId="78E8FEE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position w:val="0"/>
                      <w:sz w:val="21"/>
                      <w:szCs w:val="21"/>
                      <w:lang w:val="en-US" w:eastAsia="zh-CN"/>
                    </w:rPr>
                  </w:pPr>
                  <w:r>
                    <w:rPr>
                      <w:rFonts w:hint="eastAsia" w:ascii="Times New Roman" w:hAnsi="Times New Roman" w:eastAsia="宋体" w:cs="宋体"/>
                      <w:kern w:val="2"/>
                      <w:sz w:val="21"/>
                      <w:szCs w:val="21"/>
                      <w:lang w:val="en-US" w:eastAsia="zh-CN" w:bidi="ar"/>
                    </w:rPr>
                    <w:t>未检出</w:t>
                  </w:r>
                </w:p>
              </w:tc>
              <w:tc>
                <w:tcPr>
                  <w:tcW w:w="954" w:type="dxa"/>
                  <w:noWrap w:val="0"/>
                  <w:vAlign w:val="center"/>
                </w:tcPr>
                <w:p w14:paraId="2B8B502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position w:val="0"/>
                      <w:sz w:val="21"/>
                      <w:szCs w:val="21"/>
                      <w:lang w:val="en-US" w:eastAsia="zh-CN"/>
                    </w:rPr>
                  </w:pPr>
                  <w:r>
                    <w:rPr>
                      <w:rFonts w:hint="eastAsia" w:ascii="Times New Roman" w:hAnsi="Times New Roman" w:eastAsia="宋体" w:cs="宋体"/>
                      <w:kern w:val="2"/>
                      <w:sz w:val="21"/>
                      <w:szCs w:val="21"/>
                      <w:lang w:val="en-US" w:eastAsia="zh-CN" w:bidi="ar"/>
                    </w:rPr>
                    <w:t>未检出</w:t>
                  </w:r>
                </w:p>
              </w:tc>
              <w:tc>
                <w:tcPr>
                  <w:tcW w:w="954" w:type="dxa"/>
                  <w:noWrap w:val="0"/>
                  <w:vAlign w:val="center"/>
                </w:tcPr>
                <w:p w14:paraId="6EA5901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position w:val="0"/>
                      <w:sz w:val="21"/>
                      <w:szCs w:val="21"/>
                      <w:lang w:val="en-US" w:eastAsia="zh-CN"/>
                    </w:rPr>
                  </w:pPr>
                  <w:r>
                    <w:rPr>
                      <w:rFonts w:hint="eastAsia" w:ascii="Times New Roman" w:hAnsi="Times New Roman" w:eastAsia="宋体" w:cs="宋体"/>
                      <w:kern w:val="2"/>
                      <w:sz w:val="21"/>
                      <w:szCs w:val="21"/>
                      <w:lang w:val="en-US" w:eastAsia="zh-CN" w:bidi="ar"/>
                    </w:rPr>
                    <w:t>未检出</w:t>
                  </w:r>
                </w:p>
              </w:tc>
              <w:tc>
                <w:tcPr>
                  <w:tcW w:w="529" w:type="pct"/>
                  <w:noWrap w:val="0"/>
                  <w:vAlign w:val="center"/>
                </w:tcPr>
                <w:p w14:paraId="3DB250A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outlineLvl w:val="9"/>
                    <w:rPr>
                      <w:rFonts w:hint="default"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仿宋" w:cs="Times New Roman"/>
                      <w:caps w:val="0"/>
                      <w:smallCaps w:val="0"/>
                      <w:color w:val="auto"/>
                      <w:spacing w:val="0"/>
                      <w:w w:val="100"/>
                      <w:position w:val="0"/>
                      <w:sz w:val="21"/>
                      <w:szCs w:val="21"/>
                      <w:lang w:val="en-US" w:eastAsia="zh-CN"/>
                    </w:rPr>
                    <w:t>/</w:t>
                  </w:r>
                </w:p>
              </w:tc>
              <w:tc>
                <w:tcPr>
                  <w:tcW w:w="684" w:type="pct"/>
                  <w:vMerge w:val="continue"/>
                  <w:noWrap w:val="0"/>
                  <w:vAlign w:val="center"/>
                </w:tcPr>
                <w:p w14:paraId="0DB05CA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outlineLvl w:val="9"/>
                    <w:rPr>
                      <w:rFonts w:hint="default" w:ascii="Times New Roman" w:hAnsi="Times New Roman" w:cs="Times New Roman"/>
                      <w:caps w:val="0"/>
                      <w:smallCaps w:val="0"/>
                      <w:color w:val="auto"/>
                      <w:spacing w:val="0"/>
                      <w:w w:val="100"/>
                      <w:position w:val="0"/>
                      <w:sz w:val="21"/>
                      <w:szCs w:val="21"/>
                      <w:lang w:val="en-US" w:eastAsia="zh-CN" w:bidi="ar"/>
                    </w:rPr>
                  </w:pPr>
                </w:p>
              </w:tc>
            </w:tr>
            <w:tr w14:paraId="729EA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58" w:type="pct"/>
                  <w:vMerge w:val="continue"/>
                  <w:noWrap w:val="0"/>
                  <w:vAlign w:val="center"/>
                </w:tcPr>
                <w:p w14:paraId="29112741">
                  <w:pPr>
                    <w:pStyle w:val="2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aps w:val="0"/>
                      <w:smallCaps w:val="0"/>
                      <w:color w:val="auto"/>
                      <w:spacing w:val="0"/>
                      <w:w w:val="100"/>
                      <w:position w:val="0"/>
                      <w:sz w:val="21"/>
                      <w:szCs w:val="21"/>
                      <w:lang w:val="en-US" w:eastAsia="zh-CN" w:bidi="ar"/>
                    </w:rPr>
                  </w:pPr>
                </w:p>
              </w:tc>
              <w:tc>
                <w:tcPr>
                  <w:tcW w:w="702" w:type="pct"/>
                  <w:vMerge w:val="continue"/>
                  <w:noWrap w:val="0"/>
                  <w:vAlign w:val="center"/>
                </w:tcPr>
                <w:p w14:paraId="3395C78F">
                  <w:pPr>
                    <w:pStyle w:val="2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aps w:val="0"/>
                      <w:smallCaps w:val="0"/>
                      <w:color w:val="auto"/>
                      <w:spacing w:val="0"/>
                      <w:w w:val="100"/>
                      <w:position w:val="0"/>
                      <w:sz w:val="21"/>
                      <w:szCs w:val="21"/>
                      <w:lang w:val="en-US" w:eastAsia="zh-CN" w:bidi="ar"/>
                    </w:rPr>
                  </w:pPr>
                </w:p>
              </w:tc>
              <w:tc>
                <w:tcPr>
                  <w:tcW w:w="914" w:type="dxa"/>
                  <w:noWrap w:val="0"/>
                  <w:vAlign w:val="center"/>
                </w:tcPr>
                <w:p w14:paraId="2B1756C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caps w:val="0"/>
                      <w:smallCaps w:val="0"/>
                      <w:color w:val="auto"/>
                      <w:spacing w:val="0"/>
                      <w:w w:val="100"/>
                      <w:kern w:val="2"/>
                      <w:position w:val="0"/>
                      <w:sz w:val="21"/>
                      <w:szCs w:val="21"/>
                      <w:lang w:val="en-US" w:eastAsia="zh-CN" w:bidi="ar"/>
                    </w:rPr>
                  </w:pPr>
                  <w:r>
                    <w:rPr>
                      <w:rFonts w:hint="eastAsia" w:ascii="Times New Roman" w:hAnsi="Times New Roman" w:eastAsia="宋体" w:cs="宋体"/>
                      <w:color w:val="000000"/>
                      <w:kern w:val="2"/>
                      <w:sz w:val="21"/>
                      <w:szCs w:val="21"/>
                      <w:lang w:val="en-US" w:eastAsia="zh-CN" w:bidi="ar"/>
                    </w:rPr>
                    <w:t>第四次</w:t>
                  </w:r>
                </w:p>
              </w:tc>
              <w:tc>
                <w:tcPr>
                  <w:tcW w:w="954" w:type="dxa"/>
                  <w:noWrap w:val="0"/>
                  <w:vAlign w:val="center"/>
                </w:tcPr>
                <w:p w14:paraId="5D9E0ED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kern w:val="2"/>
                      <w:position w:val="0"/>
                      <w:sz w:val="21"/>
                      <w:szCs w:val="21"/>
                      <w:lang w:val="en-US" w:eastAsia="zh-CN" w:bidi="ar-SA"/>
                    </w:rPr>
                  </w:pPr>
                  <w:r>
                    <w:rPr>
                      <w:rFonts w:hint="eastAsia" w:ascii="Times New Roman" w:hAnsi="Times New Roman" w:eastAsia="宋体" w:cs="宋体"/>
                      <w:kern w:val="2"/>
                      <w:sz w:val="21"/>
                      <w:szCs w:val="21"/>
                      <w:lang w:val="en-US" w:eastAsia="zh-CN" w:bidi="ar"/>
                    </w:rPr>
                    <w:t>未检出</w:t>
                  </w:r>
                </w:p>
              </w:tc>
              <w:tc>
                <w:tcPr>
                  <w:tcW w:w="954" w:type="dxa"/>
                  <w:noWrap w:val="0"/>
                  <w:vAlign w:val="center"/>
                </w:tcPr>
                <w:p w14:paraId="3C786E3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position w:val="0"/>
                      <w:sz w:val="21"/>
                      <w:szCs w:val="21"/>
                      <w:lang w:val="en-US" w:eastAsia="zh-CN"/>
                    </w:rPr>
                  </w:pPr>
                  <w:r>
                    <w:rPr>
                      <w:rFonts w:hint="eastAsia" w:ascii="Times New Roman" w:hAnsi="Times New Roman" w:eastAsia="宋体" w:cs="宋体"/>
                      <w:kern w:val="2"/>
                      <w:sz w:val="21"/>
                      <w:szCs w:val="21"/>
                      <w:lang w:val="en-US" w:eastAsia="zh-CN" w:bidi="ar"/>
                    </w:rPr>
                    <w:t>未检出</w:t>
                  </w:r>
                </w:p>
              </w:tc>
              <w:tc>
                <w:tcPr>
                  <w:tcW w:w="954" w:type="dxa"/>
                  <w:noWrap w:val="0"/>
                  <w:vAlign w:val="center"/>
                </w:tcPr>
                <w:p w14:paraId="30D8B29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position w:val="0"/>
                      <w:sz w:val="21"/>
                      <w:szCs w:val="21"/>
                      <w:lang w:val="en-US" w:eastAsia="zh-CN"/>
                    </w:rPr>
                  </w:pPr>
                  <w:r>
                    <w:rPr>
                      <w:rFonts w:hint="eastAsia" w:ascii="Times New Roman" w:hAnsi="Times New Roman" w:eastAsia="宋体" w:cs="宋体"/>
                      <w:kern w:val="2"/>
                      <w:sz w:val="21"/>
                      <w:szCs w:val="21"/>
                      <w:lang w:val="en-US" w:eastAsia="zh-CN" w:bidi="ar"/>
                    </w:rPr>
                    <w:t>未检出</w:t>
                  </w:r>
                </w:p>
              </w:tc>
              <w:tc>
                <w:tcPr>
                  <w:tcW w:w="954" w:type="dxa"/>
                  <w:noWrap w:val="0"/>
                  <w:vAlign w:val="center"/>
                </w:tcPr>
                <w:p w14:paraId="2BF8427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position w:val="0"/>
                      <w:sz w:val="21"/>
                      <w:szCs w:val="21"/>
                      <w:lang w:val="en-US" w:eastAsia="zh-CN"/>
                    </w:rPr>
                  </w:pPr>
                  <w:r>
                    <w:rPr>
                      <w:rFonts w:hint="eastAsia" w:ascii="Times New Roman" w:hAnsi="Times New Roman" w:eastAsia="宋体" w:cs="宋体"/>
                      <w:kern w:val="2"/>
                      <w:sz w:val="21"/>
                      <w:szCs w:val="21"/>
                      <w:lang w:val="en-US" w:eastAsia="zh-CN" w:bidi="ar"/>
                    </w:rPr>
                    <w:t>未检出</w:t>
                  </w:r>
                </w:p>
              </w:tc>
              <w:tc>
                <w:tcPr>
                  <w:tcW w:w="529" w:type="pct"/>
                  <w:noWrap w:val="0"/>
                  <w:vAlign w:val="center"/>
                </w:tcPr>
                <w:p w14:paraId="2DF30B8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outlineLvl w:val="9"/>
                    <w:rPr>
                      <w:rFonts w:hint="default"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仿宋" w:cs="Times New Roman"/>
                      <w:caps w:val="0"/>
                      <w:smallCaps w:val="0"/>
                      <w:color w:val="auto"/>
                      <w:spacing w:val="0"/>
                      <w:w w:val="100"/>
                      <w:position w:val="0"/>
                      <w:sz w:val="21"/>
                      <w:szCs w:val="21"/>
                      <w:lang w:val="en-US" w:eastAsia="zh-CN"/>
                    </w:rPr>
                    <w:t>/</w:t>
                  </w:r>
                </w:p>
              </w:tc>
              <w:tc>
                <w:tcPr>
                  <w:tcW w:w="684" w:type="pct"/>
                  <w:vMerge w:val="continue"/>
                  <w:noWrap w:val="0"/>
                  <w:vAlign w:val="center"/>
                </w:tcPr>
                <w:p w14:paraId="1669CB7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outlineLvl w:val="9"/>
                    <w:rPr>
                      <w:rFonts w:hint="default" w:ascii="Times New Roman" w:hAnsi="Times New Roman" w:cs="Times New Roman"/>
                      <w:caps w:val="0"/>
                      <w:smallCaps w:val="0"/>
                      <w:color w:val="auto"/>
                      <w:spacing w:val="0"/>
                      <w:w w:val="100"/>
                      <w:position w:val="0"/>
                      <w:sz w:val="21"/>
                      <w:szCs w:val="21"/>
                      <w:lang w:val="en-US" w:eastAsia="zh-CN" w:bidi="ar"/>
                    </w:rPr>
                  </w:pPr>
                </w:p>
              </w:tc>
            </w:tr>
            <w:tr w14:paraId="52937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58" w:type="pct"/>
                  <w:vMerge w:val="continue"/>
                  <w:noWrap w:val="0"/>
                  <w:vAlign w:val="center"/>
                </w:tcPr>
                <w:p w14:paraId="29A0B28B">
                  <w:pPr>
                    <w:pStyle w:val="2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aps w:val="0"/>
                      <w:smallCaps w:val="0"/>
                      <w:color w:val="auto"/>
                      <w:spacing w:val="0"/>
                      <w:w w:val="100"/>
                      <w:position w:val="0"/>
                      <w:sz w:val="21"/>
                      <w:szCs w:val="21"/>
                      <w:lang w:val="en-US" w:eastAsia="zh-CN" w:bidi="ar"/>
                    </w:rPr>
                  </w:pPr>
                </w:p>
              </w:tc>
              <w:tc>
                <w:tcPr>
                  <w:tcW w:w="1266" w:type="dxa"/>
                  <w:vMerge w:val="restart"/>
                  <w:noWrap w:val="0"/>
                  <w:vAlign w:val="center"/>
                </w:tcPr>
                <w:p w14:paraId="7F24B2B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aps w:val="0"/>
                      <w:smallCaps w:val="0"/>
                      <w:color w:val="auto"/>
                      <w:spacing w:val="0"/>
                      <w:w w:val="100"/>
                      <w:position w:val="0"/>
                      <w:sz w:val="21"/>
                      <w:szCs w:val="21"/>
                      <w:lang w:val="en-US" w:eastAsia="zh-CN" w:bidi="ar"/>
                    </w:rPr>
                  </w:pPr>
                  <w:r>
                    <w:rPr>
                      <w:rFonts w:hint="eastAsia" w:ascii="Times New Roman" w:hAnsi="Times New Roman" w:eastAsia="宋体" w:cs="Times New Roman"/>
                      <w:caps w:val="0"/>
                      <w:smallCaps w:val="0"/>
                      <w:color w:val="auto"/>
                      <w:spacing w:val="0"/>
                      <w:w w:val="100"/>
                      <w:position w:val="0"/>
                      <w:sz w:val="21"/>
                      <w:szCs w:val="21"/>
                      <w:lang w:val="en-US" w:eastAsia="zh-CN"/>
                    </w:rPr>
                    <w:t>2025.02.13</w:t>
                  </w:r>
                </w:p>
              </w:tc>
              <w:tc>
                <w:tcPr>
                  <w:tcW w:w="914" w:type="dxa"/>
                  <w:noWrap w:val="0"/>
                  <w:vAlign w:val="center"/>
                </w:tcPr>
                <w:p w14:paraId="1814E77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caps w:val="0"/>
                      <w:smallCaps w:val="0"/>
                      <w:color w:val="auto"/>
                      <w:spacing w:val="0"/>
                      <w:w w:val="100"/>
                      <w:kern w:val="2"/>
                      <w:position w:val="0"/>
                      <w:sz w:val="21"/>
                      <w:szCs w:val="21"/>
                      <w:lang w:val="en-US" w:eastAsia="zh-CN" w:bidi="ar"/>
                    </w:rPr>
                  </w:pPr>
                  <w:r>
                    <w:rPr>
                      <w:rFonts w:hint="eastAsia" w:ascii="Times New Roman" w:hAnsi="Times New Roman" w:eastAsia="宋体" w:cs="宋体"/>
                      <w:color w:val="000000"/>
                      <w:kern w:val="2"/>
                      <w:sz w:val="21"/>
                      <w:szCs w:val="21"/>
                      <w:lang w:val="en-US" w:eastAsia="zh-CN" w:bidi="ar"/>
                    </w:rPr>
                    <w:t>第一次</w:t>
                  </w:r>
                </w:p>
              </w:tc>
              <w:tc>
                <w:tcPr>
                  <w:tcW w:w="954" w:type="dxa"/>
                  <w:noWrap w:val="0"/>
                  <w:vAlign w:val="center"/>
                </w:tcPr>
                <w:p w14:paraId="68CBEE1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kern w:val="2"/>
                      <w:position w:val="0"/>
                      <w:sz w:val="21"/>
                      <w:szCs w:val="21"/>
                      <w:lang w:val="en-US" w:eastAsia="zh-CN" w:bidi="ar-SA"/>
                    </w:rPr>
                  </w:pPr>
                  <w:r>
                    <w:rPr>
                      <w:rFonts w:hint="eastAsia" w:ascii="Times New Roman" w:hAnsi="Times New Roman" w:eastAsia="宋体" w:cs="宋体"/>
                      <w:kern w:val="2"/>
                      <w:sz w:val="21"/>
                      <w:szCs w:val="21"/>
                      <w:lang w:val="en-US" w:eastAsia="zh-CN" w:bidi="ar"/>
                    </w:rPr>
                    <w:t>未检出</w:t>
                  </w:r>
                </w:p>
              </w:tc>
              <w:tc>
                <w:tcPr>
                  <w:tcW w:w="954" w:type="dxa"/>
                  <w:noWrap w:val="0"/>
                  <w:vAlign w:val="center"/>
                </w:tcPr>
                <w:p w14:paraId="3B0E81B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position w:val="0"/>
                      <w:sz w:val="21"/>
                      <w:szCs w:val="21"/>
                      <w:lang w:val="en-US" w:eastAsia="zh-CN"/>
                    </w:rPr>
                  </w:pPr>
                  <w:r>
                    <w:rPr>
                      <w:rFonts w:hint="eastAsia" w:ascii="Times New Roman" w:hAnsi="Times New Roman" w:eastAsia="宋体" w:cs="宋体"/>
                      <w:kern w:val="2"/>
                      <w:sz w:val="21"/>
                      <w:szCs w:val="21"/>
                      <w:lang w:val="en-US" w:eastAsia="zh-CN" w:bidi="ar"/>
                    </w:rPr>
                    <w:t>未检出</w:t>
                  </w:r>
                </w:p>
              </w:tc>
              <w:tc>
                <w:tcPr>
                  <w:tcW w:w="954" w:type="dxa"/>
                  <w:noWrap w:val="0"/>
                  <w:vAlign w:val="center"/>
                </w:tcPr>
                <w:p w14:paraId="29224C2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position w:val="0"/>
                      <w:sz w:val="21"/>
                      <w:szCs w:val="21"/>
                      <w:lang w:val="en-US" w:eastAsia="zh-CN"/>
                    </w:rPr>
                  </w:pPr>
                  <w:r>
                    <w:rPr>
                      <w:rFonts w:hint="eastAsia" w:ascii="Times New Roman" w:hAnsi="Times New Roman" w:eastAsia="宋体" w:cs="宋体"/>
                      <w:kern w:val="2"/>
                      <w:sz w:val="21"/>
                      <w:szCs w:val="21"/>
                      <w:lang w:val="en-US" w:eastAsia="zh-CN" w:bidi="ar"/>
                    </w:rPr>
                    <w:t>未检出</w:t>
                  </w:r>
                </w:p>
              </w:tc>
              <w:tc>
                <w:tcPr>
                  <w:tcW w:w="954" w:type="dxa"/>
                  <w:noWrap w:val="0"/>
                  <w:vAlign w:val="center"/>
                </w:tcPr>
                <w:p w14:paraId="0867009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position w:val="0"/>
                      <w:sz w:val="21"/>
                      <w:szCs w:val="21"/>
                      <w:lang w:val="en-US" w:eastAsia="zh-CN"/>
                    </w:rPr>
                  </w:pPr>
                  <w:r>
                    <w:rPr>
                      <w:rFonts w:hint="eastAsia" w:ascii="Times New Roman" w:hAnsi="Times New Roman" w:eastAsia="宋体" w:cs="宋体"/>
                      <w:kern w:val="2"/>
                      <w:sz w:val="21"/>
                      <w:szCs w:val="21"/>
                      <w:lang w:val="en-US" w:eastAsia="zh-CN" w:bidi="ar"/>
                    </w:rPr>
                    <w:t>未检出</w:t>
                  </w:r>
                </w:p>
              </w:tc>
              <w:tc>
                <w:tcPr>
                  <w:tcW w:w="529" w:type="pct"/>
                  <w:noWrap w:val="0"/>
                  <w:vAlign w:val="center"/>
                </w:tcPr>
                <w:p w14:paraId="273E4FF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outlineLvl w:val="9"/>
                    <w:rPr>
                      <w:rFonts w:hint="default"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仿宋" w:cs="Times New Roman"/>
                      <w:caps w:val="0"/>
                      <w:smallCaps w:val="0"/>
                      <w:color w:val="auto"/>
                      <w:spacing w:val="0"/>
                      <w:w w:val="100"/>
                      <w:position w:val="0"/>
                      <w:sz w:val="21"/>
                      <w:szCs w:val="21"/>
                      <w:lang w:val="en-US" w:eastAsia="zh-CN"/>
                    </w:rPr>
                    <w:t>/</w:t>
                  </w:r>
                </w:p>
              </w:tc>
              <w:tc>
                <w:tcPr>
                  <w:tcW w:w="684" w:type="pct"/>
                  <w:vMerge w:val="continue"/>
                  <w:noWrap w:val="0"/>
                  <w:vAlign w:val="center"/>
                </w:tcPr>
                <w:p w14:paraId="4D59C0C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outlineLvl w:val="9"/>
                    <w:rPr>
                      <w:rFonts w:hint="default" w:ascii="Times New Roman" w:hAnsi="Times New Roman" w:cs="Times New Roman"/>
                      <w:caps w:val="0"/>
                      <w:smallCaps w:val="0"/>
                      <w:color w:val="auto"/>
                      <w:spacing w:val="0"/>
                      <w:w w:val="100"/>
                      <w:position w:val="0"/>
                      <w:sz w:val="21"/>
                      <w:szCs w:val="21"/>
                      <w:lang w:val="en-US" w:eastAsia="zh-CN" w:bidi="ar"/>
                    </w:rPr>
                  </w:pPr>
                </w:p>
              </w:tc>
            </w:tr>
            <w:tr w14:paraId="07388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58" w:type="pct"/>
                  <w:vMerge w:val="continue"/>
                  <w:noWrap w:val="0"/>
                  <w:vAlign w:val="center"/>
                </w:tcPr>
                <w:p w14:paraId="4FDE42DB">
                  <w:pPr>
                    <w:pStyle w:val="2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aps w:val="0"/>
                      <w:smallCaps w:val="0"/>
                      <w:color w:val="auto"/>
                      <w:spacing w:val="0"/>
                      <w:w w:val="100"/>
                      <w:position w:val="0"/>
                      <w:sz w:val="21"/>
                      <w:szCs w:val="21"/>
                      <w:lang w:val="en-US" w:eastAsia="zh-CN" w:bidi="ar"/>
                    </w:rPr>
                  </w:pPr>
                </w:p>
              </w:tc>
              <w:tc>
                <w:tcPr>
                  <w:tcW w:w="1266" w:type="dxa"/>
                  <w:vMerge w:val="continue"/>
                  <w:noWrap w:val="0"/>
                  <w:vAlign w:val="center"/>
                </w:tcPr>
                <w:p w14:paraId="501393A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caps w:val="0"/>
                      <w:smallCaps w:val="0"/>
                      <w:color w:val="auto"/>
                      <w:spacing w:val="0"/>
                      <w:w w:val="100"/>
                      <w:position w:val="0"/>
                      <w:sz w:val="21"/>
                      <w:szCs w:val="21"/>
                      <w:lang w:val="en-US" w:eastAsia="zh-CN"/>
                    </w:rPr>
                  </w:pPr>
                </w:p>
              </w:tc>
              <w:tc>
                <w:tcPr>
                  <w:tcW w:w="914" w:type="dxa"/>
                  <w:noWrap w:val="0"/>
                  <w:vAlign w:val="center"/>
                </w:tcPr>
                <w:p w14:paraId="55D7EDC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caps w:val="0"/>
                      <w:smallCaps w:val="0"/>
                      <w:color w:val="auto"/>
                      <w:spacing w:val="0"/>
                      <w:w w:val="100"/>
                      <w:position w:val="0"/>
                      <w:sz w:val="21"/>
                      <w:szCs w:val="21"/>
                      <w:lang w:val="en-US" w:eastAsia="zh-CN" w:bidi="ar"/>
                    </w:rPr>
                  </w:pPr>
                  <w:r>
                    <w:rPr>
                      <w:rFonts w:hint="eastAsia" w:ascii="Times New Roman" w:hAnsi="Times New Roman" w:eastAsia="宋体" w:cs="宋体"/>
                      <w:color w:val="000000"/>
                      <w:kern w:val="2"/>
                      <w:sz w:val="21"/>
                      <w:szCs w:val="21"/>
                      <w:lang w:val="en-US" w:eastAsia="zh-CN" w:bidi="ar"/>
                    </w:rPr>
                    <w:t>第二次</w:t>
                  </w:r>
                </w:p>
              </w:tc>
              <w:tc>
                <w:tcPr>
                  <w:tcW w:w="954" w:type="dxa"/>
                  <w:noWrap w:val="0"/>
                  <w:vAlign w:val="center"/>
                </w:tcPr>
                <w:p w14:paraId="1C689F2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kern w:val="2"/>
                      <w:position w:val="0"/>
                      <w:sz w:val="21"/>
                      <w:szCs w:val="21"/>
                      <w:lang w:val="en-US" w:eastAsia="zh-CN" w:bidi="ar-SA"/>
                    </w:rPr>
                  </w:pPr>
                  <w:r>
                    <w:rPr>
                      <w:rFonts w:hint="eastAsia" w:ascii="Times New Roman" w:hAnsi="Times New Roman" w:eastAsia="宋体" w:cs="宋体"/>
                      <w:kern w:val="2"/>
                      <w:sz w:val="21"/>
                      <w:szCs w:val="21"/>
                      <w:lang w:val="en-US" w:eastAsia="zh-CN" w:bidi="ar"/>
                    </w:rPr>
                    <w:t>未检出</w:t>
                  </w:r>
                </w:p>
              </w:tc>
              <w:tc>
                <w:tcPr>
                  <w:tcW w:w="954" w:type="dxa"/>
                  <w:noWrap w:val="0"/>
                  <w:vAlign w:val="center"/>
                </w:tcPr>
                <w:p w14:paraId="2E19307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kern w:val="2"/>
                      <w:position w:val="0"/>
                      <w:sz w:val="21"/>
                      <w:szCs w:val="21"/>
                      <w:lang w:val="en-US" w:eastAsia="zh-CN" w:bidi="ar-SA"/>
                    </w:rPr>
                  </w:pPr>
                  <w:r>
                    <w:rPr>
                      <w:rFonts w:hint="eastAsia" w:ascii="Times New Roman" w:hAnsi="Times New Roman" w:eastAsia="宋体" w:cs="宋体"/>
                      <w:kern w:val="2"/>
                      <w:sz w:val="21"/>
                      <w:szCs w:val="21"/>
                      <w:lang w:val="en-US" w:eastAsia="zh-CN" w:bidi="ar"/>
                    </w:rPr>
                    <w:t>未检出</w:t>
                  </w:r>
                </w:p>
              </w:tc>
              <w:tc>
                <w:tcPr>
                  <w:tcW w:w="954" w:type="dxa"/>
                  <w:noWrap w:val="0"/>
                  <w:vAlign w:val="center"/>
                </w:tcPr>
                <w:p w14:paraId="63E3A47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kern w:val="2"/>
                      <w:position w:val="0"/>
                      <w:sz w:val="21"/>
                      <w:szCs w:val="21"/>
                      <w:lang w:val="en-US" w:eastAsia="zh-CN" w:bidi="ar-SA"/>
                    </w:rPr>
                  </w:pPr>
                  <w:r>
                    <w:rPr>
                      <w:rFonts w:hint="eastAsia" w:ascii="Times New Roman" w:hAnsi="Times New Roman" w:eastAsia="宋体" w:cs="宋体"/>
                      <w:kern w:val="2"/>
                      <w:sz w:val="21"/>
                      <w:szCs w:val="21"/>
                      <w:lang w:val="en-US" w:eastAsia="zh-CN" w:bidi="ar"/>
                    </w:rPr>
                    <w:t>未检出</w:t>
                  </w:r>
                </w:p>
              </w:tc>
              <w:tc>
                <w:tcPr>
                  <w:tcW w:w="954" w:type="dxa"/>
                  <w:noWrap w:val="0"/>
                  <w:vAlign w:val="center"/>
                </w:tcPr>
                <w:p w14:paraId="437C82C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kern w:val="2"/>
                      <w:position w:val="0"/>
                      <w:sz w:val="21"/>
                      <w:szCs w:val="21"/>
                      <w:lang w:val="en-US" w:eastAsia="zh-CN" w:bidi="ar-SA"/>
                    </w:rPr>
                  </w:pPr>
                  <w:r>
                    <w:rPr>
                      <w:rFonts w:hint="eastAsia" w:ascii="Times New Roman" w:hAnsi="Times New Roman" w:eastAsia="宋体" w:cs="宋体"/>
                      <w:kern w:val="2"/>
                      <w:sz w:val="21"/>
                      <w:szCs w:val="21"/>
                      <w:lang w:val="en-US" w:eastAsia="zh-CN" w:bidi="ar"/>
                    </w:rPr>
                    <w:t>未检出</w:t>
                  </w:r>
                </w:p>
              </w:tc>
              <w:tc>
                <w:tcPr>
                  <w:tcW w:w="529" w:type="pct"/>
                  <w:noWrap w:val="0"/>
                  <w:vAlign w:val="center"/>
                </w:tcPr>
                <w:p w14:paraId="748318C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outlineLvl w:val="9"/>
                    <w:rPr>
                      <w:rFonts w:hint="default" w:ascii="Times New Roman" w:hAnsi="Times New Roman" w:eastAsia="仿宋" w:cs="Times New Roman"/>
                      <w:caps w:val="0"/>
                      <w:smallCaps w:val="0"/>
                      <w:color w:val="auto"/>
                      <w:spacing w:val="0"/>
                      <w:w w:val="100"/>
                      <w:position w:val="0"/>
                      <w:sz w:val="21"/>
                      <w:szCs w:val="21"/>
                      <w:lang w:val="en-US" w:eastAsia="zh-CN"/>
                    </w:rPr>
                  </w:pPr>
                </w:p>
              </w:tc>
              <w:tc>
                <w:tcPr>
                  <w:tcW w:w="684" w:type="pct"/>
                  <w:vMerge w:val="continue"/>
                  <w:noWrap w:val="0"/>
                  <w:vAlign w:val="center"/>
                </w:tcPr>
                <w:p w14:paraId="21FD94A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outlineLvl w:val="9"/>
                    <w:rPr>
                      <w:rFonts w:hint="default" w:ascii="Times New Roman" w:hAnsi="Times New Roman" w:cs="Times New Roman"/>
                      <w:caps w:val="0"/>
                      <w:smallCaps w:val="0"/>
                      <w:color w:val="auto"/>
                      <w:spacing w:val="0"/>
                      <w:w w:val="100"/>
                      <w:position w:val="0"/>
                      <w:sz w:val="21"/>
                      <w:szCs w:val="21"/>
                      <w:lang w:val="en-US" w:eastAsia="zh-CN" w:bidi="ar"/>
                    </w:rPr>
                  </w:pPr>
                </w:p>
              </w:tc>
            </w:tr>
            <w:tr w14:paraId="09068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58" w:type="pct"/>
                  <w:vMerge w:val="continue"/>
                  <w:noWrap w:val="0"/>
                  <w:vAlign w:val="center"/>
                </w:tcPr>
                <w:p w14:paraId="254457F9">
                  <w:pPr>
                    <w:pStyle w:val="2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aps w:val="0"/>
                      <w:smallCaps w:val="0"/>
                      <w:color w:val="auto"/>
                      <w:spacing w:val="0"/>
                      <w:w w:val="100"/>
                      <w:position w:val="0"/>
                      <w:sz w:val="21"/>
                      <w:szCs w:val="21"/>
                      <w:lang w:val="en-US" w:eastAsia="zh-CN" w:bidi="ar"/>
                    </w:rPr>
                  </w:pPr>
                </w:p>
              </w:tc>
              <w:tc>
                <w:tcPr>
                  <w:tcW w:w="702" w:type="pct"/>
                  <w:vMerge w:val="continue"/>
                  <w:noWrap w:val="0"/>
                  <w:vAlign w:val="center"/>
                </w:tcPr>
                <w:p w14:paraId="21471408">
                  <w:pPr>
                    <w:pStyle w:val="2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aps w:val="0"/>
                      <w:smallCaps w:val="0"/>
                      <w:color w:val="auto"/>
                      <w:spacing w:val="0"/>
                      <w:w w:val="100"/>
                      <w:position w:val="0"/>
                      <w:sz w:val="21"/>
                      <w:szCs w:val="21"/>
                      <w:lang w:val="en-US" w:eastAsia="zh-CN" w:bidi="ar"/>
                    </w:rPr>
                  </w:pPr>
                </w:p>
              </w:tc>
              <w:tc>
                <w:tcPr>
                  <w:tcW w:w="914" w:type="dxa"/>
                  <w:noWrap w:val="0"/>
                  <w:vAlign w:val="center"/>
                </w:tcPr>
                <w:p w14:paraId="547E451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caps w:val="0"/>
                      <w:smallCaps w:val="0"/>
                      <w:color w:val="auto"/>
                      <w:spacing w:val="0"/>
                      <w:w w:val="100"/>
                      <w:kern w:val="2"/>
                      <w:position w:val="0"/>
                      <w:sz w:val="21"/>
                      <w:szCs w:val="21"/>
                      <w:lang w:val="en-US" w:eastAsia="zh-CN" w:bidi="ar"/>
                    </w:rPr>
                  </w:pPr>
                  <w:r>
                    <w:rPr>
                      <w:rFonts w:hint="eastAsia" w:ascii="Times New Roman" w:hAnsi="Times New Roman" w:eastAsia="宋体" w:cs="宋体"/>
                      <w:color w:val="000000"/>
                      <w:kern w:val="2"/>
                      <w:sz w:val="21"/>
                      <w:szCs w:val="21"/>
                      <w:lang w:val="en-US" w:eastAsia="zh-CN" w:bidi="ar"/>
                    </w:rPr>
                    <w:t>第三次</w:t>
                  </w:r>
                </w:p>
              </w:tc>
              <w:tc>
                <w:tcPr>
                  <w:tcW w:w="954" w:type="dxa"/>
                  <w:noWrap w:val="0"/>
                  <w:vAlign w:val="center"/>
                </w:tcPr>
                <w:p w14:paraId="640E70C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kern w:val="2"/>
                      <w:position w:val="0"/>
                      <w:sz w:val="21"/>
                      <w:szCs w:val="21"/>
                      <w:lang w:val="en-US" w:eastAsia="zh-CN" w:bidi="ar-SA"/>
                    </w:rPr>
                  </w:pPr>
                  <w:r>
                    <w:rPr>
                      <w:rFonts w:hint="eastAsia" w:ascii="Times New Roman" w:hAnsi="Times New Roman" w:eastAsia="宋体" w:cs="宋体"/>
                      <w:kern w:val="2"/>
                      <w:sz w:val="21"/>
                      <w:szCs w:val="21"/>
                      <w:lang w:val="en-US" w:eastAsia="zh-CN" w:bidi="ar"/>
                    </w:rPr>
                    <w:t>未检出</w:t>
                  </w:r>
                </w:p>
              </w:tc>
              <w:tc>
                <w:tcPr>
                  <w:tcW w:w="954" w:type="dxa"/>
                  <w:noWrap w:val="0"/>
                  <w:vAlign w:val="center"/>
                </w:tcPr>
                <w:p w14:paraId="488E8D9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position w:val="0"/>
                      <w:sz w:val="21"/>
                      <w:szCs w:val="21"/>
                      <w:lang w:val="en-US" w:eastAsia="zh-CN"/>
                    </w:rPr>
                  </w:pPr>
                  <w:r>
                    <w:rPr>
                      <w:rFonts w:hint="eastAsia" w:ascii="Times New Roman" w:hAnsi="Times New Roman" w:eastAsia="宋体" w:cs="宋体"/>
                      <w:kern w:val="2"/>
                      <w:sz w:val="21"/>
                      <w:szCs w:val="21"/>
                      <w:lang w:val="en-US" w:eastAsia="zh-CN" w:bidi="ar"/>
                    </w:rPr>
                    <w:t>未检出</w:t>
                  </w:r>
                </w:p>
              </w:tc>
              <w:tc>
                <w:tcPr>
                  <w:tcW w:w="954" w:type="dxa"/>
                  <w:noWrap w:val="0"/>
                  <w:vAlign w:val="center"/>
                </w:tcPr>
                <w:p w14:paraId="416F204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position w:val="0"/>
                      <w:sz w:val="21"/>
                      <w:szCs w:val="21"/>
                      <w:lang w:val="en-US" w:eastAsia="zh-CN"/>
                    </w:rPr>
                  </w:pPr>
                  <w:r>
                    <w:rPr>
                      <w:rFonts w:hint="eastAsia" w:ascii="Times New Roman" w:hAnsi="Times New Roman" w:eastAsia="宋体" w:cs="宋体"/>
                      <w:kern w:val="2"/>
                      <w:sz w:val="21"/>
                      <w:szCs w:val="21"/>
                      <w:lang w:val="en-US" w:eastAsia="zh-CN" w:bidi="ar"/>
                    </w:rPr>
                    <w:t>未检出</w:t>
                  </w:r>
                </w:p>
              </w:tc>
              <w:tc>
                <w:tcPr>
                  <w:tcW w:w="954" w:type="dxa"/>
                  <w:noWrap w:val="0"/>
                  <w:vAlign w:val="center"/>
                </w:tcPr>
                <w:p w14:paraId="3C5BF6D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position w:val="0"/>
                      <w:sz w:val="21"/>
                      <w:szCs w:val="21"/>
                      <w:lang w:val="en-US" w:eastAsia="zh-CN"/>
                    </w:rPr>
                  </w:pPr>
                  <w:r>
                    <w:rPr>
                      <w:rFonts w:hint="eastAsia" w:ascii="Times New Roman" w:hAnsi="Times New Roman" w:eastAsia="宋体" w:cs="宋体"/>
                      <w:kern w:val="2"/>
                      <w:sz w:val="21"/>
                      <w:szCs w:val="21"/>
                      <w:lang w:val="en-US" w:eastAsia="zh-CN" w:bidi="ar"/>
                    </w:rPr>
                    <w:t>未检出</w:t>
                  </w:r>
                </w:p>
              </w:tc>
              <w:tc>
                <w:tcPr>
                  <w:tcW w:w="529" w:type="pct"/>
                  <w:noWrap w:val="0"/>
                  <w:vAlign w:val="center"/>
                </w:tcPr>
                <w:p w14:paraId="26D74F3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outlineLvl w:val="9"/>
                    <w:rPr>
                      <w:rFonts w:hint="default"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仿宋" w:cs="Times New Roman"/>
                      <w:caps w:val="0"/>
                      <w:smallCaps w:val="0"/>
                      <w:color w:val="auto"/>
                      <w:spacing w:val="0"/>
                      <w:w w:val="100"/>
                      <w:position w:val="0"/>
                      <w:sz w:val="21"/>
                      <w:szCs w:val="21"/>
                      <w:lang w:val="en-US" w:eastAsia="zh-CN"/>
                    </w:rPr>
                    <w:t>/</w:t>
                  </w:r>
                </w:p>
              </w:tc>
              <w:tc>
                <w:tcPr>
                  <w:tcW w:w="684" w:type="pct"/>
                  <w:vMerge w:val="continue"/>
                  <w:noWrap w:val="0"/>
                  <w:vAlign w:val="center"/>
                </w:tcPr>
                <w:p w14:paraId="49AEFD4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outlineLvl w:val="9"/>
                    <w:rPr>
                      <w:rFonts w:hint="default" w:ascii="Times New Roman" w:hAnsi="Times New Roman" w:cs="Times New Roman"/>
                      <w:caps w:val="0"/>
                      <w:smallCaps w:val="0"/>
                      <w:color w:val="auto"/>
                      <w:spacing w:val="0"/>
                      <w:w w:val="100"/>
                      <w:position w:val="0"/>
                      <w:sz w:val="21"/>
                      <w:szCs w:val="21"/>
                      <w:lang w:val="en-US" w:eastAsia="zh-CN" w:bidi="ar"/>
                    </w:rPr>
                  </w:pPr>
                </w:p>
              </w:tc>
            </w:tr>
            <w:tr w14:paraId="3FD87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58" w:type="pct"/>
                  <w:vMerge w:val="continue"/>
                  <w:noWrap w:val="0"/>
                  <w:vAlign w:val="center"/>
                </w:tcPr>
                <w:p w14:paraId="1FF20BC4">
                  <w:pPr>
                    <w:pStyle w:val="2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aps w:val="0"/>
                      <w:smallCaps w:val="0"/>
                      <w:color w:val="auto"/>
                      <w:spacing w:val="0"/>
                      <w:w w:val="100"/>
                      <w:position w:val="0"/>
                      <w:sz w:val="21"/>
                      <w:szCs w:val="21"/>
                      <w:lang w:val="en-US" w:eastAsia="zh-CN" w:bidi="ar"/>
                    </w:rPr>
                  </w:pPr>
                </w:p>
              </w:tc>
              <w:tc>
                <w:tcPr>
                  <w:tcW w:w="702" w:type="pct"/>
                  <w:vMerge w:val="continue"/>
                  <w:noWrap w:val="0"/>
                  <w:vAlign w:val="center"/>
                </w:tcPr>
                <w:p w14:paraId="00740E5C">
                  <w:pPr>
                    <w:pStyle w:val="2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aps w:val="0"/>
                      <w:smallCaps w:val="0"/>
                      <w:color w:val="auto"/>
                      <w:spacing w:val="0"/>
                      <w:w w:val="100"/>
                      <w:position w:val="0"/>
                      <w:sz w:val="21"/>
                      <w:szCs w:val="21"/>
                      <w:lang w:val="en-US" w:eastAsia="zh-CN" w:bidi="ar"/>
                    </w:rPr>
                  </w:pPr>
                </w:p>
              </w:tc>
              <w:tc>
                <w:tcPr>
                  <w:tcW w:w="914" w:type="dxa"/>
                  <w:noWrap w:val="0"/>
                  <w:vAlign w:val="center"/>
                </w:tcPr>
                <w:p w14:paraId="7130D31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caps w:val="0"/>
                      <w:smallCaps w:val="0"/>
                      <w:color w:val="auto"/>
                      <w:spacing w:val="0"/>
                      <w:w w:val="100"/>
                      <w:kern w:val="2"/>
                      <w:position w:val="0"/>
                      <w:sz w:val="21"/>
                      <w:szCs w:val="21"/>
                      <w:lang w:val="en-US" w:eastAsia="zh-CN" w:bidi="ar"/>
                    </w:rPr>
                  </w:pPr>
                  <w:r>
                    <w:rPr>
                      <w:rFonts w:hint="eastAsia" w:ascii="Times New Roman" w:hAnsi="Times New Roman" w:eastAsia="宋体" w:cs="宋体"/>
                      <w:color w:val="000000"/>
                      <w:kern w:val="2"/>
                      <w:sz w:val="21"/>
                      <w:szCs w:val="21"/>
                      <w:lang w:val="en-US" w:eastAsia="zh-CN" w:bidi="ar"/>
                    </w:rPr>
                    <w:t>第四次</w:t>
                  </w:r>
                </w:p>
              </w:tc>
              <w:tc>
                <w:tcPr>
                  <w:tcW w:w="954" w:type="dxa"/>
                  <w:noWrap w:val="0"/>
                  <w:vAlign w:val="center"/>
                </w:tcPr>
                <w:p w14:paraId="6711B7D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kern w:val="2"/>
                      <w:position w:val="0"/>
                      <w:sz w:val="21"/>
                      <w:szCs w:val="21"/>
                      <w:lang w:val="en-US" w:eastAsia="zh-CN" w:bidi="ar-SA"/>
                    </w:rPr>
                  </w:pPr>
                  <w:r>
                    <w:rPr>
                      <w:rFonts w:hint="eastAsia" w:ascii="Times New Roman" w:hAnsi="Times New Roman" w:eastAsia="宋体" w:cs="宋体"/>
                      <w:kern w:val="2"/>
                      <w:sz w:val="21"/>
                      <w:szCs w:val="21"/>
                      <w:lang w:val="en-US" w:eastAsia="zh-CN" w:bidi="ar"/>
                    </w:rPr>
                    <w:t>未检出</w:t>
                  </w:r>
                </w:p>
              </w:tc>
              <w:tc>
                <w:tcPr>
                  <w:tcW w:w="954" w:type="dxa"/>
                  <w:noWrap w:val="0"/>
                  <w:vAlign w:val="center"/>
                </w:tcPr>
                <w:p w14:paraId="1D844DE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position w:val="0"/>
                      <w:sz w:val="21"/>
                      <w:szCs w:val="21"/>
                      <w:lang w:val="en-US" w:eastAsia="zh-CN"/>
                    </w:rPr>
                  </w:pPr>
                  <w:r>
                    <w:rPr>
                      <w:rFonts w:hint="eastAsia" w:ascii="Times New Roman" w:hAnsi="Times New Roman" w:eastAsia="宋体" w:cs="宋体"/>
                      <w:kern w:val="2"/>
                      <w:sz w:val="21"/>
                      <w:szCs w:val="21"/>
                      <w:lang w:val="en-US" w:eastAsia="zh-CN" w:bidi="ar"/>
                    </w:rPr>
                    <w:t>未检出</w:t>
                  </w:r>
                </w:p>
              </w:tc>
              <w:tc>
                <w:tcPr>
                  <w:tcW w:w="954" w:type="dxa"/>
                  <w:noWrap w:val="0"/>
                  <w:vAlign w:val="center"/>
                </w:tcPr>
                <w:p w14:paraId="1A53A47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position w:val="0"/>
                      <w:sz w:val="21"/>
                      <w:szCs w:val="21"/>
                      <w:lang w:val="en-US" w:eastAsia="zh-CN"/>
                    </w:rPr>
                  </w:pPr>
                  <w:r>
                    <w:rPr>
                      <w:rFonts w:hint="eastAsia" w:ascii="Times New Roman" w:hAnsi="Times New Roman" w:eastAsia="宋体" w:cs="宋体"/>
                      <w:kern w:val="2"/>
                      <w:sz w:val="21"/>
                      <w:szCs w:val="21"/>
                      <w:lang w:val="en-US" w:eastAsia="zh-CN" w:bidi="ar"/>
                    </w:rPr>
                    <w:t>未检出</w:t>
                  </w:r>
                </w:p>
              </w:tc>
              <w:tc>
                <w:tcPr>
                  <w:tcW w:w="954" w:type="dxa"/>
                  <w:noWrap w:val="0"/>
                  <w:vAlign w:val="center"/>
                </w:tcPr>
                <w:p w14:paraId="70DBB0B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position w:val="0"/>
                      <w:sz w:val="21"/>
                      <w:szCs w:val="21"/>
                      <w:lang w:val="en-US" w:eastAsia="zh-CN"/>
                    </w:rPr>
                  </w:pPr>
                  <w:r>
                    <w:rPr>
                      <w:rFonts w:hint="eastAsia" w:ascii="Times New Roman" w:hAnsi="Times New Roman" w:eastAsia="宋体" w:cs="宋体"/>
                      <w:kern w:val="2"/>
                      <w:sz w:val="21"/>
                      <w:szCs w:val="21"/>
                      <w:lang w:val="en-US" w:eastAsia="zh-CN" w:bidi="ar"/>
                    </w:rPr>
                    <w:t>未检出</w:t>
                  </w:r>
                </w:p>
              </w:tc>
              <w:tc>
                <w:tcPr>
                  <w:tcW w:w="529" w:type="pct"/>
                  <w:noWrap w:val="0"/>
                  <w:vAlign w:val="center"/>
                </w:tcPr>
                <w:p w14:paraId="110DA5E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outlineLvl w:val="9"/>
                    <w:rPr>
                      <w:rFonts w:hint="default"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仿宋" w:cs="Times New Roman"/>
                      <w:caps w:val="0"/>
                      <w:smallCaps w:val="0"/>
                      <w:color w:val="auto"/>
                      <w:spacing w:val="0"/>
                      <w:w w:val="100"/>
                      <w:position w:val="0"/>
                      <w:sz w:val="21"/>
                      <w:szCs w:val="21"/>
                      <w:lang w:val="en-US" w:eastAsia="zh-CN"/>
                    </w:rPr>
                    <w:t>/</w:t>
                  </w:r>
                </w:p>
              </w:tc>
              <w:tc>
                <w:tcPr>
                  <w:tcW w:w="684" w:type="pct"/>
                  <w:vMerge w:val="continue"/>
                  <w:noWrap w:val="0"/>
                  <w:vAlign w:val="center"/>
                </w:tcPr>
                <w:p w14:paraId="1CAE71B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outlineLvl w:val="9"/>
                    <w:rPr>
                      <w:rFonts w:hint="default" w:ascii="Times New Roman" w:hAnsi="Times New Roman" w:cs="Times New Roman"/>
                      <w:caps w:val="0"/>
                      <w:smallCaps w:val="0"/>
                      <w:color w:val="auto"/>
                      <w:spacing w:val="0"/>
                      <w:w w:val="100"/>
                      <w:position w:val="0"/>
                      <w:sz w:val="21"/>
                      <w:szCs w:val="21"/>
                      <w:lang w:val="en-US" w:eastAsia="zh-CN" w:bidi="ar"/>
                    </w:rPr>
                  </w:pPr>
                </w:p>
              </w:tc>
            </w:tr>
            <w:tr w14:paraId="3D8C2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58" w:type="pct"/>
                  <w:vMerge w:val="restart"/>
                  <w:noWrap w:val="0"/>
                  <w:vAlign w:val="center"/>
                </w:tcPr>
                <w:p w14:paraId="5AF37D16">
                  <w:pPr>
                    <w:pStyle w:val="2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aps w:val="0"/>
                      <w:smallCaps w:val="0"/>
                      <w:color w:val="auto"/>
                      <w:spacing w:val="0"/>
                      <w:w w:val="100"/>
                      <w:position w:val="0"/>
                      <w:sz w:val="21"/>
                      <w:szCs w:val="21"/>
                      <w:lang w:val="en-US" w:eastAsia="zh-CN" w:bidi="ar"/>
                    </w:rPr>
                  </w:pPr>
                  <w:r>
                    <w:rPr>
                      <w:rFonts w:hint="default" w:ascii="Times New Roman" w:hAnsi="Times New Roman" w:eastAsia="宋体" w:cs="Times New Roman"/>
                      <w:caps w:val="0"/>
                      <w:smallCaps w:val="0"/>
                      <w:color w:val="auto"/>
                      <w:spacing w:val="0"/>
                      <w:w w:val="100"/>
                      <w:position w:val="0"/>
                      <w:sz w:val="21"/>
                      <w:szCs w:val="21"/>
                      <w:lang w:val="en-US" w:eastAsia="zh-CN" w:bidi="ar"/>
                    </w:rPr>
                    <w:t>非甲烷总烃</w:t>
                  </w:r>
                </w:p>
              </w:tc>
              <w:tc>
                <w:tcPr>
                  <w:tcW w:w="1266" w:type="dxa"/>
                  <w:vMerge w:val="restart"/>
                  <w:noWrap w:val="0"/>
                  <w:vAlign w:val="center"/>
                </w:tcPr>
                <w:p w14:paraId="12269A7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aps w:val="0"/>
                      <w:smallCaps w:val="0"/>
                      <w:color w:val="auto"/>
                      <w:spacing w:val="0"/>
                      <w:w w:val="100"/>
                      <w:position w:val="0"/>
                      <w:sz w:val="21"/>
                      <w:szCs w:val="21"/>
                      <w:lang w:val="en-US" w:eastAsia="zh-CN" w:bidi="ar"/>
                    </w:rPr>
                  </w:pPr>
                  <w:r>
                    <w:rPr>
                      <w:rFonts w:hint="eastAsia" w:ascii="Times New Roman" w:hAnsi="Times New Roman" w:eastAsia="宋体" w:cs="Times New Roman"/>
                      <w:caps w:val="0"/>
                      <w:smallCaps w:val="0"/>
                      <w:color w:val="auto"/>
                      <w:spacing w:val="0"/>
                      <w:w w:val="100"/>
                      <w:position w:val="0"/>
                      <w:sz w:val="21"/>
                      <w:szCs w:val="21"/>
                      <w:lang w:val="en-US" w:eastAsia="zh-CN"/>
                    </w:rPr>
                    <w:t>2025.02.12</w:t>
                  </w:r>
                </w:p>
              </w:tc>
              <w:tc>
                <w:tcPr>
                  <w:tcW w:w="914" w:type="dxa"/>
                  <w:noWrap w:val="0"/>
                  <w:vAlign w:val="center"/>
                </w:tcPr>
                <w:p w14:paraId="57A0F11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caps w:val="0"/>
                      <w:smallCaps w:val="0"/>
                      <w:color w:val="auto"/>
                      <w:spacing w:val="0"/>
                      <w:w w:val="100"/>
                      <w:kern w:val="2"/>
                      <w:position w:val="0"/>
                      <w:sz w:val="21"/>
                      <w:szCs w:val="21"/>
                      <w:lang w:val="en-US" w:eastAsia="zh-CN" w:bidi="ar"/>
                    </w:rPr>
                  </w:pPr>
                  <w:r>
                    <w:rPr>
                      <w:rFonts w:hint="eastAsia" w:ascii="Times New Roman" w:hAnsi="Times New Roman" w:eastAsia="宋体" w:cs="宋体"/>
                      <w:color w:val="000000"/>
                      <w:kern w:val="2"/>
                      <w:sz w:val="21"/>
                      <w:szCs w:val="21"/>
                      <w:lang w:val="en-US" w:eastAsia="zh-CN" w:bidi="ar"/>
                    </w:rPr>
                    <w:t>第一次</w:t>
                  </w:r>
                </w:p>
              </w:tc>
              <w:tc>
                <w:tcPr>
                  <w:tcW w:w="954" w:type="dxa"/>
                  <w:noWrap w:val="0"/>
                  <w:vAlign w:val="center"/>
                </w:tcPr>
                <w:p w14:paraId="326A561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kern w:val="2"/>
                      <w:position w:val="0"/>
                      <w:sz w:val="21"/>
                      <w:szCs w:val="21"/>
                      <w:lang w:val="en-US" w:eastAsia="zh-CN" w:bidi="ar-SA"/>
                    </w:rPr>
                  </w:pPr>
                  <w:r>
                    <w:rPr>
                      <w:rFonts w:hint="default" w:ascii="Times New Roman" w:hAnsi="Times New Roman" w:eastAsia="宋体" w:cs="Times New Roman"/>
                      <w:kern w:val="2"/>
                      <w:sz w:val="21"/>
                      <w:szCs w:val="21"/>
                      <w:lang w:val="en-US" w:eastAsia="zh-CN" w:bidi="ar"/>
                    </w:rPr>
                    <w:t>0.70</w:t>
                  </w:r>
                </w:p>
              </w:tc>
              <w:tc>
                <w:tcPr>
                  <w:tcW w:w="954" w:type="dxa"/>
                  <w:noWrap w:val="0"/>
                  <w:vAlign w:val="center"/>
                </w:tcPr>
                <w:p w14:paraId="3A02E4F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1.01</w:t>
                  </w:r>
                </w:p>
              </w:tc>
              <w:tc>
                <w:tcPr>
                  <w:tcW w:w="954" w:type="dxa"/>
                  <w:noWrap w:val="0"/>
                  <w:vAlign w:val="center"/>
                </w:tcPr>
                <w:p w14:paraId="3FFFF46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1.18</w:t>
                  </w:r>
                </w:p>
              </w:tc>
              <w:tc>
                <w:tcPr>
                  <w:tcW w:w="954" w:type="dxa"/>
                  <w:noWrap w:val="0"/>
                  <w:vAlign w:val="center"/>
                </w:tcPr>
                <w:p w14:paraId="17BDC5B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1.11</w:t>
                  </w:r>
                </w:p>
              </w:tc>
              <w:tc>
                <w:tcPr>
                  <w:tcW w:w="954" w:type="dxa"/>
                  <w:noWrap w:val="0"/>
                  <w:vAlign w:val="center"/>
                </w:tcPr>
                <w:p w14:paraId="3461E7B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1.87</w:t>
                  </w:r>
                </w:p>
              </w:tc>
              <w:tc>
                <w:tcPr>
                  <w:tcW w:w="684" w:type="pct"/>
                  <w:vMerge w:val="restart"/>
                  <w:noWrap w:val="0"/>
                  <w:vAlign w:val="center"/>
                </w:tcPr>
                <w:p w14:paraId="779BA13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outlineLvl w:val="9"/>
                    <w:rPr>
                      <w:rFonts w:hint="default" w:ascii="Times New Roman" w:hAnsi="Times New Roman" w:cs="Times New Roman"/>
                      <w:caps w:val="0"/>
                      <w:smallCaps w:val="0"/>
                      <w:color w:val="auto"/>
                      <w:spacing w:val="0"/>
                      <w:w w:val="100"/>
                      <w:position w:val="0"/>
                      <w:sz w:val="21"/>
                      <w:szCs w:val="21"/>
                      <w:lang w:val="en-US" w:eastAsia="zh-CN" w:bidi="ar"/>
                    </w:rPr>
                  </w:pPr>
                  <w:r>
                    <w:rPr>
                      <w:rFonts w:hint="eastAsia" w:ascii="Times New Roman" w:hAnsi="Times New Roman" w:cs="Times New Roman"/>
                      <w:caps w:val="0"/>
                      <w:smallCaps w:val="0"/>
                      <w:color w:val="auto"/>
                      <w:spacing w:val="0"/>
                      <w:w w:val="100"/>
                      <w:position w:val="0"/>
                      <w:sz w:val="21"/>
                      <w:szCs w:val="21"/>
                      <w:lang w:val="en-US" w:eastAsia="zh-CN" w:bidi="ar"/>
                    </w:rPr>
                    <w:t>1#厂房外</w:t>
                  </w:r>
                  <w:r>
                    <w:rPr>
                      <w:rFonts w:hint="default" w:ascii="Times New Roman" w:hAnsi="Times New Roman" w:cs="Times New Roman"/>
                      <w:caps w:val="0"/>
                      <w:smallCaps w:val="0"/>
                      <w:color w:val="auto"/>
                      <w:spacing w:val="0"/>
                      <w:w w:val="100"/>
                      <w:position w:val="0"/>
                      <w:sz w:val="21"/>
                      <w:szCs w:val="21"/>
                      <w:lang w:val="en-US" w:eastAsia="zh-CN" w:bidi="ar"/>
                    </w:rPr>
                    <w:t>：</w:t>
                  </w:r>
                  <w:r>
                    <w:rPr>
                      <w:rFonts w:hint="eastAsia" w:ascii="Times New Roman" w:hAnsi="Times New Roman" w:cs="Times New Roman"/>
                      <w:caps w:val="0"/>
                      <w:smallCaps w:val="0"/>
                      <w:color w:val="auto"/>
                      <w:spacing w:val="0"/>
                      <w:w w:val="100"/>
                      <w:position w:val="0"/>
                      <w:sz w:val="21"/>
                      <w:szCs w:val="21"/>
                      <w:lang w:val="en-US" w:eastAsia="zh-CN" w:bidi="ar"/>
                    </w:rPr>
                    <w:t>6</w:t>
                  </w:r>
                  <w:r>
                    <w:rPr>
                      <w:rFonts w:hint="default" w:ascii="Times New Roman" w:hAnsi="Times New Roman" w:cs="Times New Roman"/>
                      <w:caps w:val="0"/>
                      <w:smallCaps w:val="0"/>
                      <w:color w:val="auto"/>
                      <w:spacing w:val="0"/>
                      <w:w w:val="100"/>
                      <w:position w:val="0"/>
                      <w:sz w:val="21"/>
                      <w:szCs w:val="21"/>
                      <w:lang w:val="en-US" w:eastAsia="zh-CN" w:bidi="ar"/>
                    </w:rPr>
                    <w:t>.0</w:t>
                  </w:r>
                </w:p>
                <w:p w14:paraId="1F1E6E5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outlineLvl w:val="9"/>
                    <w:rPr>
                      <w:rFonts w:hint="default" w:ascii="Times New Roman" w:hAnsi="Times New Roman" w:cs="Times New Roman"/>
                      <w:caps w:val="0"/>
                      <w:smallCaps w:val="0"/>
                      <w:color w:val="auto"/>
                      <w:spacing w:val="0"/>
                      <w:w w:val="100"/>
                      <w:position w:val="0"/>
                      <w:sz w:val="21"/>
                      <w:szCs w:val="21"/>
                      <w:lang w:val="en-US" w:eastAsia="zh-CN" w:bidi="ar"/>
                    </w:rPr>
                  </w:pPr>
                  <w:r>
                    <w:rPr>
                      <w:rFonts w:hint="default" w:ascii="Times New Roman" w:hAnsi="Times New Roman" w:cs="Times New Roman"/>
                      <w:caps w:val="0"/>
                      <w:smallCaps w:val="0"/>
                      <w:color w:val="auto"/>
                      <w:spacing w:val="0"/>
                      <w:w w:val="100"/>
                      <w:position w:val="0"/>
                      <w:sz w:val="21"/>
                      <w:szCs w:val="21"/>
                      <w:lang w:val="en-US" w:eastAsia="zh-CN" w:bidi="ar"/>
                    </w:rPr>
                    <w:t>厂界及上下风向：</w:t>
                  </w:r>
                  <w:r>
                    <w:rPr>
                      <w:rFonts w:hint="eastAsia" w:ascii="Times New Roman" w:hAnsi="Times New Roman" w:cs="Times New Roman"/>
                      <w:caps w:val="0"/>
                      <w:smallCaps w:val="0"/>
                      <w:color w:val="auto"/>
                      <w:spacing w:val="0"/>
                      <w:w w:val="100"/>
                      <w:position w:val="0"/>
                      <w:sz w:val="21"/>
                      <w:szCs w:val="21"/>
                      <w:lang w:val="en-US" w:eastAsia="zh-CN" w:bidi="ar"/>
                    </w:rPr>
                    <w:t>4</w:t>
                  </w:r>
                  <w:r>
                    <w:rPr>
                      <w:rFonts w:hint="default" w:ascii="Times New Roman" w:hAnsi="Times New Roman" w:cs="Times New Roman"/>
                      <w:caps w:val="0"/>
                      <w:smallCaps w:val="0"/>
                      <w:color w:val="auto"/>
                      <w:spacing w:val="0"/>
                      <w:w w:val="100"/>
                      <w:position w:val="0"/>
                      <w:sz w:val="21"/>
                      <w:szCs w:val="21"/>
                      <w:lang w:val="en-US" w:eastAsia="zh-CN" w:bidi="ar"/>
                    </w:rPr>
                    <w:t>.0</w:t>
                  </w:r>
                </w:p>
              </w:tc>
            </w:tr>
            <w:tr w14:paraId="1D1F9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58" w:type="pct"/>
                  <w:vMerge w:val="continue"/>
                  <w:noWrap w:val="0"/>
                  <w:vAlign w:val="center"/>
                </w:tcPr>
                <w:p w14:paraId="410AE1C0">
                  <w:pPr>
                    <w:pStyle w:val="2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aps w:val="0"/>
                      <w:smallCaps w:val="0"/>
                      <w:color w:val="auto"/>
                      <w:spacing w:val="0"/>
                      <w:w w:val="100"/>
                      <w:position w:val="0"/>
                      <w:sz w:val="21"/>
                      <w:szCs w:val="21"/>
                      <w:lang w:val="en-US" w:eastAsia="zh-CN" w:bidi="ar"/>
                    </w:rPr>
                  </w:pPr>
                </w:p>
              </w:tc>
              <w:tc>
                <w:tcPr>
                  <w:tcW w:w="1266" w:type="dxa"/>
                  <w:vMerge w:val="continue"/>
                  <w:noWrap w:val="0"/>
                  <w:vAlign w:val="center"/>
                </w:tcPr>
                <w:p w14:paraId="37B2DA2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caps w:val="0"/>
                      <w:smallCaps w:val="0"/>
                      <w:color w:val="auto"/>
                      <w:spacing w:val="0"/>
                      <w:w w:val="100"/>
                      <w:position w:val="0"/>
                      <w:sz w:val="21"/>
                      <w:szCs w:val="21"/>
                      <w:lang w:val="en-US" w:eastAsia="zh-CN"/>
                    </w:rPr>
                  </w:pPr>
                </w:p>
              </w:tc>
              <w:tc>
                <w:tcPr>
                  <w:tcW w:w="914" w:type="dxa"/>
                  <w:noWrap w:val="0"/>
                  <w:vAlign w:val="center"/>
                </w:tcPr>
                <w:p w14:paraId="08ECB11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caps w:val="0"/>
                      <w:smallCaps w:val="0"/>
                      <w:color w:val="auto"/>
                      <w:spacing w:val="0"/>
                      <w:w w:val="100"/>
                      <w:position w:val="0"/>
                      <w:sz w:val="21"/>
                      <w:szCs w:val="21"/>
                      <w:lang w:val="en-US" w:eastAsia="zh-CN" w:bidi="ar"/>
                    </w:rPr>
                  </w:pPr>
                  <w:r>
                    <w:rPr>
                      <w:rFonts w:hint="eastAsia" w:ascii="Times New Roman" w:hAnsi="Times New Roman" w:eastAsia="宋体" w:cs="宋体"/>
                      <w:color w:val="000000"/>
                      <w:kern w:val="2"/>
                      <w:sz w:val="21"/>
                      <w:szCs w:val="21"/>
                      <w:lang w:val="en-US" w:eastAsia="zh-CN" w:bidi="ar"/>
                    </w:rPr>
                    <w:t>第二次</w:t>
                  </w:r>
                </w:p>
              </w:tc>
              <w:tc>
                <w:tcPr>
                  <w:tcW w:w="954" w:type="dxa"/>
                  <w:noWrap w:val="0"/>
                  <w:vAlign w:val="center"/>
                </w:tcPr>
                <w:p w14:paraId="442F7E4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仿宋" w:cs="Times New Roman"/>
                      <w:caps w:val="0"/>
                      <w:smallCaps w:val="0"/>
                      <w:color w:val="auto"/>
                      <w:spacing w:val="0"/>
                      <w:w w:val="100"/>
                      <w:kern w:val="2"/>
                      <w:position w:val="0"/>
                      <w:sz w:val="21"/>
                      <w:szCs w:val="21"/>
                      <w:lang w:val="en-US" w:eastAsia="zh-CN" w:bidi="ar-SA"/>
                    </w:rPr>
                  </w:pPr>
                  <w:r>
                    <w:rPr>
                      <w:rFonts w:hint="default" w:ascii="Times New Roman" w:hAnsi="Times New Roman" w:eastAsia="宋体" w:cs="Times New Roman"/>
                      <w:kern w:val="2"/>
                      <w:sz w:val="21"/>
                      <w:szCs w:val="21"/>
                      <w:lang w:val="en-US" w:eastAsia="zh-CN" w:bidi="ar"/>
                    </w:rPr>
                    <w:t>0.65</w:t>
                  </w:r>
                </w:p>
              </w:tc>
              <w:tc>
                <w:tcPr>
                  <w:tcW w:w="954" w:type="dxa"/>
                  <w:noWrap w:val="0"/>
                  <w:vAlign w:val="center"/>
                </w:tcPr>
                <w:p w14:paraId="0514268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1.15</w:t>
                  </w:r>
                </w:p>
              </w:tc>
              <w:tc>
                <w:tcPr>
                  <w:tcW w:w="954" w:type="dxa"/>
                  <w:noWrap w:val="0"/>
                  <w:vAlign w:val="center"/>
                </w:tcPr>
                <w:p w14:paraId="6D6B2F8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1.32</w:t>
                  </w:r>
                </w:p>
              </w:tc>
              <w:tc>
                <w:tcPr>
                  <w:tcW w:w="954" w:type="dxa"/>
                  <w:noWrap w:val="0"/>
                  <w:vAlign w:val="center"/>
                </w:tcPr>
                <w:p w14:paraId="0D811D5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1.11</w:t>
                  </w:r>
                </w:p>
              </w:tc>
              <w:tc>
                <w:tcPr>
                  <w:tcW w:w="954" w:type="dxa"/>
                  <w:noWrap w:val="0"/>
                  <w:vAlign w:val="center"/>
                </w:tcPr>
                <w:p w14:paraId="2E03F2C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1.70</w:t>
                  </w:r>
                </w:p>
              </w:tc>
              <w:tc>
                <w:tcPr>
                  <w:tcW w:w="684" w:type="pct"/>
                  <w:vMerge w:val="continue"/>
                  <w:noWrap w:val="0"/>
                  <w:vAlign w:val="center"/>
                </w:tcPr>
                <w:p w14:paraId="2CA726D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outlineLvl w:val="9"/>
                    <w:rPr>
                      <w:rFonts w:hint="default" w:ascii="Times New Roman" w:hAnsi="Times New Roman" w:cs="Times New Roman"/>
                      <w:caps w:val="0"/>
                      <w:smallCaps w:val="0"/>
                      <w:color w:val="auto"/>
                      <w:spacing w:val="0"/>
                      <w:w w:val="100"/>
                      <w:position w:val="0"/>
                      <w:sz w:val="21"/>
                      <w:szCs w:val="21"/>
                      <w:lang w:val="en-US" w:eastAsia="zh-CN" w:bidi="ar"/>
                    </w:rPr>
                  </w:pPr>
                </w:p>
              </w:tc>
            </w:tr>
            <w:tr w14:paraId="0027C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58" w:type="pct"/>
                  <w:vMerge w:val="continue"/>
                  <w:noWrap w:val="0"/>
                  <w:vAlign w:val="center"/>
                </w:tcPr>
                <w:p w14:paraId="58E6BF29">
                  <w:pPr>
                    <w:pStyle w:val="2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aps w:val="0"/>
                      <w:smallCaps w:val="0"/>
                      <w:color w:val="auto"/>
                      <w:spacing w:val="0"/>
                      <w:w w:val="100"/>
                      <w:position w:val="0"/>
                      <w:sz w:val="21"/>
                      <w:szCs w:val="21"/>
                      <w:lang w:val="en-US" w:eastAsia="zh-CN" w:bidi="ar"/>
                    </w:rPr>
                  </w:pPr>
                </w:p>
              </w:tc>
              <w:tc>
                <w:tcPr>
                  <w:tcW w:w="702" w:type="pct"/>
                  <w:vMerge w:val="continue"/>
                  <w:noWrap w:val="0"/>
                  <w:vAlign w:val="center"/>
                </w:tcPr>
                <w:p w14:paraId="2E0DED72">
                  <w:pPr>
                    <w:pStyle w:val="2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aps w:val="0"/>
                      <w:smallCaps w:val="0"/>
                      <w:color w:val="auto"/>
                      <w:spacing w:val="0"/>
                      <w:w w:val="100"/>
                      <w:position w:val="0"/>
                      <w:sz w:val="21"/>
                      <w:szCs w:val="21"/>
                      <w:lang w:val="en-US" w:eastAsia="zh-CN" w:bidi="ar"/>
                    </w:rPr>
                  </w:pPr>
                </w:p>
              </w:tc>
              <w:tc>
                <w:tcPr>
                  <w:tcW w:w="914" w:type="dxa"/>
                  <w:noWrap w:val="0"/>
                  <w:vAlign w:val="center"/>
                </w:tcPr>
                <w:p w14:paraId="5ECD6F5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caps w:val="0"/>
                      <w:smallCaps w:val="0"/>
                      <w:color w:val="auto"/>
                      <w:spacing w:val="0"/>
                      <w:w w:val="100"/>
                      <w:kern w:val="2"/>
                      <w:position w:val="0"/>
                      <w:sz w:val="21"/>
                      <w:szCs w:val="21"/>
                      <w:lang w:val="en-US" w:eastAsia="zh-CN" w:bidi="ar"/>
                    </w:rPr>
                  </w:pPr>
                  <w:r>
                    <w:rPr>
                      <w:rFonts w:hint="eastAsia" w:ascii="Times New Roman" w:hAnsi="Times New Roman" w:eastAsia="宋体" w:cs="宋体"/>
                      <w:color w:val="000000"/>
                      <w:kern w:val="2"/>
                      <w:sz w:val="21"/>
                      <w:szCs w:val="21"/>
                      <w:lang w:val="en-US" w:eastAsia="zh-CN" w:bidi="ar"/>
                    </w:rPr>
                    <w:t>第三次</w:t>
                  </w:r>
                </w:p>
              </w:tc>
              <w:tc>
                <w:tcPr>
                  <w:tcW w:w="954" w:type="dxa"/>
                  <w:noWrap w:val="0"/>
                  <w:vAlign w:val="center"/>
                </w:tcPr>
                <w:p w14:paraId="1333EE8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kern w:val="2"/>
                      <w:position w:val="0"/>
                      <w:sz w:val="21"/>
                      <w:szCs w:val="21"/>
                      <w:lang w:val="en-US" w:eastAsia="zh-CN" w:bidi="ar-SA"/>
                    </w:rPr>
                  </w:pPr>
                  <w:r>
                    <w:rPr>
                      <w:rFonts w:hint="default" w:ascii="Times New Roman" w:hAnsi="Times New Roman" w:eastAsia="宋体" w:cs="Times New Roman"/>
                      <w:kern w:val="2"/>
                      <w:sz w:val="21"/>
                      <w:szCs w:val="21"/>
                      <w:lang w:val="en-US" w:eastAsia="zh-CN" w:bidi="ar"/>
                    </w:rPr>
                    <w:t>0.61</w:t>
                  </w:r>
                </w:p>
              </w:tc>
              <w:tc>
                <w:tcPr>
                  <w:tcW w:w="954" w:type="dxa"/>
                  <w:noWrap w:val="0"/>
                  <w:vAlign w:val="center"/>
                </w:tcPr>
                <w:p w14:paraId="254B5FF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1.06</w:t>
                  </w:r>
                </w:p>
              </w:tc>
              <w:tc>
                <w:tcPr>
                  <w:tcW w:w="954" w:type="dxa"/>
                  <w:noWrap w:val="0"/>
                  <w:vAlign w:val="center"/>
                </w:tcPr>
                <w:p w14:paraId="1C4902B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1.22</w:t>
                  </w:r>
                </w:p>
              </w:tc>
              <w:tc>
                <w:tcPr>
                  <w:tcW w:w="954" w:type="dxa"/>
                  <w:noWrap w:val="0"/>
                  <w:vAlign w:val="center"/>
                </w:tcPr>
                <w:p w14:paraId="784C4E4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1.11</w:t>
                  </w:r>
                </w:p>
              </w:tc>
              <w:tc>
                <w:tcPr>
                  <w:tcW w:w="954" w:type="dxa"/>
                  <w:noWrap w:val="0"/>
                  <w:vAlign w:val="center"/>
                </w:tcPr>
                <w:p w14:paraId="25C6911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1.63</w:t>
                  </w:r>
                </w:p>
              </w:tc>
              <w:tc>
                <w:tcPr>
                  <w:tcW w:w="684" w:type="pct"/>
                  <w:vMerge w:val="continue"/>
                  <w:noWrap w:val="0"/>
                  <w:vAlign w:val="center"/>
                </w:tcPr>
                <w:p w14:paraId="3ACC081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outlineLvl w:val="9"/>
                    <w:rPr>
                      <w:rFonts w:hint="default" w:ascii="Times New Roman" w:hAnsi="Times New Roman" w:cs="Times New Roman"/>
                      <w:caps w:val="0"/>
                      <w:smallCaps w:val="0"/>
                      <w:color w:val="auto"/>
                      <w:spacing w:val="0"/>
                      <w:w w:val="100"/>
                      <w:position w:val="0"/>
                      <w:sz w:val="21"/>
                      <w:szCs w:val="21"/>
                      <w:lang w:val="en-US" w:eastAsia="zh-CN" w:bidi="ar"/>
                    </w:rPr>
                  </w:pPr>
                </w:p>
              </w:tc>
            </w:tr>
            <w:tr w14:paraId="4D2FF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58" w:type="pct"/>
                  <w:vMerge w:val="continue"/>
                  <w:noWrap w:val="0"/>
                  <w:vAlign w:val="center"/>
                </w:tcPr>
                <w:p w14:paraId="3BE528B8">
                  <w:pPr>
                    <w:pStyle w:val="2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aps w:val="0"/>
                      <w:smallCaps w:val="0"/>
                      <w:color w:val="auto"/>
                      <w:spacing w:val="0"/>
                      <w:w w:val="100"/>
                      <w:position w:val="0"/>
                      <w:sz w:val="21"/>
                      <w:szCs w:val="21"/>
                      <w:lang w:val="en-US" w:eastAsia="zh-CN" w:bidi="ar"/>
                    </w:rPr>
                  </w:pPr>
                </w:p>
              </w:tc>
              <w:tc>
                <w:tcPr>
                  <w:tcW w:w="702" w:type="pct"/>
                  <w:vMerge w:val="continue"/>
                  <w:noWrap w:val="0"/>
                  <w:vAlign w:val="center"/>
                </w:tcPr>
                <w:p w14:paraId="45D05DD2">
                  <w:pPr>
                    <w:pStyle w:val="2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aps w:val="0"/>
                      <w:smallCaps w:val="0"/>
                      <w:color w:val="auto"/>
                      <w:spacing w:val="0"/>
                      <w:w w:val="100"/>
                      <w:position w:val="0"/>
                      <w:sz w:val="21"/>
                      <w:szCs w:val="21"/>
                      <w:lang w:val="en-US" w:eastAsia="zh-CN" w:bidi="ar"/>
                    </w:rPr>
                  </w:pPr>
                </w:p>
              </w:tc>
              <w:tc>
                <w:tcPr>
                  <w:tcW w:w="914" w:type="dxa"/>
                  <w:noWrap w:val="0"/>
                  <w:vAlign w:val="center"/>
                </w:tcPr>
                <w:p w14:paraId="3667DFE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caps w:val="0"/>
                      <w:smallCaps w:val="0"/>
                      <w:color w:val="auto"/>
                      <w:spacing w:val="0"/>
                      <w:w w:val="100"/>
                      <w:kern w:val="2"/>
                      <w:position w:val="0"/>
                      <w:sz w:val="21"/>
                      <w:szCs w:val="21"/>
                      <w:lang w:val="en-US" w:eastAsia="zh-CN" w:bidi="ar"/>
                    </w:rPr>
                  </w:pPr>
                  <w:r>
                    <w:rPr>
                      <w:rFonts w:hint="eastAsia" w:ascii="Times New Roman" w:hAnsi="Times New Roman" w:eastAsia="宋体" w:cs="宋体"/>
                      <w:color w:val="000000"/>
                      <w:kern w:val="2"/>
                      <w:sz w:val="21"/>
                      <w:szCs w:val="21"/>
                      <w:lang w:val="en-US" w:eastAsia="zh-CN" w:bidi="ar"/>
                    </w:rPr>
                    <w:t>第四次</w:t>
                  </w:r>
                </w:p>
              </w:tc>
              <w:tc>
                <w:tcPr>
                  <w:tcW w:w="954" w:type="dxa"/>
                  <w:noWrap w:val="0"/>
                  <w:vAlign w:val="center"/>
                </w:tcPr>
                <w:p w14:paraId="6A44B8B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kern w:val="2"/>
                      <w:position w:val="0"/>
                      <w:sz w:val="21"/>
                      <w:szCs w:val="21"/>
                      <w:lang w:val="en-US" w:eastAsia="zh-CN" w:bidi="ar-SA"/>
                    </w:rPr>
                  </w:pPr>
                  <w:r>
                    <w:rPr>
                      <w:rFonts w:hint="default" w:ascii="Times New Roman" w:hAnsi="Times New Roman" w:eastAsia="宋体" w:cs="Times New Roman"/>
                      <w:kern w:val="2"/>
                      <w:sz w:val="21"/>
                      <w:szCs w:val="21"/>
                      <w:lang w:val="en-US" w:eastAsia="zh-CN" w:bidi="ar"/>
                    </w:rPr>
                    <w:t>0.67</w:t>
                  </w:r>
                </w:p>
              </w:tc>
              <w:tc>
                <w:tcPr>
                  <w:tcW w:w="954" w:type="dxa"/>
                  <w:noWrap w:val="0"/>
                  <w:vAlign w:val="center"/>
                </w:tcPr>
                <w:p w14:paraId="270C18D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1.10</w:t>
                  </w:r>
                </w:p>
              </w:tc>
              <w:tc>
                <w:tcPr>
                  <w:tcW w:w="954" w:type="dxa"/>
                  <w:noWrap w:val="0"/>
                  <w:vAlign w:val="center"/>
                </w:tcPr>
                <w:p w14:paraId="25D3328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1.06</w:t>
                  </w:r>
                </w:p>
              </w:tc>
              <w:tc>
                <w:tcPr>
                  <w:tcW w:w="954" w:type="dxa"/>
                  <w:noWrap w:val="0"/>
                  <w:vAlign w:val="center"/>
                </w:tcPr>
                <w:p w14:paraId="57957D2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1.07</w:t>
                  </w:r>
                </w:p>
              </w:tc>
              <w:tc>
                <w:tcPr>
                  <w:tcW w:w="954" w:type="dxa"/>
                  <w:noWrap w:val="0"/>
                  <w:vAlign w:val="center"/>
                </w:tcPr>
                <w:p w14:paraId="0F2B7C1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1.66</w:t>
                  </w:r>
                </w:p>
              </w:tc>
              <w:tc>
                <w:tcPr>
                  <w:tcW w:w="684" w:type="pct"/>
                  <w:vMerge w:val="continue"/>
                  <w:noWrap w:val="0"/>
                  <w:vAlign w:val="center"/>
                </w:tcPr>
                <w:p w14:paraId="3FDF082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outlineLvl w:val="9"/>
                    <w:rPr>
                      <w:rFonts w:hint="default" w:ascii="Times New Roman" w:hAnsi="Times New Roman" w:cs="Times New Roman"/>
                      <w:caps w:val="0"/>
                      <w:smallCaps w:val="0"/>
                      <w:color w:val="auto"/>
                      <w:spacing w:val="0"/>
                      <w:w w:val="100"/>
                      <w:position w:val="0"/>
                      <w:sz w:val="21"/>
                      <w:szCs w:val="21"/>
                      <w:lang w:val="en-US" w:eastAsia="zh-CN" w:bidi="ar"/>
                    </w:rPr>
                  </w:pPr>
                </w:p>
              </w:tc>
            </w:tr>
            <w:tr w14:paraId="5376F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58" w:type="pct"/>
                  <w:vMerge w:val="continue"/>
                  <w:noWrap w:val="0"/>
                  <w:vAlign w:val="center"/>
                </w:tcPr>
                <w:p w14:paraId="1622FBC5">
                  <w:pPr>
                    <w:pStyle w:val="2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aps w:val="0"/>
                      <w:smallCaps w:val="0"/>
                      <w:color w:val="auto"/>
                      <w:spacing w:val="0"/>
                      <w:w w:val="100"/>
                      <w:position w:val="0"/>
                      <w:sz w:val="21"/>
                      <w:szCs w:val="21"/>
                      <w:lang w:val="en-US" w:eastAsia="zh-CN" w:bidi="ar"/>
                    </w:rPr>
                  </w:pPr>
                </w:p>
              </w:tc>
              <w:tc>
                <w:tcPr>
                  <w:tcW w:w="1266" w:type="dxa"/>
                  <w:vMerge w:val="restart"/>
                  <w:noWrap w:val="0"/>
                  <w:vAlign w:val="center"/>
                </w:tcPr>
                <w:p w14:paraId="2E7C400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aps w:val="0"/>
                      <w:smallCaps w:val="0"/>
                      <w:color w:val="auto"/>
                      <w:spacing w:val="0"/>
                      <w:w w:val="100"/>
                      <w:position w:val="0"/>
                      <w:sz w:val="21"/>
                      <w:szCs w:val="21"/>
                      <w:lang w:val="en-US" w:eastAsia="zh-CN" w:bidi="ar"/>
                    </w:rPr>
                  </w:pPr>
                  <w:r>
                    <w:rPr>
                      <w:rFonts w:hint="eastAsia" w:ascii="Times New Roman" w:hAnsi="Times New Roman" w:eastAsia="宋体" w:cs="Times New Roman"/>
                      <w:caps w:val="0"/>
                      <w:smallCaps w:val="0"/>
                      <w:color w:val="auto"/>
                      <w:spacing w:val="0"/>
                      <w:w w:val="100"/>
                      <w:position w:val="0"/>
                      <w:sz w:val="21"/>
                      <w:szCs w:val="21"/>
                      <w:lang w:val="en-US" w:eastAsia="zh-CN"/>
                    </w:rPr>
                    <w:t>2025.02.13</w:t>
                  </w:r>
                </w:p>
              </w:tc>
              <w:tc>
                <w:tcPr>
                  <w:tcW w:w="914" w:type="dxa"/>
                  <w:noWrap w:val="0"/>
                  <w:vAlign w:val="center"/>
                </w:tcPr>
                <w:p w14:paraId="3D60319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caps w:val="0"/>
                      <w:smallCaps w:val="0"/>
                      <w:color w:val="auto"/>
                      <w:spacing w:val="0"/>
                      <w:w w:val="100"/>
                      <w:kern w:val="2"/>
                      <w:position w:val="0"/>
                      <w:sz w:val="21"/>
                      <w:szCs w:val="21"/>
                      <w:lang w:val="en-US" w:eastAsia="zh-CN" w:bidi="ar"/>
                    </w:rPr>
                  </w:pPr>
                  <w:r>
                    <w:rPr>
                      <w:rFonts w:hint="eastAsia" w:ascii="Times New Roman" w:hAnsi="Times New Roman" w:eastAsia="宋体" w:cs="宋体"/>
                      <w:color w:val="000000"/>
                      <w:kern w:val="2"/>
                      <w:sz w:val="21"/>
                      <w:szCs w:val="21"/>
                      <w:lang w:val="en-US" w:eastAsia="zh-CN" w:bidi="ar"/>
                    </w:rPr>
                    <w:t>第一次</w:t>
                  </w:r>
                </w:p>
              </w:tc>
              <w:tc>
                <w:tcPr>
                  <w:tcW w:w="954" w:type="dxa"/>
                  <w:noWrap w:val="0"/>
                  <w:vAlign w:val="center"/>
                </w:tcPr>
                <w:p w14:paraId="1C14AC4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kern w:val="2"/>
                      <w:position w:val="0"/>
                      <w:sz w:val="21"/>
                      <w:szCs w:val="21"/>
                      <w:lang w:val="en-US" w:eastAsia="zh-CN" w:bidi="ar-SA"/>
                    </w:rPr>
                  </w:pPr>
                  <w:r>
                    <w:rPr>
                      <w:rFonts w:hint="default" w:ascii="Times New Roman" w:hAnsi="Times New Roman" w:eastAsia="宋体" w:cs="Times New Roman"/>
                      <w:kern w:val="2"/>
                      <w:sz w:val="21"/>
                      <w:szCs w:val="21"/>
                      <w:lang w:val="en-US" w:eastAsia="zh-CN" w:bidi="ar"/>
                    </w:rPr>
                    <w:t>0.62</w:t>
                  </w:r>
                </w:p>
              </w:tc>
              <w:tc>
                <w:tcPr>
                  <w:tcW w:w="954" w:type="dxa"/>
                  <w:noWrap w:val="0"/>
                  <w:vAlign w:val="center"/>
                </w:tcPr>
                <w:p w14:paraId="5D0DE66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1.00</w:t>
                  </w:r>
                </w:p>
              </w:tc>
              <w:tc>
                <w:tcPr>
                  <w:tcW w:w="954" w:type="dxa"/>
                  <w:noWrap w:val="0"/>
                  <w:vAlign w:val="center"/>
                </w:tcPr>
                <w:p w14:paraId="6C837F3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1.44</w:t>
                  </w:r>
                </w:p>
              </w:tc>
              <w:tc>
                <w:tcPr>
                  <w:tcW w:w="954" w:type="dxa"/>
                  <w:noWrap w:val="0"/>
                  <w:vAlign w:val="center"/>
                </w:tcPr>
                <w:p w14:paraId="21CDA8E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1.02</w:t>
                  </w:r>
                </w:p>
              </w:tc>
              <w:tc>
                <w:tcPr>
                  <w:tcW w:w="954" w:type="dxa"/>
                  <w:noWrap w:val="0"/>
                  <w:vAlign w:val="center"/>
                </w:tcPr>
                <w:p w14:paraId="5793488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1.60</w:t>
                  </w:r>
                </w:p>
              </w:tc>
              <w:tc>
                <w:tcPr>
                  <w:tcW w:w="684" w:type="pct"/>
                  <w:vMerge w:val="continue"/>
                  <w:noWrap w:val="0"/>
                  <w:vAlign w:val="center"/>
                </w:tcPr>
                <w:p w14:paraId="4F2B25D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outlineLvl w:val="9"/>
                    <w:rPr>
                      <w:rFonts w:hint="default" w:ascii="Times New Roman" w:hAnsi="Times New Roman" w:cs="Times New Roman"/>
                      <w:caps w:val="0"/>
                      <w:smallCaps w:val="0"/>
                      <w:color w:val="auto"/>
                      <w:spacing w:val="0"/>
                      <w:w w:val="100"/>
                      <w:position w:val="0"/>
                      <w:sz w:val="21"/>
                      <w:szCs w:val="21"/>
                      <w:lang w:val="en-US" w:eastAsia="zh-CN" w:bidi="ar"/>
                    </w:rPr>
                  </w:pPr>
                </w:p>
              </w:tc>
            </w:tr>
            <w:tr w14:paraId="53F12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58" w:type="pct"/>
                  <w:vMerge w:val="continue"/>
                  <w:noWrap w:val="0"/>
                  <w:vAlign w:val="center"/>
                </w:tcPr>
                <w:p w14:paraId="3A98725F">
                  <w:pPr>
                    <w:pStyle w:val="2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aps w:val="0"/>
                      <w:smallCaps w:val="0"/>
                      <w:color w:val="auto"/>
                      <w:spacing w:val="0"/>
                      <w:w w:val="100"/>
                      <w:position w:val="0"/>
                      <w:sz w:val="21"/>
                      <w:szCs w:val="21"/>
                      <w:lang w:val="en-US" w:eastAsia="zh-CN" w:bidi="ar"/>
                    </w:rPr>
                  </w:pPr>
                </w:p>
              </w:tc>
              <w:tc>
                <w:tcPr>
                  <w:tcW w:w="1266" w:type="dxa"/>
                  <w:vMerge w:val="continue"/>
                  <w:noWrap w:val="0"/>
                  <w:vAlign w:val="center"/>
                </w:tcPr>
                <w:p w14:paraId="491C7F1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caps w:val="0"/>
                      <w:smallCaps w:val="0"/>
                      <w:color w:val="auto"/>
                      <w:spacing w:val="0"/>
                      <w:w w:val="100"/>
                      <w:position w:val="0"/>
                      <w:sz w:val="21"/>
                      <w:szCs w:val="21"/>
                      <w:lang w:val="en-US" w:eastAsia="zh-CN"/>
                    </w:rPr>
                  </w:pPr>
                </w:p>
              </w:tc>
              <w:tc>
                <w:tcPr>
                  <w:tcW w:w="914" w:type="dxa"/>
                  <w:noWrap w:val="0"/>
                  <w:vAlign w:val="center"/>
                </w:tcPr>
                <w:p w14:paraId="1D121A2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caps w:val="0"/>
                      <w:smallCaps w:val="0"/>
                      <w:color w:val="auto"/>
                      <w:spacing w:val="0"/>
                      <w:w w:val="100"/>
                      <w:position w:val="0"/>
                      <w:sz w:val="21"/>
                      <w:szCs w:val="21"/>
                      <w:lang w:val="en-US" w:eastAsia="zh-CN" w:bidi="ar"/>
                    </w:rPr>
                  </w:pPr>
                  <w:r>
                    <w:rPr>
                      <w:rFonts w:hint="eastAsia" w:ascii="Times New Roman" w:hAnsi="Times New Roman" w:eastAsia="宋体" w:cs="宋体"/>
                      <w:color w:val="000000"/>
                      <w:kern w:val="2"/>
                      <w:sz w:val="21"/>
                      <w:szCs w:val="21"/>
                      <w:lang w:val="en-US" w:eastAsia="zh-CN" w:bidi="ar"/>
                    </w:rPr>
                    <w:t>第二次</w:t>
                  </w:r>
                </w:p>
              </w:tc>
              <w:tc>
                <w:tcPr>
                  <w:tcW w:w="954" w:type="dxa"/>
                  <w:noWrap w:val="0"/>
                  <w:vAlign w:val="center"/>
                </w:tcPr>
                <w:p w14:paraId="10E4E38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仿宋" w:cs="Times New Roman"/>
                      <w:caps w:val="0"/>
                      <w:smallCaps w:val="0"/>
                      <w:color w:val="auto"/>
                      <w:spacing w:val="0"/>
                      <w:w w:val="100"/>
                      <w:kern w:val="2"/>
                      <w:position w:val="0"/>
                      <w:sz w:val="21"/>
                      <w:szCs w:val="21"/>
                      <w:lang w:val="en-US" w:eastAsia="zh-CN" w:bidi="ar-SA"/>
                    </w:rPr>
                  </w:pPr>
                  <w:r>
                    <w:rPr>
                      <w:rFonts w:hint="default" w:ascii="Times New Roman" w:hAnsi="Times New Roman" w:eastAsia="宋体" w:cs="Times New Roman"/>
                      <w:kern w:val="2"/>
                      <w:sz w:val="21"/>
                      <w:szCs w:val="21"/>
                      <w:lang w:val="en-US" w:eastAsia="zh-CN" w:bidi="ar"/>
                    </w:rPr>
                    <w:t>0.60</w:t>
                  </w:r>
                </w:p>
              </w:tc>
              <w:tc>
                <w:tcPr>
                  <w:tcW w:w="954" w:type="dxa"/>
                  <w:noWrap w:val="0"/>
                  <w:vAlign w:val="center"/>
                </w:tcPr>
                <w:p w14:paraId="79D27F8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0.99</w:t>
                  </w:r>
                </w:p>
              </w:tc>
              <w:tc>
                <w:tcPr>
                  <w:tcW w:w="954" w:type="dxa"/>
                  <w:noWrap w:val="0"/>
                  <w:vAlign w:val="center"/>
                </w:tcPr>
                <w:p w14:paraId="4EF389F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1.42</w:t>
                  </w:r>
                </w:p>
              </w:tc>
              <w:tc>
                <w:tcPr>
                  <w:tcW w:w="954" w:type="dxa"/>
                  <w:noWrap w:val="0"/>
                  <w:vAlign w:val="center"/>
                </w:tcPr>
                <w:p w14:paraId="10A71A5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1.01</w:t>
                  </w:r>
                </w:p>
              </w:tc>
              <w:tc>
                <w:tcPr>
                  <w:tcW w:w="954" w:type="dxa"/>
                  <w:noWrap w:val="0"/>
                  <w:vAlign w:val="center"/>
                </w:tcPr>
                <w:p w14:paraId="1B5BC1A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1.76</w:t>
                  </w:r>
                </w:p>
              </w:tc>
              <w:tc>
                <w:tcPr>
                  <w:tcW w:w="684" w:type="pct"/>
                  <w:vMerge w:val="continue"/>
                  <w:noWrap w:val="0"/>
                  <w:vAlign w:val="center"/>
                </w:tcPr>
                <w:p w14:paraId="6257466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outlineLvl w:val="9"/>
                    <w:rPr>
                      <w:rFonts w:hint="default" w:ascii="Times New Roman" w:hAnsi="Times New Roman" w:cs="Times New Roman"/>
                      <w:caps w:val="0"/>
                      <w:smallCaps w:val="0"/>
                      <w:color w:val="auto"/>
                      <w:spacing w:val="0"/>
                      <w:w w:val="100"/>
                      <w:position w:val="0"/>
                      <w:sz w:val="21"/>
                      <w:szCs w:val="21"/>
                      <w:lang w:val="en-US" w:eastAsia="zh-CN" w:bidi="ar"/>
                    </w:rPr>
                  </w:pPr>
                </w:p>
              </w:tc>
            </w:tr>
            <w:tr w14:paraId="55052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58" w:type="pct"/>
                  <w:vMerge w:val="continue"/>
                  <w:noWrap w:val="0"/>
                  <w:vAlign w:val="center"/>
                </w:tcPr>
                <w:p w14:paraId="40F1ADA8">
                  <w:pPr>
                    <w:pStyle w:val="2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aps w:val="0"/>
                      <w:smallCaps w:val="0"/>
                      <w:color w:val="auto"/>
                      <w:spacing w:val="0"/>
                      <w:w w:val="100"/>
                      <w:position w:val="0"/>
                      <w:sz w:val="21"/>
                      <w:szCs w:val="21"/>
                      <w:lang w:val="en-US" w:eastAsia="zh-CN" w:bidi="ar"/>
                    </w:rPr>
                  </w:pPr>
                </w:p>
              </w:tc>
              <w:tc>
                <w:tcPr>
                  <w:tcW w:w="702" w:type="pct"/>
                  <w:vMerge w:val="continue"/>
                  <w:noWrap w:val="0"/>
                  <w:vAlign w:val="center"/>
                </w:tcPr>
                <w:p w14:paraId="171B76E7">
                  <w:pPr>
                    <w:pStyle w:val="2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aps w:val="0"/>
                      <w:smallCaps w:val="0"/>
                      <w:color w:val="auto"/>
                      <w:spacing w:val="0"/>
                      <w:w w:val="100"/>
                      <w:position w:val="0"/>
                      <w:sz w:val="21"/>
                      <w:szCs w:val="21"/>
                      <w:lang w:val="en-US" w:eastAsia="zh-CN" w:bidi="ar"/>
                    </w:rPr>
                  </w:pPr>
                </w:p>
              </w:tc>
              <w:tc>
                <w:tcPr>
                  <w:tcW w:w="914" w:type="dxa"/>
                  <w:noWrap w:val="0"/>
                  <w:vAlign w:val="center"/>
                </w:tcPr>
                <w:p w14:paraId="2BBC5D8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caps w:val="0"/>
                      <w:smallCaps w:val="0"/>
                      <w:color w:val="auto"/>
                      <w:spacing w:val="0"/>
                      <w:w w:val="100"/>
                      <w:kern w:val="2"/>
                      <w:position w:val="0"/>
                      <w:sz w:val="21"/>
                      <w:szCs w:val="21"/>
                      <w:lang w:val="en-US" w:eastAsia="zh-CN" w:bidi="ar"/>
                    </w:rPr>
                  </w:pPr>
                  <w:r>
                    <w:rPr>
                      <w:rFonts w:hint="eastAsia" w:ascii="Times New Roman" w:hAnsi="Times New Roman" w:eastAsia="宋体" w:cs="宋体"/>
                      <w:color w:val="000000"/>
                      <w:kern w:val="2"/>
                      <w:sz w:val="21"/>
                      <w:szCs w:val="21"/>
                      <w:lang w:val="en-US" w:eastAsia="zh-CN" w:bidi="ar"/>
                    </w:rPr>
                    <w:t>第三次</w:t>
                  </w:r>
                </w:p>
              </w:tc>
              <w:tc>
                <w:tcPr>
                  <w:tcW w:w="954" w:type="dxa"/>
                  <w:noWrap w:val="0"/>
                  <w:vAlign w:val="center"/>
                </w:tcPr>
                <w:p w14:paraId="0C51DFA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kern w:val="2"/>
                      <w:position w:val="0"/>
                      <w:sz w:val="21"/>
                      <w:szCs w:val="21"/>
                      <w:lang w:val="en-US" w:eastAsia="zh-CN" w:bidi="ar-SA"/>
                    </w:rPr>
                  </w:pPr>
                  <w:r>
                    <w:rPr>
                      <w:rFonts w:hint="default" w:ascii="Times New Roman" w:hAnsi="Times New Roman" w:eastAsia="宋体" w:cs="Times New Roman"/>
                      <w:kern w:val="2"/>
                      <w:sz w:val="21"/>
                      <w:szCs w:val="21"/>
                      <w:lang w:val="en-US" w:eastAsia="zh-CN" w:bidi="ar"/>
                    </w:rPr>
                    <w:t>0.58</w:t>
                  </w:r>
                </w:p>
              </w:tc>
              <w:tc>
                <w:tcPr>
                  <w:tcW w:w="954" w:type="dxa"/>
                  <w:noWrap w:val="0"/>
                  <w:vAlign w:val="center"/>
                </w:tcPr>
                <w:p w14:paraId="699B85B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1.03</w:t>
                  </w:r>
                </w:p>
              </w:tc>
              <w:tc>
                <w:tcPr>
                  <w:tcW w:w="954" w:type="dxa"/>
                  <w:noWrap w:val="0"/>
                  <w:vAlign w:val="center"/>
                </w:tcPr>
                <w:p w14:paraId="21A4737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1.46</w:t>
                  </w:r>
                </w:p>
              </w:tc>
              <w:tc>
                <w:tcPr>
                  <w:tcW w:w="954" w:type="dxa"/>
                  <w:noWrap w:val="0"/>
                  <w:vAlign w:val="center"/>
                </w:tcPr>
                <w:p w14:paraId="1EFD88C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1.04</w:t>
                  </w:r>
                </w:p>
              </w:tc>
              <w:tc>
                <w:tcPr>
                  <w:tcW w:w="954" w:type="dxa"/>
                  <w:noWrap w:val="0"/>
                  <w:vAlign w:val="center"/>
                </w:tcPr>
                <w:p w14:paraId="3CE18B3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1.70</w:t>
                  </w:r>
                </w:p>
              </w:tc>
              <w:tc>
                <w:tcPr>
                  <w:tcW w:w="684" w:type="pct"/>
                  <w:vMerge w:val="continue"/>
                  <w:noWrap w:val="0"/>
                  <w:vAlign w:val="center"/>
                </w:tcPr>
                <w:p w14:paraId="1C0B42C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outlineLvl w:val="9"/>
                    <w:rPr>
                      <w:rFonts w:hint="default" w:ascii="Times New Roman" w:hAnsi="Times New Roman" w:cs="Times New Roman"/>
                      <w:caps w:val="0"/>
                      <w:smallCaps w:val="0"/>
                      <w:color w:val="auto"/>
                      <w:spacing w:val="0"/>
                      <w:w w:val="100"/>
                      <w:position w:val="0"/>
                      <w:sz w:val="21"/>
                      <w:szCs w:val="21"/>
                      <w:lang w:val="en-US" w:eastAsia="zh-CN" w:bidi="ar"/>
                    </w:rPr>
                  </w:pPr>
                </w:p>
              </w:tc>
            </w:tr>
            <w:tr w14:paraId="2BE8E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58" w:type="pct"/>
                  <w:vMerge w:val="continue"/>
                  <w:noWrap w:val="0"/>
                  <w:vAlign w:val="center"/>
                </w:tcPr>
                <w:p w14:paraId="504F60C4">
                  <w:pPr>
                    <w:pStyle w:val="2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aps w:val="0"/>
                      <w:smallCaps w:val="0"/>
                      <w:color w:val="auto"/>
                      <w:spacing w:val="0"/>
                      <w:w w:val="100"/>
                      <w:position w:val="0"/>
                      <w:sz w:val="21"/>
                      <w:szCs w:val="21"/>
                      <w:lang w:val="en-US" w:eastAsia="zh-CN" w:bidi="ar"/>
                    </w:rPr>
                  </w:pPr>
                </w:p>
              </w:tc>
              <w:tc>
                <w:tcPr>
                  <w:tcW w:w="702" w:type="pct"/>
                  <w:vMerge w:val="continue"/>
                  <w:noWrap w:val="0"/>
                  <w:vAlign w:val="center"/>
                </w:tcPr>
                <w:p w14:paraId="62C3141E">
                  <w:pPr>
                    <w:pStyle w:val="2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aps w:val="0"/>
                      <w:smallCaps w:val="0"/>
                      <w:color w:val="auto"/>
                      <w:spacing w:val="0"/>
                      <w:w w:val="100"/>
                      <w:position w:val="0"/>
                      <w:sz w:val="21"/>
                      <w:szCs w:val="21"/>
                      <w:lang w:val="en-US" w:eastAsia="zh-CN" w:bidi="ar"/>
                    </w:rPr>
                  </w:pPr>
                </w:p>
              </w:tc>
              <w:tc>
                <w:tcPr>
                  <w:tcW w:w="914" w:type="dxa"/>
                  <w:noWrap w:val="0"/>
                  <w:vAlign w:val="center"/>
                </w:tcPr>
                <w:p w14:paraId="3F9EEA3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caps w:val="0"/>
                      <w:smallCaps w:val="0"/>
                      <w:color w:val="auto"/>
                      <w:spacing w:val="0"/>
                      <w:w w:val="100"/>
                      <w:kern w:val="2"/>
                      <w:position w:val="0"/>
                      <w:sz w:val="21"/>
                      <w:szCs w:val="21"/>
                      <w:lang w:val="en-US" w:eastAsia="zh-CN" w:bidi="ar"/>
                    </w:rPr>
                  </w:pPr>
                  <w:r>
                    <w:rPr>
                      <w:rFonts w:hint="eastAsia" w:ascii="Times New Roman" w:hAnsi="Times New Roman" w:eastAsia="宋体" w:cs="宋体"/>
                      <w:color w:val="000000"/>
                      <w:kern w:val="2"/>
                      <w:sz w:val="21"/>
                      <w:szCs w:val="21"/>
                      <w:lang w:val="en-US" w:eastAsia="zh-CN" w:bidi="ar"/>
                    </w:rPr>
                    <w:t>第四次</w:t>
                  </w:r>
                </w:p>
              </w:tc>
              <w:tc>
                <w:tcPr>
                  <w:tcW w:w="954" w:type="dxa"/>
                  <w:noWrap w:val="0"/>
                  <w:vAlign w:val="center"/>
                </w:tcPr>
                <w:p w14:paraId="00A9AA9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kern w:val="2"/>
                      <w:position w:val="0"/>
                      <w:sz w:val="21"/>
                      <w:szCs w:val="21"/>
                      <w:lang w:val="en-US" w:eastAsia="zh-CN" w:bidi="ar-SA"/>
                    </w:rPr>
                  </w:pPr>
                  <w:r>
                    <w:rPr>
                      <w:rFonts w:hint="default" w:ascii="Times New Roman" w:hAnsi="Times New Roman" w:eastAsia="宋体" w:cs="Times New Roman"/>
                      <w:kern w:val="2"/>
                      <w:sz w:val="21"/>
                      <w:szCs w:val="21"/>
                      <w:lang w:val="en-US" w:eastAsia="zh-CN" w:bidi="ar"/>
                    </w:rPr>
                    <w:t>0.61</w:t>
                  </w:r>
                </w:p>
              </w:tc>
              <w:tc>
                <w:tcPr>
                  <w:tcW w:w="954" w:type="dxa"/>
                  <w:noWrap w:val="0"/>
                  <w:vAlign w:val="center"/>
                </w:tcPr>
                <w:p w14:paraId="06FCE98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1.00</w:t>
                  </w:r>
                </w:p>
              </w:tc>
              <w:tc>
                <w:tcPr>
                  <w:tcW w:w="954" w:type="dxa"/>
                  <w:noWrap w:val="0"/>
                  <w:vAlign w:val="center"/>
                </w:tcPr>
                <w:p w14:paraId="37B138D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1.42</w:t>
                  </w:r>
                </w:p>
              </w:tc>
              <w:tc>
                <w:tcPr>
                  <w:tcW w:w="954" w:type="dxa"/>
                  <w:noWrap w:val="0"/>
                  <w:vAlign w:val="center"/>
                </w:tcPr>
                <w:p w14:paraId="60D3FA0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1.20</w:t>
                  </w:r>
                </w:p>
              </w:tc>
              <w:tc>
                <w:tcPr>
                  <w:tcW w:w="954" w:type="dxa"/>
                  <w:noWrap w:val="0"/>
                  <w:vAlign w:val="center"/>
                </w:tcPr>
                <w:p w14:paraId="0EC9397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仿宋" w:cs="Times New Roman"/>
                      <w:caps w:val="0"/>
                      <w:smallCaps w:val="0"/>
                      <w:color w:val="auto"/>
                      <w:spacing w:val="0"/>
                      <w:w w:val="100"/>
                      <w:position w:val="0"/>
                      <w:sz w:val="21"/>
                      <w:szCs w:val="21"/>
                      <w:lang w:val="en-US" w:eastAsia="zh-CN"/>
                    </w:rPr>
                  </w:pPr>
                  <w:r>
                    <w:rPr>
                      <w:rFonts w:hint="default" w:ascii="Times New Roman" w:hAnsi="Times New Roman" w:eastAsia="宋体" w:cs="Times New Roman"/>
                      <w:kern w:val="2"/>
                      <w:sz w:val="21"/>
                      <w:szCs w:val="21"/>
                      <w:lang w:val="en-US" w:eastAsia="zh-CN" w:bidi="ar"/>
                    </w:rPr>
                    <w:t>1.68</w:t>
                  </w:r>
                </w:p>
              </w:tc>
              <w:tc>
                <w:tcPr>
                  <w:tcW w:w="684" w:type="pct"/>
                  <w:vMerge w:val="continue"/>
                  <w:noWrap w:val="0"/>
                  <w:vAlign w:val="center"/>
                </w:tcPr>
                <w:p w14:paraId="5B4E934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outlineLvl w:val="9"/>
                    <w:rPr>
                      <w:rFonts w:hint="default" w:ascii="Times New Roman" w:hAnsi="Times New Roman" w:cs="Times New Roman"/>
                      <w:caps w:val="0"/>
                      <w:smallCaps w:val="0"/>
                      <w:color w:val="auto"/>
                      <w:spacing w:val="0"/>
                      <w:w w:val="100"/>
                      <w:position w:val="0"/>
                      <w:sz w:val="21"/>
                      <w:szCs w:val="21"/>
                      <w:lang w:val="en-US" w:eastAsia="zh-CN" w:bidi="ar"/>
                    </w:rPr>
                  </w:pPr>
                </w:p>
              </w:tc>
            </w:tr>
          </w:tbl>
          <w:p w14:paraId="1C5E524C">
            <w:pPr>
              <w:pStyle w:val="21"/>
              <w:keepNext w:val="0"/>
              <w:keepLines w:val="0"/>
              <w:suppressLineNumbers w:val="0"/>
              <w:spacing w:before="0" w:beforeAutospacing="0" w:after="0" w:afterAutospacing="0"/>
              <w:ind w:left="0" w:right="0"/>
              <w:rPr>
                <w:rFonts w:hint="default"/>
                <w:sz w:val="24"/>
                <w:szCs w:val="24"/>
                <w:lang w:val="en-US" w:eastAsia="zh-CN"/>
              </w:rPr>
            </w:pPr>
            <w:r>
              <w:rPr>
                <w:rFonts w:hint="default" w:ascii="Times New Roman" w:hAnsi="Times New Roman" w:cs="Times New Roman"/>
                <w:b w:val="0"/>
                <w:bCs/>
                <w:caps w:val="0"/>
                <w:smallCaps w:val="0"/>
                <w:color w:val="auto"/>
                <w:spacing w:val="0"/>
                <w:w w:val="100"/>
                <w:position w:val="0"/>
                <w:sz w:val="24"/>
                <w:szCs w:val="24"/>
              </w:rPr>
              <w:t>由监测结果可知，项目氨、硫化氢、臭气浓度无组织排放</w:t>
            </w:r>
            <w:r>
              <w:rPr>
                <w:rFonts w:hint="default" w:ascii="Times New Roman" w:hAnsi="Times New Roman" w:cs="Times New Roman"/>
                <w:b w:val="0"/>
                <w:bCs/>
                <w:caps w:val="0"/>
                <w:smallCaps w:val="0"/>
                <w:color w:val="auto"/>
                <w:spacing w:val="0"/>
                <w:w w:val="100"/>
                <w:position w:val="0"/>
                <w:sz w:val="24"/>
                <w:szCs w:val="24"/>
                <w:lang w:eastAsia="zh-CN"/>
              </w:rPr>
              <w:t>满足</w:t>
            </w:r>
            <w:r>
              <w:rPr>
                <w:rFonts w:hint="default" w:ascii="Times New Roman" w:hAnsi="Times New Roman" w:cs="Times New Roman"/>
                <w:b w:val="0"/>
                <w:bCs/>
                <w:caps w:val="0"/>
                <w:smallCaps w:val="0"/>
                <w:color w:val="auto"/>
                <w:spacing w:val="0"/>
                <w:w w:val="100"/>
                <w:position w:val="0"/>
                <w:sz w:val="24"/>
                <w:szCs w:val="24"/>
              </w:rPr>
              <w:t>上海市《恶臭（异味）污染物排放标准》（DB31/1025-2016）中表3、表4标准</w:t>
            </w:r>
            <w:r>
              <w:rPr>
                <w:rFonts w:hint="default" w:ascii="Times New Roman" w:hAnsi="Times New Roman" w:cs="Times New Roman"/>
                <w:b w:val="0"/>
                <w:bCs/>
                <w:caps w:val="0"/>
                <w:smallCaps w:val="0"/>
                <w:color w:val="auto"/>
                <w:spacing w:val="0"/>
                <w:w w:val="100"/>
                <w:position w:val="0"/>
                <w:sz w:val="24"/>
                <w:szCs w:val="24"/>
                <w:lang w:eastAsia="zh-CN"/>
              </w:rPr>
              <w:t>，非甲烷总烃厂区内厂房外无组织排放满足安徽省《制药工业大气污染物排放标准》（DB34/310005-2021）中表6标准；非甲烷总烃厂界无组织排放满足</w:t>
            </w:r>
            <w:r>
              <w:rPr>
                <w:rFonts w:hint="eastAsia" w:ascii="Times New Roman" w:hAnsi="Times New Roman" w:cs="Times New Roman"/>
                <w:b w:val="0"/>
                <w:bCs/>
                <w:caps w:val="0"/>
                <w:smallCaps w:val="0"/>
                <w:color w:val="auto"/>
                <w:spacing w:val="0"/>
                <w:w w:val="100"/>
                <w:position w:val="0"/>
                <w:sz w:val="24"/>
                <w:szCs w:val="24"/>
                <w:lang w:eastAsia="zh-CN"/>
              </w:rPr>
              <w:t>《</w:t>
            </w:r>
            <w:r>
              <w:rPr>
                <w:rFonts w:hint="eastAsia"/>
                <w:color w:val="auto"/>
                <w:sz w:val="24"/>
              </w:rPr>
              <w:t>合成树脂工业污染物排放标准》（GB31572-</w:t>
            </w:r>
            <w:r>
              <w:rPr>
                <w:rFonts w:hint="eastAsia"/>
                <w:color w:val="auto"/>
                <w:sz w:val="24"/>
                <w:lang w:val="en-US" w:eastAsia="zh-CN"/>
              </w:rPr>
              <w:t xml:space="preserve"> </w:t>
            </w:r>
            <w:r>
              <w:rPr>
                <w:rFonts w:hint="eastAsia"/>
                <w:color w:val="auto"/>
                <w:sz w:val="24"/>
              </w:rPr>
              <w:t>2015）中表</w:t>
            </w:r>
            <w:r>
              <w:rPr>
                <w:rFonts w:hint="eastAsia"/>
                <w:color w:val="auto"/>
                <w:sz w:val="24"/>
                <w:lang w:val="en-US" w:eastAsia="zh-CN"/>
              </w:rPr>
              <w:t>9</w:t>
            </w:r>
            <w:r>
              <w:rPr>
                <w:rFonts w:hint="eastAsia"/>
                <w:color w:val="auto"/>
                <w:sz w:val="24"/>
              </w:rPr>
              <w:t>标准</w:t>
            </w:r>
            <w:r>
              <w:rPr>
                <w:rFonts w:hint="eastAsia"/>
                <w:color w:val="auto"/>
                <w:sz w:val="24"/>
                <w:lang w:val="en-US" w:eastAsia="zh-CN"/>
              </w:rPr>
              <w:t>要求</w:t>
            </w:r>
            <w:r>
              <w:rPr>
                <w:rFonts w:hint="eastAsia" w:ascii="Times New Roman" w:hAnsi="Times New Roman" w:eastAsia="宋体" w:cs="Times New Roman"/>
                <w:sz w:val="24"/>
                <w:szCs w:val="24"/>
              </w:rPr>
              <w:t>。</w:t>
            </w:r>
          </w:p>
          <w:p w14:paraId="238F3B37">
            <w:pPr>
              <w:pStyle w:val="5"/>
              <w:numPr>
                <w:ilvl w:val="2"/>
                <w:numId w:val="0"/>
              </w:numPr>
              <w:suppressLineNumbers w:val="0"/>
              <w:tabs>
                <w:tab w:val="clear" w:pos="420"/>
              </w:tabs>
              <w:spacing w:before="0" w:beforeAutospacing="0" w:after="0" w:afterAutospacing="0" w:line="440" w:lineRule="exact"/>
              <w:ind w:left="0" w:leftChars="0" w:right="0" w:rightChars="0" w:firstLine="0" w:firstLineChars="0"/>
              <w:outlineLvl w:val="2"/>
              <w:rPr>
                <w:rFonts w:ascii="Times New Roman" w:hAnsi="Times New Roman" w:cs="Times New Roman"/>
                <w:bCs/>
                <w:kern w:val="2"/>
              </w:rPr>
            </w:pPr>
            <w:r>
              <w:rPr>
                <w:rFonts w:hint="default" w:ascii="Times New Roman" w:hAnsi="Times New Roman" w:eastAsia="宋体" w:cs="宋体"/>
                <w:b/>
                <w:bCs/>
                <w:kern w:val="2"/>
                <w:sz w:val="24"/>
                <w:szCs w:val="24"/>
                <w:lang w:val="en-US" w:eastAsia="zh-CN" w:bidi="ar-SA"/>
              </w:rPr>
              <w:t>7.2.2</w:t>
            </w:r>
            <w:r>
              <w:rPr>
                <w:rFonts w:ascii="Times New Roman" w:hAnsi="Times New Roman" w:cs="Times New Roman"/>
                <w:bCs/>
                <w:kern w:val="2"/>
              </w:rPr>
              <w:t xml:space="preserve"> 废水</w:t>
            </w:r>
          </w:p>
          <w:p w14:paraId="517782F2">
            <w:pPr>
              <w:pStyle w:val="67"/>
              <w:keepNext w:val="0"/>
              <w:keepLines w:val="0"/>
              <w:widowControl/>
              <w:suppressLineNumbers w:val="0"/>
              <w:adjustRightInd w:val="0"/>
              <w:snapToGrid w:val="0"/>
              <w:spacing w:before="0" w:beforeAutospacing="0" w:after="0" w:afterAutospacing="0" w:line="440" w:lineRule="exact"/>
              <w:ind w:left="0" w:right="0" w:firstLine="480"/>
              <w:rPr>
                <w:rFonts w:hint="default" w:ascii="Times New Roman" w:hAnsi="Times New Roman" w:cs="Times New Roman"/>
                <w:sz w:val="24"/>
                <w:szCs w:val="24"/>
              </w:rPr>
            </w:pPr>
            <w:r>
              <w:rPr>
                <w:rFonts w:hint="eastAsia" w:ascii="Times New Roman" w:cs="Times New Roman"/>
                <w:sz w:val="24"/>
                <w:szCs w:val="24"/>
                <w:lang w:val="en-US" w:eastAsia="zh-CN"/>
              </w:rPr>
              <w:t>项目生活污水依托现有化粪池预处理，食堂废水依托油水分离器预处理，生产废水依托现有的污水处理站预处理，与纯蒸汽制备浓水、注射水制备浓水、纯水制备浓水、蒸汽冷凝水一同经市政污水管网进入望塘污水处理厂处理后排入南淝河</w:t>
            </w:r>
            <w:r>
              <w:rPr>
                <w:rFonts w:hint="eastAsia" w:ascii="Times New Roman" w:hAnsi="Times New Roman" w:cs="Times New Roman"/>
                <w:sz w:val="24"/>
                <w:szCs w:val="24"/>
                <w:lang w:eastAsia="zh-CN"/>
              </w:rPr>
              <w:t>，</w:t>
            </w:r>
            <w:r>
              <w:rPr>
                <w:rFonts w:hint="eastAsia" w:ascii="Times New Roman" w:cs="Times New Roman"/>
                <w:sz w:val="24"/>
                <w:szCs w:val="24"/>
                <w:lang w:val="en-US" w:eastAsia="zh-CN"/>
              </w:rPr>
              <w:t>厂区</w:t>
            </w:r>
            <w:r>
              <w:rPr>
                <w:rFonts w:hint="eastAsia" w:ascii="Times New Roman" w:hAnsi="Times New Roman" w:cs="Times New Roman"/>
                <w:sz w:val="24"/>
                <w:szCs w:val="24"/>
                <w:lang w:eastAsia="zh-CN"/>
              </w:rPr>
              <w:t>总排口污染物监测结果如下</w:t>
            </w:r>
            <w:r>
              <w:rPr>
                <w:rFonts w:hint="eastAsia" w:ascii="Times New Roman" w:hAnsi="Times New Roman" w:cs="Times New Roman"/>
                <w:sz w:val="24"/>
                <w:szCs w:val="24"/>
              </w:rPr>
              <w:t>。</w:t>
            </w:r>
          </w:p>
          <w:p w14:paraId="577C0A4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表</w:t>
            </w:r>
            <w:r>
              <w:rPr>
                <w:rFonts w:hint="eastAsia" w:ascii="Times New Roman" w:hAnsi="Times New Roman" w:eastAsia="宋体" w:cs="Times New Roman"/>
                <w:b/>
                <w:sz w:val="21"/>
                <w:szCs w:val="21"/>
                <w:lang w:val="en-US" w:eastAsia="zh-CN"/>
              </w:rPr>
              <w:t>7.2.</w:t>
            </w:r>
            <w:r>
              <w:rPr>
                <w:rFonts w:hint="eastAsia" w:cs="Times New Roman"/>
                <w:b/>
                <w:sz w:val="21"/>
                <w:szCs w:val="21"/>
                <w:lang w:val="en-US" w:eastAsia="zh-CN"/>
              </w:rPr>
              <w:t>2</w:t>
            </w:r>
            <w:r>
              <w:rPr>
                <w:rFonts w:hint="default" w:ascii="Times New Roman" w:hAnsi="Times New Roman" w:eastAsia="宋体" w:cs="Times New Roman"/>
                <w:b/>
                <w:sz w:val="21"/>
                <w:szCs w:val="21"/>
              </w:rPr>
              <w:t>-</w:t>
            </w:r>
            <w:r>
              <w:rPr>
                <w:rFonts w:hint="eastAsia" w:cs="Times New Roman"/>
                <w:b/>
                <w:sz w:val="21"/>
                <w:szCs w:val="21"/>
                <w:lang w:val="en-US" w:eastAsia="zh-CN"/>
              </w:rPr>
              <w:t>1</w:t>
            </w:r>
            <w:r>
              <w:rPr>
                <w:rFonts w:hint="default" w:ascii="Times New Roman" w:hAnsi="Times New Roman" w:eastAsia="宋体" w:cs="Times New Roman"/>
                <w:b/>
                <w:sz w:val="21"/>
                <w:szCs w:val="21"/>
              </w:rPr>
              <w:t xml:space="preserve">  </w:t>
            </w:r>
            <w:r>
              <w:rPr>
                <w:rFonts w:hint="eastAsia" w:ascii="Times New Roman" w:hAnsi="Times New Roman" w:eastAsia="宋体" w:cs="Times New Roman"/>
                <w:b/>
                <w:sz w:val="21"/>
                <w:szCs w:val="21"/>
                <w:lang w:val="en-US" w:eastAsia="zh-CN"/>
              </w:rPr>
              <w:t>总排口</w:t>
            </w:r>
            <w:r>
              <w:rPr>
                <w:rFonts w:hint="default" w:ascii="Times New Roman" w:hAnsi="Times New Roman" w:eastAsia="宋体" w:cs="Times New Roman"/>
                <w:b/>
                <w:sz w:val="21"/>
                <w:szCs w:val="21"/>
              </w:rPr>
              <w:t>废水监测结果一览表  单位：mg/L</w:t>
            </w:r>
            <w:r>
              <w:rPr>
                <w:rFonts w:hint="eastAsia" w:ascii="Times New Roman" w:hAnsi="Times New Roman" w:eastAsia="宋体" w:cs="Times New Roman"/>
                <w:b/>
                <w:sz w:val="21"/>
                <w:szCs w:val="21"/>
                <w:lang w:eastAsia="zh-CN"/>
              </w:rPr>
              <w:t>（</w:t>
            </w:r>
            <w:r>
              <w:rPr>
                <w:rFonts w:hint="default" w:ascii="Times New Roman" w:hAnsi="Times New Roman" w:eastAsia="宋体" w:cs="Times New Roman"/>
                <w:b/>
                <w:sz w:val="21"/>
                <w:szCs w:val="21"/>
              </w:rPr>
              <w:t>pH无量纲</w:t>
            </w:r>
            <w:r>
              <w:rPr>
                <w:rFonts w:hint="eastAsia" w:ascii="Times New Roman" w:hAnsi="Times New Roman" w:eastAsia="宋体" w:cs="Times New Roman"/>
                <w:b/>
                <w:sz w:val="21"/>
                <w:szCs w:val="21"/>
                <w:lang w:eastAsia="zh-CN"/>
              </w:rPr>
              <w:t>）</w:t>
            </w:r>
          </w:p>
          <w:tbl>
            <w:tblPr>
              <w:tblStyle w:val="32"/>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96"/>
              <w:gridCol w:w="1332"/>
              <w:gridCol w:w="975"/>
              <w:gridCol w:w="976"/>
              <w:gridCol w:w="976"/>
              <w:gridCol w:w="976"/>
              <w:gridCol w:w="1181"/>
            </w:tblGrid>
            <w:tr w14:paraId="7BE43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40" w:type="pct"/>
                  <w:vMerge w:val="restart"/>
                  <w:noWrap w:val="0"/>
                  <w:vAlign w:val="center"/>
                </w:tcPr>
                <w:p w14:paraId="23B2F81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000000"/>
                      <w:sz w:val="21"/>
                      <w:szCs w:val="21"/>
                      <w:lang w:eastAsia="zh-CN"/>
                    </w:rPr>
                  </w:pPr>
                </w:p>
                <w:p w14:paraId="644108D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000000"/>
                      <w:sz w:val="21"/>
                      <w:szCs w:val="21"/>
                      <w:lang w:val="en-US" w:eastAsia="zh-CN"/>
                    </w:rPr>
                  </w:pPr>
                  <w:r>
                    <w:rPr>
                      <w:rFonts w:hint="default" w:ascii="Times New Roman" w:hAnsi="Times New Roman" w:eastAsia="宋体" w:cs="Times New Roman"/>
                      <w:b/>
                      <w:bCs/>
                      <w:color w:val="000000"/>
                      <w:sz w:val="21"/>
                      <w:szCs w:val="21"/>
                      <w:lang w:val="en-US" w:eastAsia="zh-CN"/>
                    </w:rPr>
                    <w:t>检测项目</w:t>
                  </w:r>
                </w:p>
                <w:p w14:paraId="026849D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000000"/>
                      <w:sz w:val="21"/>
                      <w:szCs w:val="21"/>
                      <w:lang w:eastAsia="zh-CN"/>
                    </w:rPr>
                  </w:pPr>
                </w:p>
              </w:tc>
              <w:tc>
                <w:tcPr>
                  <w:tcW w:w="739" w:type="pct"/>
                  <w:vMerge w:val="restart"/>
                  <w:noWrap w:val="0"/>
                  <w:vAlign w:val="center"/>
                </w:tcPr>
                <w:p w14:paraId="2C66C8F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000000"/>
                      <w:sz w:val="21"/>
                      <w:szCs w:val="21"/>
                      <w:lang w:eastAsia="zh-CN"/>
                    </w:rPr>
                  </w:pPr>
                  <w:r>
                    <w:rPr>
                      <w:rFonts w:hint="default" w:ascii="Times New Roman" w:hAnsi="Times New Roman" w:eastAsia="宋体" w:cs="Times New Roman"/>
                      <w:b/>
                      <w:bCs/>
                      <w:color w:val="000000"/>
                      <w:sz w:val="21"/>
                      <w:szCs w:val="21"/>
                      <w:lang w:val="en-US" w:eastAsia="zh-CN"/>
                    </w:rPr>
                    <w:t>采样时间</w:t>
                  </w:r>
                </w:p>
              </w:tc>
              <w:tc>
                <w:tcPr>
                  <w:tcW w:w="2819" w:type="pct"/>
                  <w:gridSpan w:val="5"/>
                  <w:noWrap w:val="0"/>
                  <w:vAlign w:val="center"/>
                </w:tcPr>
                <w:p w14:paraId="2673226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b/>
                      <w:sz w:val="21"/>
                      <w:szCs w:val="21"/>
                      <w:lang w:val="en-US" w:eastAsia="zh-CN"/>
                    </w:rPr>
                    <w:t>总排口</w:t>
                  </w:r>
                </w:p>
              </w:tc>
            </w:tr>
            <w:tr w14:paraId="53F12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40" w:type="pct"/>
                  <w:vMerge w:val="continue"/>
                  <w:tcBorders>
                    <w:bottom w:val="single" w:color="auto" w:sz="4" w:space="0"/>
                  </w:tcBorders>
                  <w:noWrap w:val="0"/>
                  <w:vAlign w:val="center"/>
                </w:tcPr>
                <w:p w14:paraId="5308F53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000000"/>
                      <w:sz w:val="21"/>
                      <w:szCs w:val="21"/>
                      <w:lang w:eastAsia="zh-CN"/>
                    </w:rPr>
                  </w:pPr>
                </w:p>
              </w:tc>
              <w:tc>
                <w:tcPr>
                  <w:tcW w:w="739" w:type="pct"/>
                  <w:vMerge w:val="continue"/>
                  <w:tcBorders>
                    <w:bottom w:val="single" w:color="auto" w:sz="4" w:space="0"/>
                  </w:tcBorders>
                  <w:noWrap w:val="0"/>
                  <w:vAlign w:val="center"/>
                </w:tcPr>
                <w:p w14:paraId="3984D97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000000"/>
                      <w:sz w:val="21"/>
                      <w:szCs w:val="21"/>
                      <w:lang w:eastAsia="zh-CN"/>
                    </w:rPr>
                  </w:pPr>
                </w:p>
              </w:tc>
              <w:tc>
                <w:tcPr>
                  <w:tcW w:w="541" w:type="pct"/>
                  <w:noWrap w:val="0"/>
                  <w:vAlign w:val="center"/>
                </w:tcPr>
                <w:p w14:paraId="52837B5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000000"/>
                      <w:sz w:val="21"/>
                      <w:szCs w:val="21"/>
                      <w:lang w:eastAsia="zh-CN"/>
                    </w:rPr>
                  </w:pPr>
                  <w:r>
                    <w:rPr>
                      <w:rFonts w:hint="default" w:ascii="Times New Roman" w:hAnsi="Times New Roman" w:eastAsia="宋体" w:cs="Times New Roman"/>
                      <w:b/>
                      <w:bCs/>
                      <w:color w:val="000000"/>
                      <w:sz w:val="21"/>
                      <w:szCs w:val="21"/>
                      <w:lang w:eastAsia="zh-CN"/>
                    </w:rPr>
                    <w:t>第一次</w:t>
                  </w:r>
                </w:p>
              </w:tc>
              <w:tc>
                <w:tcPr>
                  <w:tcW w:w="541" w:type="pct"/>
                  <w:noWrap w:val="0"/>
                  <w:vAlign w:val="center"/>
                </w:tcPr>
                <w:p w14:paraId="6B5ABD4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000000"/>
                      <w:sz w:val="21"/>
                      <w:szCs w:val="21"/>
                      <w:lang w:eastAsia="zh-CN"/>
                    </w:rPr>
                  </w:pPr>
                  <w:r>
                    <w:rPr>
                      <w:rFonts w:hint="default" w:ascii="Times New Roman" w:hAnsi="Times New Roman" w:eastAsia="宋体" w:cs="Times New Roman"/>
                      <w:b/>
                      <w:bCs/>
                      <w:color w:val="000000"/>
                      <w:sz w:val="21"/>
                      <w:szCs w:val="21"/>
                      <w:lang w:eastAsia="zh-CN"/>
                    </w:rPr>
                    <w:t>第二次</w:t>
                  </w:r>
                </w:p>
              </w:tc>
              <w:tc>
                <w:tcPr>
                  <w:tcW w:w="541" w:type="pct"/>
                  <w:noWrap w:val="0"/>
                  <w:vAlign w:val="center"/>
                </w:tcPr>
                <w:p w14:paraId="3E98BE1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000000"/>
                      <w:sz w:val="21"/>
                      <w:szCs w:val="21"/>
                      <w:lang w:eastAsia="zh-CN"/>
                    </w:rPr>
                  </w:pPr>
                  <w:r>
                    <w:rPr>
                      <w:rFonts w:hint="default" w:ascii="Times New Roman" w:hAnsi="Times New Roman" w:eastAsia="宋体" w:cs="Times New Roman"/>
                      <w:b/>
                      <w:bCs/>
                      <w:color w:val="000000"/>
                      <w:sz w:val="21"/>
                      <w:szCs w:val="21"/>
                      <w:lang w:eastAsia="zh-CN"/>
                    </w:rPr>
                    <w:t>第三次</w:t>
                  </w:r>
                </w:p>
              </w:tc>
              <w:tc>
                <w:tcPr>
                  <w:tcW w:w="541" w:type="pct"/>
                  <w:noWrap w:val="0"/>
                  <w:vAlign w:val="center"/>
                </w:tcPr>
                <w:p w14:paraId="21AED2E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000000"/>
                      <w:sz w:val="21"/>
                      <w:szCs w:val="21"/>
                      <w:lang w:val="en-US" w:eastAsia="zh-CN"/>
                    </w:rPr>
                  </w:pPr>
                  <w:r>
                    <w:rPr>
                      <w:rFonts w:hint="default" w:ascii="Times New Roman" w:hAnsi="Times New Roman" w:eastAsia="宋体" w:cs="Times New Roman"/>
                      <w:b/>
                      <w:bCs/>
                      <w:color w:val="000000"/>
                      <w:sz w:val="21"/>
                      <w:szCs w:val="21"/>
                      <w:lang w:eastAsia="zh-CN"/>
                    </w:rPr>
                    <w:t>第四次</w:t>
                  </w:r>
                </w:p>
              </w:tc>
              <w:tc>
                <w:tcPr>
                  <w:tcW w:w="655" w:type="pct"/>
                  <w:noWrap w:val="0"/>
                  <w:vAlign w:val="center"/>
                </w:tcPr>
                <w:p w14:paraId="1E26988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000000"/>
                      <w:sz w:val="21"/>
                      <w:szCs w:val="21"/>
                      <w:lang w:val="en-US" w:eastAsia="zh-CN"/>
                    </w:rPr>
                  </w:pPr>
                  <w:r>
                    <w:rPr>
                      <w:rFonts w:hint="eastAsia" w:cs="Times New Roman"/>
                      <w:b/>
                      <w:bCs/>
                      <w:color w:val="000000"/>
                      <w:sz w:val="21"/>
                      <w:szCs w:val="21"/>
                      <w:lang w:val="en-US" w:eastAsia="zh-CN"/>
                    </w:rPr>
                    <w:t>执行标准</w:t>
                  </w:r>
                </w:p>
              </w:tc>
            </w:tr>
            <w:tr w14:paraId="5E277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40" w:type="pct"/>
                  <w:noWrap w:val="0"/>
                  <w:vAlign w:val="center"/>
                </w:tcPr>
                <w:p w14:paraId="225E75F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kern w:val="0"/>
                      <w:sz w:val="21"/>
                      <w:szCs w:val="21"/>
                      <w:lang w:val="en-US"/>
                    </w:rPr>
                  </w:pPr>
                  <w:r>
                    <w:rPr>
                      <w:rFonts w:hint="default" w:ascii="Times New Roman" w:hAnsi="Times New Roman" w:eastAsia="宋体" w:cs="Times New Roman"/>
                      <w:kern w:val="0"/>
                      <w:sz w:val="21"/>
                      <w:szCs w:val="21"/>
                      <w:lang w:val="en-US" w:eastAsia="zh-CN" w:bidi="ar"/>
                    </w:rPr>
                    <w:t>pH</w:t>
                  </w:r>
                  <w:r>
                    <w:rPr>
                      <w:rFonts w:hint="eastAsia" w:ascii="Times New Roman" w:hAnsi="Times New Roman" w:eastAsia="宋体" w:cs="宋体"/>
                      <w:kern w:val="0"/>
                      <w:sz w:val="21"/>
                      <w:szCs w:val="21"/>
                      <w:lang w:val="en-US" w:eastAsia="zh-CN" w:bidi="ar"/>
                    </w:rPr>
                    <w:t>值</w:t>
                  </w:r>
                </w:p>
                <w:p w14:paraId="4C0398D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color w:val="000000"/>
                      <w:sz w:val="21"/>
                      <w:szCs w:val="21"/>
                      <w:lang w:eastAsia="zh-CN"/>
                    </w:rPr>
                  </w:pPr>
                  <w:r>
                    <w:rPr>
                      <w:rFonts w:hint="eastAsia" w:ascii="Times New Roman" w:hAnsi="Times New Roman" w:eastAsia="宋体" w:cs="宋体"/>
                      <w:kern w:val="0"/>
                      <w:sz w:val="21"/>
                      <w:szCs w:val="21"/>
                      <w:lang w:val="en-US" w:eastAsia="zh-CN" w:bidi="ar"/>
                    </w:rPr>
                    <w:t>（无量纲）</w:t>
                  </w:r>
                </w:p>
              </w:tc>
              <w:tc>
                <w:tcPr>
                  <w:tcW w:w="739" w:type="pct"/>
                  <w:vMerge w:val="restart"/>
                  <w:noWrap w:val="0"/>
                  <w:vAlign w:val="center"/>
                </w:tcPr>
                <w:p w14:paraId="0220AD3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kern w:val="2"/>
                      <w:sz w:val="21"/>
                      <w:szCs w:val="21"/>
                      <w:lang w:val="en-US" w:eastAsia="zh-CN" w:bidi="ar"/>
                    </w:rPr>
                    <w:t>2025-02-12</w:t>
                  </w:r>
                </w:p>
              </w:tc>
              <w:tc>
                <w:tcPr>
                  <w:tcW w:w="541" w:type="pct"/>
                  <w:noWrap w:val="0"/>
                  <w:vAlign w:val="center"/>
                </w:tcPr>
                <w:p w14:paraId="55684D2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kern w:val="2"/>
                      <w:sz w:val="21"/>
                      <w:szCs w:val="21"/>
                      <w:lang w:val="en-US" w:eastAsia="zh-CN" w:bidi="ar"/>
                    </w:rPr>
                    <w:t>7.5</w:t>
                  </w:r>
                </w:p>
              </w:tc>
              <w:tc>
                <w:tcPr>
                  <w:tcW w:w="541" w:type="pct"/>
                  <w:noWrap w:val="0"/>
                  <w:vAlign w:val="center"/>
                </w:tcPr>
                <w:p w14:paraId="3995431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kern w:val="2"/>
                      <w:sz w:val="21"/>
                      <w:szCs w:val="21"/>
                      <w:lang w:val="en-US" w:eastAsia="zh-CN" w:bidi="ar"/>
                    </w:rPr>
                    <w:t>7.6</w:t>
                  </w:r>
                </w:p>
              </w:tc>
              <w:tc>
                <w:tcPr>
                  <w:tcW w:w="541" w:type="pct"/>
                  <w:noWrap w:val="0"/>
                  <w:vAlign w:val="center"/>
                </w:tcPr>
                <w:p w14:paraId="16D2542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kern w:val="2"/>
                      <w:sz w:val="21"/>
                      <w:szCs w:val="21"/>
                      <w:lang w:val="en-US" w:eastAsia="zh-CN" w:bidi="ar"/>
                    </w:rPr>
                    <w:t>7.8</w:t>
                  </w:r>
                </w:p>
              </w:tc>
              <w:tc>
                <w:tcPr>
                  <w:tcW w:w="541" w:type="pct"/>
                  <w:noWrap w:val="0"/>
                  <w:vAlign w:val="center"/>
                </w:tcPr>
                <w:p w14:paraId="735823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kern w:val="2"/>
                      <w:sz w:val="21"/>
                      <w:szCs w:val="21"/>
                      <w:lang w:val="en-US" w:eastAsia="zh-CN" w:bidi="ar"/>
                    </w:rPr>
                    <w:t>7.9</w:t>
                  </w:r>
                </w:p>
              </w:tc>
              <w:tc>
                <w:tcPr>
                  <w:tcW w:w="655" w:type="pct"/>
                  <w:noWrap w:val="0"/>
                  <w:vAlign w:val="center"/>
                </w:tcPr>
                <w:p w14:paraId="5921159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000000"/>
                      <w:kern w:val="2"/>
                      <w:sz w:val="21"/>
                      <w:szCs w:val="21"/>
                      <w:lang w:val="en-US" w:eastAsia="zh-CN" w:bidi="ar"/>
                    </w:rPr>
                  </w:pPr>
                  <w:r>
                    <w:rPr>
                      <w:rFonts w:hint="default" w:ascii="Times New Roman" w:hAnsi="Times New Roman" w:eastAsia="宋体" w:cs="Times New Roman"/>
                      <w:color w:val="000000"/>
                      <w:kern w:val="2"/>
                      <w:sz w:val="21"/>
                      <w:szCs w:val="21"/>
                      <w:lang w:val="en-US" w:eastAsia="zh-CN" w:bidi="ar"/>
                    </w:rPr>
                    <w:t>6-9</w:t>
                  </w:r>
                </w:p>
              </w:tc>
            </w:tr>
            <w:tr w14:paraId="6EE5B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40" w:type="pct"/>
                  <w:noWrap w:val="0"/>
                  <w:vAlign w:val="center"/>
                </w:tcPr>
                <w:p w14:paraId="68CC24E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color w:val="000000"/>
                      <w:sz w:val="21"/>
                      <w:szCs w:val="21"/>
                      <w:lang w:eastAsia="zh-CN"/>
                    </w:rPr>
                  </w:pPr>
                  <w:r>
                    <w:rPr>
                      <w:rFonts w:hint="eastAsia" w:ascii="Times New Roman" w:hAnsi="Times New Roman" w:eastAsia="宋体" w:cs="宋体"/>
                      <w:color w:val="000000"/>
                      <w:kern w:val="0"/>
                      <w:sz w:val="21"/>
                      <w:szCs w:val="21"/>
                      <w:lang w:val="en-US" w:eastAsia="zh-CN" w:bidi="ar"/>
                    </w:rPr>
                    <w:t>悬浮物</w:t>
                  </w:r>
                </w:p>
              </w:tc>
              <w:tc>
                <w:tcPr>
                  <w:tcW w:w="739" w:type="pct"/>
                  <w:vMerge w:val="continue"/>
                  <w:noWrap w:val="0"/>
                  <w:vAlign w:val="center"/>
                </w:tcPr>
                <w:p w14:paraId="46DBDCA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000000"/>
                      <w:sz w:val="21"/>
                      <w:szCs w:val="21"/>
                      <w:lang w:val="en-US" w:eastAsia="zh-CN"/>
                    </w:rPr>
                  </w:pPr>
                </w:p>
              </w:tc>
              <w:tc>
                <w:tcPr>
                  <w:tcW w:w="541" w:type="pct"/>
                  <w:noWrap w:val="0"/>
                  <w:vAlign w:val="center"/>
                </w:tcPr>
                <w:p w14:paraId="0D07238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kern w:val="2"/>
                      <w:sz w:val="21"/>
                      <w:szCs w:val="21"/>
                      <w:lang w:val="en-US" w:eastAsia="zh-CN" w:bidi="ar"/>
                    </w:rPr>
                    <w:t>7</w:t>
                  </w:r>
                </w:p>
              </w:tc>
              <w:tc>
                <w:tcPr>
                  <w:tcW w:w="541" w:type="pct"/>
                  <w:noWrap w:val="0"/>
                  <w:vAlign w:val="center"/>
                </w:tcPr>
                <w:p w14:paraId="4F56A1F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kern w:val="2"/>
                      <w:sz w:val="21"/>
                      <w:szCs w:val="21"/>
                      <w:lang w:val="en-US" w:eastAsia="zh-CN" w:bidi="ar"/>
                    </w:rPr>
                    <w:t>6</w:t>
                  </w:r>
                </w:p>
              </w:tc>
              <w:tc>
                <w:tcPr>
                  <w:tcW w:w="541" w:type="pct"/>
                  <w:noWrap w:val="0"/>
                  <w:vAlign w:val="center"/>
                </w:tcPr>
                <w:p w14:paraId="17A4F47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kern w:val="2"/>
                      <w:sz w:val="21"/>
                      <w:szCs w:val="21"/>
                      <w:lang w:val="en-US" w:eastAsia="zh-CN" w:bidi="ar"/>
                    </w:rPr>
                    <w:t>5</w:t>
                  </w:r>
                </w:p>
              </w:tc>
              <w:tc>
                <w:tcPr>
                  <w:tcW w:w="541" w:type="pct"/>
                  <w:noWrap w:val="0"/>
                  <w:vAlign w:val="center"/>
                </w:tcPr>
                <w:p w14:paraId="65E13C1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kern w:val="2"/>
                      <w:sz w:val="21"/>
                      <w:szCs w:val="21"/>
                      <w:lang w:val="en-US" w:eastAsia="zh-CN" w:bidi="ar"/>
                    </w:rPr>
                    <w:t>7</w:t>
                  </w:r>
                </w:p>
              </w:tc>
              <w:tc>
                <w:tcPr>
                  <w:tcW w:w="655" w:type="pct"/>
                  <w:noWrap w:val="0"/>
                  <w:vAlign w:val="center"/>
                </w:tcPr>
                <w:p w14:paraId="70C726A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000000"/>
                      <w:kern w:val="2"/>
                      <w:sz w:val="21"/>
                      <w:szCs w:val="21"/>
                      <w:lang w:val="en-US" w:eastAsia="zh-CN" w:bidi="ar"/>
                    </w:rPr>
                  </w:pPr>
                  <w:r>
                    <w:rPr>
                      <w:rFonts w:hint="eastAsia" w:ascii="Times New Roman" w:hAnsi="Times New Roman" w:eastAsia="宋体" w:cs="Times New Roman"/>
                      <w:color w:val="auto"/>
                      <w:sz w:val="21"/>
                      <w:szCs w:val="21"/>
                    </w:rPr>
                    <w:t>≤</w:t>
                  </w:r>
                  <w:r>
                    <w:rPr>
                      <w:rFonts w:hint="default" w:ascii="Times New Roman" w:hAnsi="Times New Roman" w:eastAsia="宋体" w:cs="Times New Roman"/>
                      <w:color w:val="auto"/>
                      <w:sz w:val="21"/>
                      <w:szCs w:val="21"/>
                    </w:rPr>
                    <w:t>200</w:t>
                  </w:r>
                </w:p>
              </w:tc>
            </w:tr>
            <w:tr w14:paraId="61A95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40" w:type="pct"/>
                  <w:noWrap w:val="0"/>
                  <w:vAlign w:val="center"/>
                </w:tcPr>
                <w:p w14:paraId="292B037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color w:val="000000"/>
                      <w:sz w:val="21"/>
                      <w:szCs w:val="21"/>
                      <w:lang w:eastAsia="zh-CN"/>
                    </w:rPr>
                  </w:pPr>
                  <w:r>
                    <w:rPr>
                      <w:rFonts w:hint="eastAsia" w:ascii="Times New Roman" w:hAnsi="Times New Roman" w:eastAsia="宋体" w:cs="宋体"/>
                      <w:color w:val="000000"/>
                      <w:kern w:val="0"/>
                      <w:sz w:val="21"/>
                      <w:szCs w:val="21"/>
                      <w:lang w:val="en-US" w:eastAsia="zh-CN" w:bidi="ar"/>
                    </w:rPr>
                    <w:t>氨氮</w:t>
                  </w:r>
                </w:p>
              </w:tc>
              <w:tc>
                <w:tcPr>
                  <w:tcW w:w="739" w:type="pct"/>
                  <w:vMerge w:val="continue"/>
                  <w:noWrap w:val="0"/>
                  <w:vAlign w:val="center"/>
                </w:tcPr>
                <w:p w14:paraId="4A580CE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000000"/>
                      <w:sz w:val="21"/>
                      <w:szCs w:val="21"/>
                      <w:lang w:val="en-US" w:eastAsia="zh-CN"/>
                    </w:rPr>
                  </w:pPr>
                </w:p>
              </w:tc>
              <w:tc>
                <w:tcPr>
                  <w:tcW w:w="541" w:type="pct"/>
                  <w:noWrap w:val="0"/>
                  <w:vAlign w:val="center"/>
                </w:tcPr>
                <w:p w14:paraId="03B0017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kern w:val="2"/>
                      <w:sz w:val="21"/>
                      <w:szCs w:val="21"/>
                      <w:lang w:val="en-US" w:eastAsia="zh-CN" w:bidi="ar"/>
                    </w:rPr>
                    <w:t>26.0</w:t>
                  </w:r>
                </w:p>
              </w:tc>
              <w:tc>
                <w:tcPr>
                  <w:tcW w:w="541" w:type="pct"/>
                  <w:noWrap w:val="0"/>
                  <w:vAlign w:val="center"/>
                </w:tcPr>
                <w:p w14:paraId="64BEBBA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kern w:val="2"/>
                      <w:sz w:val="21"/>
                      <w:szCs w:val="21"/>
                      <w:lang w:val="en-US" w:eastAsia="zh-CN" w:bidi="ar"/>
                    </w:rPr>
                    <w:t>25.9</w:t>
                  </w:r>
                </w:p>
              </w:tc>
              <w:tc>
                <w:tcPr>
                  <w:tcW w:w="541" w:type="pct"/>
                  <w:noWrap w:val="0"/>
                  <w:vAlign w:val="center"/>
                </w:tcPr>
                <w:p w14:paraId="06A5E3B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kern w:val="2"/>
                      <w:sz w:val="21"/>
                      <w:szCs w:val="21"/>
                      <w:lang w:val="en-US" w:eastAsia="zh-CN" w:bidi="ar"/>
                    </w:rPr>
                    <w:t>26.0</w:t>
                  </w:r>
                </w:p>
              </w:tc>
              <w:tc>
                <w:tcPr>
                  <w:tcW w:w="541" w:type="pct"/>
                  <w:noWrap w:val="0"/>
                  <w:vAlign w:val="center"/>
                </w:tcPr>
                <w:p w14:paraId="5CE701D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kern w:val="2"/>
                      <w:sz w:val="21"/>
                      <w:szCs w:val="21"/>
                      <w:lang w:val="en-US" w:eastAsia="zh-CN" w:bidi="ar"/>
                    </w:rPr>
                    <w:t>26.0</w:t>
                  </w:r>
                </w:p>
              </w:tc>
              <w:tc>
                <w:tcPr>
                  <w:tcW w:w="655" w:type="pct"/>
                  <w:noWrap w:val="0"/>
                  <w:vAlign w:val="center"/>
                </w:tcPr>
                <w:p w14:paraId="436B021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000000"/>
                      <w:kern w:val="2"/>
                      <w:sz w:val="21"/>
                      <w:szCs w:val="21"/>
                      <w:lang w:val="en-US" w:eastAsia="zh-CN" w:bidi="ar"/>
                    </w:rPr>
                  </w:pPr>
                  <w:r>
                    <w:rPr>
                      <w:rFonts w:hint="eastAsia" w:ascii="Times New Roman" w:hAnsi="Times New Roman" w:eastAsia="宋体" w:cs="Times New Roman"/>
                      <w:color w:val="auto"/>
                      <w:sz w:val="21"/>
                      <w:szCs w:val="21"/>
                    </w:rPr>
                    <w:t>≤</w:t>
                  </w:r>
                  <w:r>
                    <w:rPr>
                      <w:rFonts w:hint="default" w:ascii="Times New Roman" w:hAnsi="Times New Roman" w:eastAsia="宋体" w:cs="Times New Roman"/>
                      <w:color w:val="auto"/>
                      <w:sz w:val="21"/>
                      <w:szCs w:val="21"/>
                    </w:rPr>
                    <w:t>35</w:t>
                  </w:r>
                </w:p>
              </w:tc>
            </w:tr>
            <w:tr w14:paraId="2F7E7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40" w:type="pct"/>
                  <w:noWrap w:val="0"/>
                  <w:vAlign w:val="center"/>
                </w:tcPr>
                <w:p w14:paraId="1C31121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color w:val="000000"/>
                      <w:sz w:val="21"/>
                      <w:szCs w:val="21"/>
                      <w:lang w:eastAsia="zh-CN"/>
                    </w:rPr>
                  </w:pPr>
                  <w:r>
                    <w:rPr>
                      <w:rFonts w:hint="eastAsia" w:ascii="Times New Roman" w:hAnsi="Times New Roman" w:eastAsia="宋体" w:cs="宋体"/>
                      <w:color w:val="000000"/>
                      <w:kern w:val="0"/>
                      <w:sz w:val="21"/>
                      <w:szCs w:val="21"/>
                      <w:lang w:val="en-US" w:eastAsia="zh-CN" w:bidi="ar"/>
                    </w:rPr>
                    <w:t>化学需氧量</w:t>
                  </w:r>
                </w:p>
              </w:tc>
              <w:tc>
                <w:tcPr>
                  <w:tcW w:w="739" w:type="pct"/>
                  <w:vMerge w:val="continue"/>
                  <w:noWrap w:val="0"/>
                  <w:vAlign w:val="center"/>
                </w:tcPr>
                <w:p w14:paraId="500DC36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000000"/>
                      <w:sz w:val="21"/>
                      <w:szCs w:val="21"/>
                      <w:lang w:eastAsia="zh-CN"/>
                    </w:rPr>
                  </w:pPr>
                </w:p>
              </w:tc>
              <w:tc>
                <w:tcPr>
                  <w:tcW w:w="541" w:type="pct"/>
                  <w:noWrap w:val="0"/>
                  <w:vAlign w:val="center"/>
                </w:tcPr>
                <w:p w14:paraId="1252FF1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kern w:val="2"/>
                      <w:sz w:val="21"/>
                      <w:szCs w:val="21"/>
                      <w:lang w:val="en-US" w:eastAsia="zh-CN" w:bidi="ar"/>
                    </w:rPr>
                    <w:t>219</w:t>
                  </w:r>
                </w:p>
              </w:tc>
              <w:tc>
                <w:tcPr>
                  <w:tcW w:w="541" w:type="pct"/>
                  <w:noWrap w:val="0"/>
                  <w:vAlign w:val="center"/>
                </w:tcPr>
                <w:p w14:paraId="287A54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kern w:val="2"/>
                      <w:sz w:val="21"/>
                      <w:szCs w:val="21"/>
                      <w:lang w:val="en-US" w:eastAsia="zh-CN" w:bidi="ar"/>
                    </w:rPr>
                    <w:t>222</w:t>
                  </w:r>
                </w:p>
              </w:tc>
              <w:tc>
                <w:tcPr>
                  <w:tcW w:w="541" w:type="pct"/>
                  <w:noWrap w:val="0"/>
                  <w:vAlign w:val="center"/>
                </w:tcPr>
                <w:p w14:paraId="5A9CDF2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kern w:val="2"/>
                      <w:sz w:val="21"/>
                      <w:szCs w:val="21"/>
                      <w:lang w:val="en-US" w:eastAsia="zh-CN" w:bidi="ar"/>
                    </w:rPr>
                    <w:t>222</w:t>
                  </w:r>
                </w:p>
              </w:tc>
              <w:tc>
                <w:tcPr>
                  <w:tcW w:w="541" w:type="pct"/>
                  <w:noWrap w:val="0"/>
                  <w:vAlign w:val="center"/>
                </w:tcPr>
                <w:p w14:paraId="7ACA477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kern w:val="2"/>
                      <w:sz w:val="21"/>
                      <w:szCs w:val="21"/>
                      <w:lang w:val="en-US" w:eastAsia="zh-CN" w:bidi="ar"/>
                    </w:rPr>
                    <w:t>220</w:t>
                  </w:r>
                </w:p>
              </w:tc>
              <w:tc>
                <w:tcPr>
                  <w:tcW w:w="655" w:type="pct"/>
                  <w:noWrap w:val="0"/>
                  <w:vAlign w:val="center"/>
                </w:tcPr>
                <w:p w14:paraId="399FBA4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000000"/>
                      <w:kern w:val="2"/>
                      <w:sz w:val="21"/>
                      <w:szCs w:val="21"/>
                      <w:lang w:val="en-US" w:eastAsia="zh-CN" w:bidi="ar"/>
                    </w:rPr>
                  </w:pPr>
                  <w:r>
                    <w:rPr>
                      <w:rFonts w:hint="eastAsia" w:ascii="Times New Roman" w:hAnsi="Times New Roman" w:eastAsia="宋体" w:cs="Times New Roman"/>
                      <w:color w:val="auto"/>
                      <w:sz w:val="21"/>
                      <w:szCs w:val="21"/>
                    </w:rPr>
                    <w:t>≤</w:t>
                  </w:r>
                  <w:r>
                    <w:rPr>
                      <w:rFonts w:hint="default" w:ascii="Times New Roman" w:hAnsi="Times New Roman" w:eastAsia="宋体" w:cs="Times New Roman"/>
                      <w:color w:val="auto"/>
                      <w:sz w:val="21"/>
                      <w:szCs w:val="21"/>
                    </w:rPr>
                    <w:t>350</w:t>
                  </w:r>
                </w:p>
              </w:tc>
            </w:tr>
            <w:tr w14:paraId="3F3A0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40" w:type="pct"/>
                  <w:noWrap w:val="0"/>
                  <w:vAlign w:val="center"/>
                </w:tcPr>
                <w:p w14:paraId="0EEB4EE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color w:val="000000"/>
                      <w:sz w:val="21"/>
                      <w:szCs w:val="21"/>
                      <w:lang w:eastAsia="zh-CN"/>
                    </w:rPr>
                  </w:pPr>
                  <w:r>
                    <w:rPr>
                      <w:rFonts w:hint="eastAsia" w:ascii="Times New Roman" w:hAnsi="Times New Roman" w:eastAsia="宋体" w:cs="宋体"/>
                      <w:color w:val="000000"/>
                      <w:kern w:val="0"/>
                      <w:sz w:val="21"/>
                      <w:szCs w:val="21"/>
                      <w:lang w:val="en-US" w:eastAsia="zh-CN" w:bidi="ar"/>
                    </w:rPr>
                    <w:t>五日生化需氧量</w:t>
                  </w:r>
                </w:p>
              </w:tc>
              <w:tc>
                <w:tcPr>
                  <w:tcW w:w="739" w:type="pct"/>
                  <w:vMerge w:val="continue"/>
                  <w:noWrap w:val="0"/>
                  <w:vAlign w:val="center"/>
                </w:tcPr>
                <w:p w14:paraId="55D52D8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000000"/>
                      <w:sz w:val="21"/>
                      <w:szCs w:val="21"/>
                      <w:lang w:eastAsia="zh-CN"/>
                    </w:rPr>
                  </w:pPr>
                </w:p>
              </w:tc>
              <w:tc>
                <w:tcPr>
                  <w:tcW w:w="541" w:type="pct"/>
                  <w:noWrap w:val="0"/>
                  <w:vAlign w:val="center"/>
                </w:tcPr>
                <w:p w14:paraId="692D946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kern w:val="2"/>
                      <w:sz w:val="21"/>
                      <w:szCs w:val="21"/>
                      <w:lang w:val="en-US" w:eastAsia="zh-CN" w:bidi="ar"/>
                    </w:rPr>
                    <w:t>76.0</w:t>
                  </w:r>
                </w:p>
              </w:tc>
              <w:tc>
                <w:tcPr>
                  <w:tcW w:w="541" w:type="pct"/>
                  <w:noWrap w:val="0"/>
                  <w:vAlign w:val="center"/>
                </w:tcPr>
                <w:p w14:paraId="48299BF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kern w:val="2"/>
                      <w:sz w:val="21"/>
                      <w:szCs w:val="21"/>
                      <w:lang w:val="en-US" w:eastAsia="zh-CN" w:bidi="ar"/>
                    </w:rPr>
                    <w:t>78.8</w:t>
                  </w:r>
                </w:p>
              </w:tc>
              <w:tc>
                <w:tcPr>
                  <w:tcW w:w="541" w:type="pct"/>
                  <w:noWrap w:val="0"/>
                  <w:vAlign w:val="center"/>
                </w:tcPr>
                <w:p w14:paraId="771CC1B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kern w:val="2"/>
                      <w:sz w:val="21"/>
                      <w:szCs w:val="21"/>
                      <w:lang w:val="en-US" w:eastAsia="zh-CN" w:bidi="ar"/>
                    </w:rPr>
                    <w:t>85.8</w:t>
                  </w:r>
                </w:p>
              </w:tc>
              <w:tc>
                <w:tcPr>
                  <w:tcW w:w="541" w:type="pct"/>
                  <w:noWrap w:val="0"/>
                  <w:vAlign w:val="center"/>
                </w:tcPr>
                <w:p w14:paraId="1E07F31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kern w:val="2"/>
                      <w:sz w:val="21"/>
                      <w:szCs w:val="21"/>
                      <w:lang w:val="en-US" w:eastAsia="zh-CN" w:bidi="ar"/>
                    </w:rPr>
                    <w:t>75.3</w:t>
                  </w:r>
                </w:p>
              </w:tc>
              <w:tc>
                <w:tcPr>
                  <w:tcW w:w="655" w:type="pct"/>
                  <w:noWrap w:val="0"/>
                  <w:vAlign w:val="center"/>
                </w:tcPr>
                <w:p w14:paraId="2F3AE33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000000"/>
                      <w:kern w:val="2"/>
                      <w:sz w:val="21"/>
                      <w:szCs w:val="21"/>
                      <w:lang w:val="en-US" w:eastAsia="zh-CN" w:bidi="ar"/>
                    </w:rPr>
                  </w:pPr>
                  <w:r>
                    <w:rPr>
                      <w:rFonts w:hint="eastAsia" w:ascii="Times New Roman" w:hAnsi="Times New Roman" w:eastAsia="宋体" w:cs="Times New Roman"/>
                      <w:color w:val="auto"/>
                      <w:sz w:val="21"/>
                      <w:szCs w:val="21"/>
                    </w:rPr>
                    <w:t>≤</w:t>
                  </w:r>
                  <w:r>
                    <w:rPr>
                      <w:rFonts w:hint="default" w:ascii="Times New Roman" w:hAnsi="Times New Roman" w:eastAsia="宋体" w:cs="Times New Roman"/>
                      <w:color w:val="auto"/>
                      <w:sz w:val="21"/>
                      <w:szCs w:val="21"/>
                    </w:rPr>
                    <w:t>180</w:t>
                  </w:r>
                </w:p>
              </w:tc>
            </w:tr>
            <w:tr w14:paraId="7DC7C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40" w:type="pct"/>
                  <w:noWrap w:val="0"/>
                  <w:vAlign w:val="center"/>
                </w:tcPr>
                <w:p w14:paraId="43DE682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color w:val="000000"/>
                      <w:sz w:val="21"/>
                      <w:szCs w:val="21"/>
                      <w:lang w:eastAsia="zh-CN"/>
                    </w:rPr>
                  </w:pPr>
                  <w:r>
                    <w:rPr>
                      <w:rFonts w:hint="eastAsia" w:ascii="Times New Roman" w:hAnsi="Times New Roman" w:eastAsia="宋体" w:cs="宋体"/>
                      <w:kern w:val="0"/>
                      <w:sz w:val="21"/>
                      <w:szCs w:val="21"/>
                      <w:lang w:val="en-US" w:eastAsia="zh-CN" w:bidi="ar"/>
                    </w:rPr>
                    <w:t>总氮</w:t>
                  </w:r>
                </w:p>
              </w:tc>
              <w:tc>
                <w:tcPr>
                  <w:tcW w:w="739" w:type="pct"/>
                  <w:vMerge w:val="continue"/>
                  <w:noWrap w:val="0"/>
                  <w:vAlign w:val="center"/>
                </w:tcPr>
                <w:p w14:paraId="210A1E1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000000"/>
                      <w:sz w:val="21"/>
                      <w:szCs w:val="21"/>
                      <w:lang w:val="en-US" w:eastAsia="zh-CN"/>
                    </w:rPr>
                  </w:pPr>
                </w:p>
              </w:tc>
              <w:tc>
                <w:tcPr>
                  <w:tcW w:w="541" w:type="pct"/>
                  <w:noWrap w:val="0"/>
                  <w:vAlign w:val="center"/>
                </w:tcPr>
                <w:p w14:paraId="4354B7F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kern w:val="2"/>
                      <w:sz w:val="21"/>
                      <w:szCs w:val="21"/>
                      <w:lang w:val="en-US" w:eastAsia="zh-CN" w:bidi="ar"/>
                    </w:rPr>
                    <w:t>35.0</w:t>
                  </w:r>
                </w:p>
              </w:tc>
              <w:tc>
                <w:tcPr>
                  <w:tcW w:w="541" w:type="pct"/>
                  <w:noWrap w:val="0"/>
                  <w:vAlign w:val="center"/>
                </w:tcPr>
                <w:p w14:paraId="039FB59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kern w:val="2"/>
                      <w:sz w:val="21"/>
                      <w:szCs w:val="21"/>
                      <w:lang w:val="en-US" w:eastAsia="zh-CN" w:bidi="ar"/>
                    </w:rPr>
                    <w:t>32.1</w:t>
                  </w:r>
                </w:p>
              </w:tc>
              <w:tc>
                <w:tcPr>
                  <w:tcW w:w="541" w:type="pct"/>
                  <w:noWrap w:val="0"/>
                  <w:vAlign w:val="center"/>
                </w:tcPr>
                <w:p w14:paraId="4ED384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kern w:val="2"/>
                      <w:sz w:val="21"/>
                      <w:szCs w:val="21"/>
                      <w:lang w:val="en-US" w:eastAsia="zh-CN" w:bidi="ar"/>
                    </w:rPr>
                    <w:t>34.1</w:t>
                  </w:r>
                </w:p>
              </w:tc>
              <w:tc>
                <w:tcPr>
                  <w:tcW w:w="541" w:type="pct"/>
                  <w:noWrap w:val="0"/>
                  <w:vAlign w:val="center"/>
                </w:tcPr>
                <w:p w14:paraId="06FF6C5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kern w:val="2"/>
                      <w:sz w:val="21"/>
                      <w:szCs w:val="21"/>
                      <w:lang w:val="en-US" w:eastAsia="zh-CN" w:bidi="ar"/>
                    </w:rPr>
                    <w:t>35.2</w:t>
                  </w:r>
                </w:p>
              </w:tc>
              <w:tc>
                <w:tcPr>
                  <w:tcW w:w="655" w:type="pct"/>
                  <w:noWrap w:val="0"/>
                  <w:vAlign w:val="center"/>
                </w:tcPr>
                <w:p w14:paraId="2D58E1D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000000"/>
                      <w:kern w:val="2"/>
                      <w:sz w:val="21"/>
                      <w:szCs w:val="21"/>
                      <w:lang w:val="en-US" w:eastAsia="zh-CN" w:bidi="ar"/>
                    </w:rPr>
                  </w:pPr>
                  <w:r>
                    <w:rPr>
                      <w:rFonts w:hint="eastAsia" w:ascii="Times New Roman" w:hAnsi="Times New Roman" w:eastAsia="宋体" w:cs="Times New Roman"/>
                      <w:color w:val="auto"/>
                      <w:sz w:val="21"/>
                      <w:szCs w:val="21"/>
                    </w:rPr>
                    <w:t>≤</w:t>
                  </w:r>
                  <w:r>
                    <w:rPr>
                      <w:rFonts w:hint="default" w:ascii="Times New Roman" w:hAnsi="Times New Roman" w:eastAsia="宋体" w:cs="Times New Roman"/>
                      <w:color w:val="auto"/>
                      <w:sz w:val="21"/>
                      <w:szCs w:val="21"/>
                    </w:rPr>
                    <w:t>40</w:t>
                  </w:r>
                </w:p>
              </w:tc>
            </w:tr>
            <w:tr w14:paraId="58986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40" w:type="pct"/>
                  <w:noWrap w:val="0"/>
                  <w:vAlign w:val="center"/>
                </w:tcPr>
                <w:p w14:paraId="68BC2C8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color w:val="000000"/>
                      <w:sz w:val="21"/>
                      <w:szCs w:val="21"/>
                      <w:lang w:eastAsia="zh-CN"/>
                    </w:rPr>
                  </w:pPr>
                  <w:r>
                    <w:rPr>
                      <w:rFonts w:hint="eastAsia" w:ascii="Times New Roman" w:hAnsi="Times New Roman" w:eastAsia="宋体" w:cs="宋体"/>
                      <w:kern w:val="0"/>
                      <w:sz w:val="21"/>
                      <w:szCs w:val="21"/>
                      <w:lang w:val="en-US" w:eastAsia="zh-CN" w:bidi="ar"/>
                    </w:rPr>
                    <w:t>总磷</w:t>
                  </w:r>
                </w:p>
              </w:tc>
              <w:tc>
                <w:tcPr>
                  <w:tcW w:w="739" w:type="pct"/>
                  <w:vMerge w:val="continue"/>
                  <w:noWrap w:val="0"/>
                  <w:vAlign w:val="center"/>
                </w:tcPr>
                <w:p w14:paraId="24616AB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000000"/>
                      <w:sz w:val="21"/>
                      <w:szCs w:val="21"/>
                      <w:lang w:val="en-US" w:eastAsia="zh-CN"/>
                    </w:rPr>
                  </w:pPr>
                </w:p>
              </w:tc>
              <w:tc>
                <w:tcPr>
                  <w:tcW w:w="541" w:type="pct"/>
                  <w:noWrap w:val="0"/>
                  <w:vAlign w:val="center"/>
                </w:tcPr>
                <w:p w14:paraId="326D36F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spacing w:val="2"/>
                      <w:sz w:val="21"/>
                      <w:szCs w:val="21"/>
                    </w:rPr>
                  </w:pPr>
                  <w:r>
                    <w:rPr>
                      <w:rFonts w:hint="default" w:ascii="Times New Roman" w:hAnsi="Times New Roman" w:eastAsia="宋体" w:cs="Times New Roman"/>
                      <w:color w:val="000000"/>
                      <w:kern w:val="2"/>
                      <w:sz w:val="21"/>
                      <w:szCs w:val="21"/>
                      <w:lang w:val="en-US" w:eastAsia="zh-CN" w:bidi="ar"/>
                    </w:rPr>
                    <w:t>0.70</w:t>
                  </w:r>
                </w:p>
              </w:tc>
              <w:tc>
                <w:tcPr>
                  <w:tcW w:w="541" w:type="pct"/>
                  <w:noWrap w:val="0"/>
                  <w:vAlign w:val="center"/>
                </w:tcPr>
                <w:p w14:paraId="4894DEF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spacing w:val="2"/>
                      <w:sz w:val="21"/>
                      <w:szCs w:val="21"/>
                    </w:rPr>
                  </w:pPr>
                  <w:r>
                    <w:rPr>
                      <w:rFonts w:hint="default" w:ascii="Times New Roman" w:hAnsi="Times New Roman" w:eastAsia="宋体" w:cs="Times New Roman"/>
                      <w:color w:val="000000"/>
                      <w:kern w:val="2"/>
                      <w:sz w:val="21"/>
                      <w:szCs w:val="21"/>
                      <w:lang w:val="en-US" w:eastAsia="zh-CN" w:bidi="ar"/>
                    </w:rPr>
                    <w:t>0.68</w:t>
                  </w:r>
                </w:p>
              </w:tc>
              <w:tc>
                <w:tcPr>
                  <w:tcW w:w="541" w:type="pct"/>
                  <w:noWrap w:val="0"/>
                  <w:vAlign w:val="center"/>
                </w:tcPr>
                <w:p w14:paraId="300B86F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spacing w:val="2"/>
                      <w:sz w:val="21"/>
                      <w:szCs w:val="21"/>
                    </w:rPr>
                  </w:pPr>
                  <w:r>
                    <w:rPr>
                      <w:rFonts w:hint="default" w:ascii="Times New Roman" w:hAnsi="Times New Roman" w:eastAsia="宋体" w:cs="Times New Roman"/>
                      <w:color w:val="000000"/>
                      <w:kern w:val="2"/>
                      <w:sz w:val="21"/>
                      <w:szCs w:val="21"/>
                      <w:lang w:val="en-US" w:eastAsia="zh-CN" w:bidi="ar"/>
                    </w:rPr>
                    <w:t>0.64</w:t>
                  </w:r>
                </w:p>
              </w:tc>
              <w:tc>
                <w:tcPr>
                  <w:tcW w:w="541" w:type="pct"/>
                  <w:noWrap w:val="0"/>
                  <w:vAlign w:val="center"/>
                </w:tcPr>
                <w:p w14:paraId="315254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spacing w:val="2"/>
                      <w:sz w:val="21"/>
                      <w:szCs w:val="21"/>
                    </w:rPr>
                  </w:pPr>
                  <w:r>
                    <w:rPr>
                      <w:rFonts w:hint="default" w:ascii="Times New Roman" w:hAnsi="Times New Roman" w:eastAsia="宋体" w:cs="Times New Roman"/>
                      <w:color w:val="000000"/>
                      <w:kern w:val="2"/>
                      <w:sz w:val="21"/>
                      <w:szCs w:val="21"/>
                      <w:lang w:val="en-US" w:eastAsia="zh-CN" w:bidi="ar"/>
                    </w:rPr>
                    <w:t>0.70</w:t>
                  </w:r>
                </w:p>
              </w:tc>
              <w:tc>
                <w:tcPr>
                  <w:tcW w:w="655" w:type="pct"/>
                  <w:noWrap w:val="0"/>
                  <w:vAlign w:val="center"/>
                </w:tcPr>
                <w:p w14:paraId="6F03905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000000"/>
                      <w:kern w:val="2"/>
                      <w:sz w:val="21"/>
                      <w:szCs w:val="21"/>
                      <w:lang w:val="en-US" w:eastAsia="zh-CN" w:bidi="ar"/>
                    </w:rPr>
                  </w:pPr>
                  <w:r>
                    <w:rPr>
                      <w:rFonts w:hint="eastAsia" w:ascii="Times New Roman" w:hAnsi="Times New Roman" w:eastAsia="宋体" w:cs="Times New Roman"/>
                      <w:color w:val="auto"/>
                      <w:sz w:val="21"/>
                      <w:szCs w:val="21"/>
                    </w:rPr>
                    <w:t>≤</w:t>
                  </w:r>
                  <w:r>
                    <w:rPr>
                      <w:rFonts w:hint="default" w:ascii="Times New Roman" w:hAnsi="Times New Roman" w:eastAsia="宋体" w:cs="Times New Roman"/>
                      <w:color w:val="auto"/>
                      <w:sz w:val="21"/>
                      <w:szCs w:val="21"/>
                    </w:rPr>
                    <w:t>4</w:t>
                  </w:r>
                </w:p>
              </w:tc>
            </w:tr>
            <w:tr w14:paraId="1B029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40" w:type="pct"/>
                  <w:noWrap w:val="0"/>
                  <w:vAlign w:val="center"/>
                </w:tcPr>
                <w:p w14:paraId="3A4624E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color w:val="000000"/>
                      <w:sz w:val="21"/>
                      <w:szCs w:val="21"/>
                      <w:lang w:eastAsia="zh-CN"/>
                    </w:rPr>
                  </w:pPr>
                  <w:r>
                    <w:rPr>
                      <w:rFonts w:hint="eastAsia" w:ascii="Times New Roman" w:hAnsi="Times New Roman" w:eastAsia="宋体" w:cs="宋体"/>
                      <w:kern w:val="0"/>
                      <w:sz w:val="21"/>
                      <w:szCs w:val="21"/>
                      <w:lang w:val="en-US" w:eastAsia="zh-CN" w:bidi="ar"/>
                    </w:rPr>
                    <w:t>动植物油类</w:t>
                  </w:r>
                </w:p>
              </w:tc>
              <w:tc>
                <w:tcPr>
                  <w:tcW w:w="739" w:type="pct"/>
                  <w:vMerge w:val="continue"/>
                  <w:noWrap w:val="0"/>
                  <w:vAlign w:val="center"/>
                </w:tcPr>
                <w:p w14:paraId="51C00F8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000000"/>
                      <w:sz w:val="21"/>
                      <w:szCs w:val="21"/>
                      <w:lang w:val="en-US" w:eastAsia="zh-CN"/>
                    </w:rPr>
                  </w:pPr>
                </w:p>
              </w:tc>
              <w:tc>
                <w:tcPr>
                  <w:tcW w:w="541" w:type="pct"/>
                  <w:noWrap w:val="0"/>
                  <w:vAlign w:val="center"/>
                </w:tcPr>
                <w:p w14:paraId="2B9E1AE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spacing w:val="2"/>
                      <w:sz w:val="21"/>
                      <w:szCs w:val="21"/>
                    </w:rPr>
                  </w:pPr>
                  <w:r>
                    <w:rPr>
                      <w:rFonts w:hint="default" w:ascii="Times New Roman" w:hAnsi="Times New Roman" w:eastAsia="宋体" w:cs="Times New Roman"/>
                      <w:color w:val="000000"/>
                      <w:kern w:val="2"/>
                      <w:sz w:val="21"/>
                      <w:szCs w:val="21"/>
                      <w:lang w:val="en-US" w:eastAsia="zh-CN" w:bidi="ar"/>
                    </w:rPr>
                    <w:t>0.31</w:t>
                  </w:r>
                </w:p>
              </w:tc>
              <w:tc>
                <w:tcPr>
                  <w:tcW w:w="541" w:type="pct"/>
                  <w:noWrap w:val="0"/>
                  <w:vAlign w:val="center"/>
                </w:tcPr>
                <w:p w14:paraId="245EB53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spacing w:val="2"/>
                      <w:sz w:val="21"/>
                      <w:szCs w:val="21"/>
                    </w:rPr>
                  </w:pPr>
                  <w:r>
                    <w:rPr>
                      <w:rFonts w:hint="default" w:ascii="Times New Roman" w:hAnsi="Times New Roman" w:eastAsia="宋体" w:cs="Times New Roman"/>
                      <w:color w:val="000000"/>
                      <w:kern w:val="2"/>
                      <w:sz w:val="21"/>
                      <w:szCs w:val="21"/>
                      <w:lang w:val="en-US" w:eastAsia="zh-CN" w:bidi="ar"/>
                    </w:rPr>
                    <w:t>0.27</w:t>
                  </w:r>
                </w:p>
              </w:tc>
              <w:tc>
                <w:tcPr>
                  <w:tcW w:w="541" w:type="pct"/>
                  <w:noWrap w:val="0"/>
                  <w:vAlign w:val="center"/>
                </w:tcPr>
                <w:p w14:paraId="364C4CD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spacing w:val="2"/>
                      <w:sz w:val="21"/>
                      <w:szCs w:val="21"/>
                    </w:rPr>
                  </w:pPr>
                  <w:r>
                    <w:rPr>
                      <w:rFonts w:hint="default" w:ascii="Times New Roman" w:hAnsi="Times New Roman" w:eastAsia="宋体" w:cs="Times New Roman"/>
                      <w:color w:val="000000"/>
                      <w:kern w:val="2"/>
                      <w:sz w:val="21"/>
                      <w:szCs w:val="21"/>
                      <w:lang w:val="en-US" w:eastAsia="zh-CN" w:bidi="ar"/>
                    </w:rPr>
                    <w:t>0.25</w:t>
                  </w:r>
                </w:p>
              </w:tc>
              <w:tc>
                <w:tcPr>
                  <w:tcW w:w="541" w:type="pct"/>
                  <w:noWrap w:val="0"/>
                  <w:vAlign w:val="center"/>
                </w:tcPr>
                <w:p w14:paraId="610D7C5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spacing w:val="2"/>
                      <w:sz w:val="21"/>
                      <w:szCs w:val="21"/>
                    </w:rPr>
                  </w:pPr>
                  <w:r>
                    <w:rPr>
                      <w:rFonts w:hint="default" w:ascii="Times New Roman" w:hAnsi="Times New Roman" w:eastAsia="宋体" w:cs="Times New Roman"/>
                      <w:color w:val="000000"/>
                      <w:kern w:val="2"/>
                      <w:sz w:val="21"/>
                      <w:szCs w:val="21"/>
                      <w:lang w:val="en-US" w:eastAsia="zh-CN" w:bidi="ar"/>
                    </w:rPr>
                    <w:t>0.22</w:t>
                  </w:r>
                </w:p>
              </w:tc>
              <w:tc>
                <w:tcPr>
                  <w:tcW w:w="655" w:type="pct"/>
                  <w:noWrap w:val="0"/>
                  <w:vAlign w:val="center"/>
                </w:tcPr>
                <w:p w14:paraId="3C96D68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000000"/>
                      <w:kern w:val="2"/>
                      <w:sz w:val="21"/>
                      <w:szCs w:val="21"/>
                      <w:lang w:val="en-US" w:eastAsia="zh-CN" w:bidi="ar"/>
                    </w:rPr>
                  </w:pPr>
                  <w:r>
                    <w:rPr>
                      <w:rFonts w:hint="eastAsia" w:ascii="Times New Roman" w:hAnsi="Times New Roman" w:eastAsia="宋体" w:cs="Times New Roman"/>
                      <w:color w:val="auto"/>
                      <w:sz w:val="21"/>
                      <w:szCs w:val="21"/>
                    </w:rPr>
                    <w:t>≤</w:t>
                  </w:r>
                  <w:r>
                    <w:rPr>
                      <w:rFonts w:hint="default" w:ascii="Times New Roman" w:hAnsi="Times New Roman" w:eastAsia="宋体" w:cs="Times New Roman"/>
                      <w:color w:val="auto"/>
                      <w:sz w:val="21"/>
                      <w:szCs w:val="21"/>
                    </w:rPr>
                    <w:t>10</w:t>
                  </w:r>
                </w:p>
              </w:tc>
            </w:tr>
            <w:tr w14:paraId="6F1E0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40" w:type="pct"/>
                  <w:noWrap w:val="0"/>
                  <w:vAlign w:val="center"/>
                </w:tcPr>
                <w:p w14:paraId="4C65128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宋体"/>
                      <w:kern w:val="0"/>
                      <w:sz w:val="21"/>
                      <w:szCs w:val="21"/>
                      <w:lang w:val="en-US" w:eastAsia="zh-CN" w:bidi="ar"/>
                    </w:rPr>
                    <w:t>粪大肠菌群</w:t>
                  </w:r>
                  <w:r>
                    <w:rPr>
                      <w:rFonts w:hint="eastAsia" w:ascii="Times New Roman" w:hAnsi="Times New Roman"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MPN/L</w:t>
                  </w:r>
                  <w:r>
                    <w:rPr>
                      <w:rFonts w:hint="eastAsia" w:ascii="Times New Roman" w:hAnsi="Times New Roman" w:eastAsia="宋体" w:cs="宋体"/>
                      <w:color w:val="000000"/>
                      <w:kern w:val="0"/>
                      <w:sz w:val="21"/>
                      <w:szCs w:val="21"/>
                      <w:lang w:val="en-US" w:eastAsia="zh-CN" w:bidi="ar"/>
                    </w:rPr>
                    <w:t>）</w:t>
                  </w:r>
                </w:p>
              </w:tc>
              <w:tc>
                <w:tcPr>
                  <w:tcW w:w="739" w:type="pct"/>
                  <w:vMerge w:val="continue"/>
                  <w:noWrap w:val="0"/>
                  <w:vAlign w:val="center"/>
                </w:tcPr>
                <w:p w14:paraId="13B33A4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000000"/>
                      <w:sz w:val="21"/>
                      <w:szCs w:val="21"/>
                      <w:lang w:val="en-US" w:eastAsia="zh-CN"/>
                    </w:rPr>
                  </w:pPr>
                </w:p>
              </w:tc>
              <w:tc>
                <w:tcPr>
                  <w:tcW w:w="541" w:type="pct"/>
                  <w:noWrap w:val="0"/>
                  <w:vAlign w:val="center"/>
                </w:tcPr>
                <w:p w14:paraId="5E937C3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color w:val="000000"/>
                      <w:kern w:val="2"/>
                      <w:sz w:val="21"/>
                      <w:szCs w:val="21"/>
                      <w:lang w:val="en-US" w:eastAsia="zh-CN" w:bidi="ar"/>
                    </w:rPr>
                    <w:t>3.3×10</w:t>
                  </w:r>
                  <w:r>
                    <w:rPr>
                      <w:rFonts w:hint="default" w:ascii="Times New Roman" w:hAnsi="Times New Roman" w:eastAsia="宋体" w:cs="Times New Roman"/>
                      <w:color w:val="000000"/>
                      <w:kern w:val="2"/>
                      <w:sz w:val="21"/>
                      <w:szCs w:val="21"/>
                      <w:vertAlign w:val="superscript"/>
                      <w:lang w:val="en-US" w:eastAsia="zh-CN" w:bidi="ar"/>
                    </w:rPr>
                    <w:t>2</w:t>
                  </w:r>
                </w:p>
              </w:tc>
              <w:tc>
                <w:tcPr>
                  <w:tcW w:w="541" w:type="pct"/>
                  <w:noWrap w:val="0"/>
                  <w:vAlign w:val="center"/>
                </w:tcPr>
                <w:p w14:paraId="29D385B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color w:val="000000"/>
                      <w:kern w:val="2"/>
                      <w:sz w:val="21"/>
                      <w:szCs w:val="21"/>
                      <w:lang w:val="en-US" w:eastAsia="zh-CN" w:bidi="ar"/>
                    </w:rPr>
                    <w:t>4.0×10</w:t>
                  </w:r>
                  <w:r>
                    <w:rPr>
                      <w:rFonts w:hint="default" w:ascii="Times New Roman" w:hAnsi="Times New Roman" w:eastAsia="宋体" w:cs="Times New Roman"/>
                      <w:color w:val="000000"/>
                      <w:kern w:val="2"/>
                      <w:sz w:val="21"/>
                      <w:szCs w:val="21"/>
                      <w:vertAlign w:val="superscript"/>
                      <w:lang w:val="en-US" w:eastAsia="zh-CN" w:bidi="ar"/>
                    </w:rPr>
                    <w:t>2</w:t>
                  </w:r>
                </w:p>
              </w:tc>
              <w:tc>
                <w:tcPr>
                  <w:tcW w:w="541" w:type="pct"/>
                  <w:noWrap w:val="0"/>
                  <w:vAlign w:val="center"/>
                </w:tcPr>
                <w:p w14:paraId="33C223F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color w:val="000000"/>
                      <w:kern w:val="2"/>
                      <w:sz w:val="21"/>
                      <w:szCs w:val="21"/>
                      <w:lang w:val="en-US" w:eastAsia="zh-CN" w:bidi="ar"/>
                    </w:rPr>
                    <w:t>2.9×10</w:t>
                  </w:r>
                  <w:r>
                    <w:rPr>
                      <w:rFonts w:hint="default" w:ascii="Times New Roman" w:hAnsi="Times New Roman" w:eastAsia="宋体" w:cs="Times New Roman"/>
                      <w:color w:val="000000"/>
                      <w:kern w:val="2"/>
                      <w:sz w:val="21"/>
                      <w:szCs w:val="21"/>
                      <w:vertAlign w:val="superscript"/>
                      <w:lang w:val="en-US" w:eastAsia="zh-CN" w:bidi="ar"/>
                    </w:rPr>
                    <w:t>2</w:t>
                  </w:r>
                </w:p>
              </w:tc>
              <w:tc>
                <w:tcPr>
                  <w:tcW w:w="541" w:type="pct"/>
                  <w:noWrap w:val="0"/>
                  <w:vAlign w:val="center"/>
                </w:tcPr>
                <w:p w14:paraId="2F4A0E0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color w:val="000000"/>
                      <w:kern w:val="2"/>
                      <w:sz w:val="21"/>
                      <w:szCs w:val="21"/>
                      <w:lang w:val="en-US" w:eastAsia="zh-CN" w:bidi="ar"/>
                    </w:rPr>
                    <w:t>3.6×10</w:t>
                  </w:r>
                  <w:r>
                    <w:rPr>
                      <w:rFonts w:hint="default" w:ascii="Times New Roman" w:hAnsi="Times New Roman" w:eastAsia="宋体" w:cs="Times New Roman"/>
                      <w:color w:val="000000"/>
                      <w:kern w:val="2"/>
                      <w:sz w:val="21"/>
                      <w:szCs w:val="21"/>
                      <w:vertAlign w:val="superscript"/>
                      <w:lang w:val="en-US" w:eastAsia="zh-CN" w:bidi="ar"/>
                    </w:rPr>
                    <w:t>2</w:t>
                  </w:r>
                </w:p>
              </w:tc>
              <w:tc>
                <w:tcPr>
                  <w:tcW w:w="655" w:type="pct"/>
                  <w:noWrap w:val="0"/>
                  <w:vAlign w:val="center"/>
                </w:tcPr>
                <w:p w14:paraId="4C70E03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000000"/>
                      <w:kern w:val="2"/>
                      <w:sz w:val="21"/>
                      <w:szCs w:val="21"/>
                      <w:lang w:val="en-US" w:eastAsia="zh-CN" w:bidi="ar"/>
                    </w:rPr>
                  </w:pPr>
                  <w:r>
                    <w:rPr>
                      <w:rFonts w:hint="eastAsia" w:ascii="Times New Roman" w:hAnsi="Times New Roman" w:eastAsia="宋体" w:cs="Times New Roman"/>
                      <w:color w:val="auto"/>
                      <w:sz w:val="21"/>
                      <w:szCs w:val="21"/>
                    </w:rPr>
                    <w:t>≤</w:t>
                  </w:r>
                  <w:r>
                    <w:rPr>
                      <w:rFonts w:hint="eastAsia" w:ascii="Times New Roman" w:hAnsi="Times New Roman" w:eastAsia="宋体" w:cs="Times New Roman"/>
                      <w:color w:val="auto"/>
                      <w:sz w:val="21"/>
                      <w:szCs w:val="21"/>
                      <w:lang w:val="en-US" w:eastAsia="zh-CN"/>
                    </w:rPr>
                    <w:t>500</w:t>
                  </w:r>
                </w:p>
              </w:tc>
            </w:tr>
            <w:tr w14:paraId="5BAA4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40" w:type="pct"/>
                  <w:noWrap w:val="0"/>
                  <w:vAlign w:val="center"/>
                </w:tcPr>
                <w:p w14:paraId="29973EC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color w:val="000000"/>
                      <w:sz w:val="21"/>
                      <w:szCs w:val="21"/>
                      <w:lang w:eastAsia="zh-CN"/>
                    </w:rPr>
                  </w:pPr>
                  <w:r>
                    <w:rPr>
                      <w:rFonts w:hint="eastAsia" w:ascii="Times New Roman" w:hAnsi="Times New Roman" w:eastAsia="宋体" w:cs="宋体"/>
                      <w:kern w:val="0"/>
                      <w:sz w:val="21"/>
                      <w:szCs w:val="21"/>
                      <w:lang w:val="en-US" w:eastAsia="zh-CN" w:bidi="ar"/>
                    </w:rPr>
                    <w:t>挥发酚</w:t>
                  </w:r>
                </w:p>
              </w:tc>
              <w:tc>
                <w:tcPr>
                  <w:tcW w:w="739" w:type="pct"/>
                  <w:vMerge w:val="continue"/>
                  <w:noWrap w:val="0"/>
                  <w:vAlign w:val="center"/>
                </w:tcPr>
                <w:p w14:paraId="5648E3C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000000"/>
                      <w:sz w:val="21"/>
                      <w:szCs w:val="21"/>
                      <w:lang w:val="en-US" w:eastAsia="zh-CN"/>
                    </w:rPr>
                  </w:pPr>
                </w:p>
              </w:tc>
              <w:tc>
                <w:tcPr>
                  <w:tcW w:w="541" w:type="pct"/>
                  <w:noWrap w:val="0"/>
                  <w:vAlign w:val="center"/>
                </w:tcPr>
                <w:p w14:paraId="02ED29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kern w:val="2"/>
                      <w:sz w:val="21"/>
                      <w:szCs w:val="21"/>
                      <w:lang w:val="en-US" w:eastAsia="zh-CN" w:bidi="ar"/>
                    </w:rPr>
                    <w:t>0.01L</w:t>
                  </w:r>
                </w:p>
              </w:tc>
              <w:tc>
                <w:tcPr>
                  <w:tcW w:w="541" w:type="pct"/>
                  <w:noWrap w:val="0"/>
                  <w:vAlign w:val="center"/>
                </w:tcPr>
                <w:p w14:paraId="014AB65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kern w:val="2"/>
                      <w:sz w:val="21"/>
                      <w:szCs w:val="21"/>
                      <w:lang w:val="en-US" w:eastAsia="zh-CN" w:bidi="ar"/>
                    </w:rPr>
                    <w:t>0.01L</w:t>
                  </w:r>
                </w:p>
              </w:tc>
              <w:tc>
                <w:tcPr>
                  <w:tcW w:w="541" w:type="pct"/>
                  <w:noWrap w:val="0"/>
                  <w:vAlign w:val="center"/>
                </w:tcPr>
                <w:p w14:paraId="6E8F07A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kern w:val="2"/>
                      <w:sz w:val="21"/>
                      <w:szCs w:val="21"/>
                      <w:lang w:val="en-US" w:eastAsia="zh-CN" w:bidi="ar"/>
                    </w:rPr>
                    <w:t>0.01L</w:t>
                  </w:r>
                </w:p>
              </w:tc>
              <w:tc>
                <w:tcPr>
                  <w:tcW w:w="541" w:type="pct"/>
                  <w:noWrap w:val="0"/>
                  <w:vAlign w:val="center"/>
                </w:tcPr>
                <w:p w14:paraId="58F0671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kern w:val="2"/>
                      <w:sz w:val="21"/>
                      <w:szCs w:val="21"/>
                      <w:lang w:val="en-US" w:eastAsia="zh-CN" w:bidi="ar"/>
                    </w:rPr>
                    <w:t>0.01L</w:t>
                  </w:r>
                </w:p>
              </w:tc>
              <w:tc>
                <w:tcPr>
                  <w:tcW w:w="655" w:type="pct"/>
                  <w:noWrap w:val="0"/>
                  <w:vAlign w:val="center"/>
                </w:tcPr>
                <w:p w14:paraId="5AA4EFC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000000"/>
                      <w:kern w:val="2"/>
                      <w:sz w:val="21"/>
                      <w:szCs w:val="21"/>
                      <w:lang w:val="en-US" w:eastAsia="zh-CN" w:bidi="ar"/>
                    </w:rPr>
                  </w:pPr>
                  <w:r>
                    <w:rPr>
                      <w:rFonts w:hint="eastAsia" w:ascii="Times New Roman" w:hAnsi="Times New Roman" w:eastAsia="宋体" w:cs="Times New Roman"/>
                      <w:color w:val="auto"/>
                      <w:sz w:val="21"/>
                      <w:szCs w:val="21"/>
                    </w:rPr>
                    <w:t>≤0.5</w:t>
                  </w:r>
                </w:p>
              </w:tc>
            </w:tr>
            <w:tr w14:paraId="75658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40" w:type="pct"/>
                  <w:vMerge w:val="restart"/>
                  <w:tcBorders>
                    <w:bottom w:val="single" w:color="auto" w:sz="4" w:space="0"/>
                  </w:tcBorders>
                  <w:noWrap w:val="0"/>
                  <w:vAlign w:val="center"/>
                </w:tcPr>
                <w:p w14:paraId="1230E1C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000000"/>
                      <w:sz w:val="21"/>
                      <w:szCs w:val="21"/>
                      <w:lang w:eastAsia="zh-CN"/>
                    </w:rPr>
                  </w:pPr>
                  <w:r>
                    <w:rPr>
                      <w:rFonts w:hint="default" w:ascii="Times New Roman" w:hAnsi="Times New Roman" w:eastAsia="宋体" w:cs="Times New Roman"/>
                      <w:b/>
                      <w:bCs/>
                      <w:color w:val="000000"/>
                      <w:sz w:val="21"/>
                      <w:szCs w:val="21"/>
                      <w:lang w:eastAsia="zh-CN"/>
                    </w:rPr>
                    <w:t>检测项目</w:t>
                  </w:r>
                </w:p>
              </w:tc>
              <w:tc>
                <w:tcPr>
                  <w:tcW w:w="739" w:type="pct"/>
                  <w:vMerge w:val="restart"/>
                  <w:tcBorders>
                    <w:bottom w:val="single" w:color="auto" w:sz="4" w:space="0"/>
                  </w:tcBorders>
                  <w:noWrap w:val="0"/>
                  <w:vAlign w:val="center"/>
                </w:tcPr>
                <w:p w14:paraId="78F8267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000000"/>
                      <w:sz w:val="21"/>
                      <w:szCs w:val="21"/>
                      <w:lang w:eastAsia="zh-CN"/>
                    </w:rPr>
                  </w:pPr>
                  <w:r>
                    <w:rPr>
                      <w:rFonts w:hint="default" w:ascii="Times New Roman" w:hAnsi="Times New Roman" w:eastAsia="宋体" w:cs="Times New Roman"/>
                      <w:b/>
                      <w:bCs/>
                      <w:color w:val="000000"/>
                      <w:sz w:val="21"/>
                      <w:szCs w:val="21"/>
                      <w:lang w:val="en-US" w:eastAsia="zh-CN"/>
                    </w:rPr>
                    <w:t>采样时间</w:t>
                  </w:r>
                </w:p>
              </w:tc>
              <w:tc>
                <w:tcPr>
                  <w:tcW w:w="2819" w:type="pct"/>
                  <w:gridSpan w:val="5"/>
                  <w:noWrap w:val="0"/>
                  <w:vAlign w:val="center"/>
                </w:tcPr>
                <w:p w14:paraId="5724ABE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b/>
                      <w:sz w:val="21"/>
                      <w:szCs w:val="21"/>
                      <w:lang w:val="en-US" w:eastAsia="zh-CN"/>
                    </w:rPr>
                    <w:t>总排口</w:t>
                  </w:r>
                </w:p>
              </w:tc>
            </w:tr>
            <w:tr w14:paraId="40319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40" w:type="pct"/>
                  <w:vMerge w:val="continue"/>
                  <w:noWrap w:val="0"/>
                  <w:vAlign w:val="center"/>
                </w:tcPr>
                <w:p w14:paraId="7AE19EB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000000"/>
                      <w:sz w:val="21"/>
                      <w:szCs w:val="21"/>
                      <w:lang w:eastAsia="zh-CN"/>
                    </w:rPr>
                  </w:pPr>
                </w:p>
              </w:tc>
              <w:tc>
                <w:tcPr>
                  <w:tcW w:w="739" w:type="pct"/>
                  <w:vMerge w:val="continue"/>
                  <w:tcBorders>
                    <w:bottom w:val="single" w:color="auto" w:sz="4" w:space="0"/>
                  </w:tcBorders>
                  <w:noWrap w:val="0"/>
                  <w:vAlign w:val="center"/>
                </w:tcPr>
                <w:p w14:paraId="3E38793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000000"/>
                      <w:sz w:val="21"/>
                      <w:szCs w:val="21"/>
                      <w:lang w:val="en-US" w:eastAsia="zh-CN"/>
                    </w:rPr>
                  </w:pPr>
                </w:p>
              </w:tc>
              <w:tc>
                <w:tcPr>
                  <w:tcW w:w="541" w:type="pct"/>
                  <w:noWrap w:val="0"/>
                  <w:vAlign w:val="center"/>
                </w:tcPr>
                <w:p w14:paraId="058A106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000000"/>
                      <w:sz w:val="21"/>
                      <w:szCs w:val="21"/>
                      <w:lang w:val="en-US" w:eastAsia="zh-CN"/>
                    </w:rPr>
                  </w:pPr>
                  <w:r>
                    <w:rPr>
                      <w:rFonts w:hint="default" w:ascii="Times New Roman" w:hAnsi="Times New Roman" w:eastAsia="宋体" w:cs="Times New Roman"/>
                      <w:b/>
                      <w:bCs/>
                      <w:color w:val="000000"/>
                      <w:sz w:val="21"/>
                      <w:szCs w:val="21"/>
                      <w:lang w:eastAsia="zh-CN"/>
                    </w:rPr>
                    <w:t>第一次</w:t>
                  </w:r>
                </w:p>
              </w:tc>
              <w:tc>
                <w:tcPr>
                  <w:tcW w:w="541" w:type="pct"/>
                  <w:noWrap w:val="0"/>
                  <w:vAlign w:val="center"/>
                </w:tcPr>
                <w:p w14:paraId="2D19ED7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000000"/>
                      <w:sz w:val="21"/>
                      <w:szCs w:val="21"/>
                      <w:lang w:val="en-US" w:eastAsia="zh-CN"/>
                    </w:rPr>
                  </w:pPr>
                  <w:r>
                    <w:rPr>
                      <w:rFonts w:hint="default" w:ascii="Times New Roman" w:hAnsi="Times New Roman" w:eastAsia="宋体" w:cs="Times New Roman"/>
                      <w:b/>
                      <w:bCs/>
                      <w:color w:val="000000"/>
                      <w:sz w:val="21"/>
                      <w:szCs w:val="21"/>
                      <w:lang w:eastAsia="zh-CN"/>
                    </w:rPr>
                    <w:t>第二次</w:t>
                  </w:r>
                </w:p>
              </w:tc>
              <w:tc>
                <w:tcPr>
                  <w:tcW w:w="541" w:type="pct"/>
                  <w:noWrap w:val="0"/>
                  <w:vAlign w:val="center"/>
                </w:tcPr>
                <w:p w14:paraId="3AA7329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000000"/>
                      <w:sz w:val="21"/>
                      <w:szCs w:val="21"/>
                      <w:lang w:val="en-US" w:eastAsia="zh-CN"/>
                    </w:rPr>
                  </w:pPr>
                  <w:r>
                    <w:rPr>
                      <w:rFonts w:hint="default" w:ascii="Times New Roman" w:hAnsi="Times New Roman" w:eastAsia="宋体" w:cs="Times New Roman"/>
                      <w:b/>
                      <w:bCs/>
                      <w:color w:val="000000"/>
                      <w:sz w:val="21"/>
                      <w:szCs w:val="21"/>
                      <w:lang w:eastAsia="zh-CN"/>
                    </w:rPr>
                    <w:t>第三次</w:t>
                  </w:r>
                </w:p>
              </w:tc>
              <w:tc>
                <w:tcPr>
                  <w:tcW w:w="541" w:type="pct"/>
                  <w:noWrap w:val="0"/>
                  <w:vAlign w:val="center"/>
                </w:tcPr>
                <w:p w14:paraId="26D9D7B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000000"/>
                      <w:sz w:val="21"/>
                      <w:szCs w:val="21"/>
                      <w:lang w:val="en-US" w:eastAsia="zh-CN"/>
                    </w:rPr>
                  </w:pPr>
                  <w:r>
                    <w:rPr>
                      <w:rFonts w:hint="default" w:ascii="Times New Roman" w:hAnsi="Times New Roman" w:eastAsia="宋体" w:cs="Times New Roman"/>
                      <w:b/>
                      <w:bCs/>
                      <w:color w:val="000000"/>
                      <w:sz w:val="21"/>
                      <w:szCs w:val="21"/>
                      <w:lang w:eastAsia="zh-CN"/>
                    </w:rPr>
                    <w:t>第四次</w:t>
                  </w:r>
                </w:p>
              </w:tc>
              <w:tc>
                <w:tcPr>
                  <w:tcW w:w="655" w:type="pct"/>
                  <w:noWrap w:val="0"/>
                  <w:vAlign w:val="center"/>
                </w:tcPr>
                <w:p w14:paraId="048B456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000000"/>
                      <w:sz w:val="21"/>
                      <w:szCs w:val="21"/>
                      <w:lang w:eastAsia="zh-CN"/>
                    </w:rPr>
                  </w:pPr>
                  <w:r>
                    <w:rPr>
                      <w:rFonts w:hint="eastAsia" w:cs="Times New Roman"/>
                      <w:b/>
                      <w:bCs/>
                      <w:color w:val="000000"/>
                      <w:sz w:val="21"/>
                      <w:szCs w:val="21"/>
                      <w:lang w:val="en-US" w:eastAsia="zh-CN"/>
                    </w:rPr>
                    <w:t>执行标准</w:t>
                  </w:r>
                </w:p>
              </w:tc>
            </w:tr>
            <w:tr w14:paraId="47CCD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40" w:type="pct"/>
                  <w:noWrap w:val="0"/>
                  <w:vAlign w:val="center"/>
                </w:tcPr>
                <w:p w14:paraId="2C5B10A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kern w:val="0"/>
                      <w:sz w:val="21"/>
                      <w:szCs w:val="21"/>
                      <w:lang w:val="en-US"/>
                    </w:rPr>
                  </w:pPr>
                  <w:r>
                    <w:rPr>
                      <w:rFonts w:hint="default" w:ascii="Times New Roman" w:hAnsi="Times New Roman" w:eastAsia="宋体" w:cs="Times New Roman"/>
                      <w:kern w:val="0"/>
                      <w:sz w:val="21"/>
                      <w:szCs w:val="21"/>
                      <w:lang w:val="en-US" w:eastAsia="zh-CN" w:bidi="ar"/>
                    </w:rPr>
                    <w:t>pH</w:t>
                  </w:r>
                  <w:r>
                    <w:rPr>
                      <w:rFonts w:hint="eastAsia" w:ascii="Times New Roman" w:hAnsi="Times New Roman" w:eastAsia="宋体" w:cs="宋体"/>
                      <w:kern w:val="0"/>
                      <w:sz w:val="21"/>
                      <w:szCs w:val="21"/>
                      <w:lang w:val="en-US" w:eastAsia="zh-CN" w:bidi="ar"/>
                    </w:rPr>
                    <w:t>值</w:t>
                  </w:r>
                </w:p>
                <w:p w14:paraId="76C68C3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color w:val="000000"/>
                      <w:sz w:val="21"/>
                      <w:szCs w:val="21"/>
                      <w:lang w:eastAsia="zh-CN"/>
                    </w:rPr>
                  </w:pPr>
                  <w:r>
                    <w:rPr>
                      <w:rFonts w:hint="eastAsia" w:ascii="Times New Roman" w:hAnsi="Times New Roman" w:eastAsia="宋体" w:cs="宋体"/>
                      <w:kern w:val="0"/>
                      <w:sz w:val="21"/>
                      <w:szCs w:val="21"/>
                      <w:lang w:val="en-US" w:eastAsia="zh-CN" w:bidi="ar"/>
                    </w:rPr>
                    <w:t>（无量纲）</w:t>
                  </w:r>
                </w:p>
              </w:tc>
              <w:tc>
                <w:tcPr>
                  <w:tcW w:w="739" w:type="pct"/>
                  <w:vMerge w:val="restart"/>
                  <w:noWrap w:val="0"/>
                  <w:vAlign w:val="center"/>
                </w:tcPr>
                <w:p w14:paraId="6C27FD0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kern w:val="2"/>
                      <w:sz w:val="21"/>
                      <w:szCs w:val="21"/>
                      <w:lang w:val="en-US" w:eastAsia="zh-CN" w:bidi="ar"/>
                    </w:rPr>
                    <w:t>2025-02-1</w:t>
                  </w:r>
                  <w:r>
                    <w:rPr>
                      <w:rFonts w:hint="eastAsia" w:ascii="Times New Roman" w:hAnsi="Times New Roman" w:eastAsia="宋体" w:cs="Times New Roman"/>
                      <w:color w:val="000000"/>
                      <w:kern w:val="2"/>
                      <w:sz w:val="21"/>
                      <w:szCs w:val="21"/>
                      <w:lang w:val="en-US" w:eastAsia="zh-CN" w:bidi="ar"/>
                    </w:rPr>
                    <w:t>3</w:t>
                  </w:r>
                </w:p>
              </w:tc>
              <w:tc>
                <w:tcPr>
                  <w:tcW w:w="541" w:type="pct"/>
                  <w:noWrap w:val="0"/>
                  <w:vAlign w:val="center"/>
                </w:tcPr>
                <w:p w14:paraId="131D6D8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kern w:val="2"/>
                      <w:sz w:val="21"/>
                      <w:szCs w:val="21"/>
                      <w:lang w:val="en-US" w:eastAsia="zh-CN" w:bidi="ar"/>
                    </w:rPr>
                    <w:t>8.0</w:t>
                  </w:r>
                </w:p>
              </w:tc>
              <w:tc>
                <w:tcPr>
                  <w:tcW w:w="541" w:type="pct"/>
                  <w:noWrap w:val="0"/>
                  <w:vAlign w:val="center"/>
                </w:tcPr>
                <w:p w14:paraId="0AAA53A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kern w:val="2"/>
                      <w:sz w:val="21"/>
                      <w:szCs w:val="21"/>
                      <w:lang w:val="en-US" w:eastAsia="zh-CN" w:bidi="ar"/>
                    </w:rPr>
                    <w:t>8.1</w:t>
                  </w:r>
                </w:p>
              </w:tc>
              <w:tc>
                <w:tcPr>
                  <w:tcW w:w="541" w:type="pct"/>
                  <w:noWrap w:val="0"/>
                  <w:vAlign w:val="center"/>
                </w:tcPr>
                <w:p w14:paraId="56B041D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kern w:val="2"/>
                      <w:sz w:val="21"/>
                      <w:szCs w:val="21"/>
                      <w:lang w:val="en-US" w:eastAsia="zh-CN" w:bidi="ar"/>
                    </w:rPr>
                    <w:t>7.9</w:t>
                  </w:r>
                </w:p>
              </w:tc>
              <w:tc>
                <w:tcPr>
                  <w:tcW w:w="541" w:type="pct"/>
                  <w:noWrap w:val="0"/>
                  <w:vAlign w:val="center"/>
                </w:tcPr>
                <w:p w14:paraId="5B3A5E0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kern w:val="2"/>
                      <w:sz w:val="21"/>
                      <w:szCs w:val="21"/>
                      <w:lang w:val="en-US" w:eastAsia="zh-CN" w:bidi="ar"/>
                    </w:rPr>
                    <w:t>8.1</w:t>
                  </w:r>
                </w:p>
              </w:tc>
              <w:tc>
                <w:tcPr>
                  <w:tcW w:w="655" w:type="pct"/>
                  <w:noWrap w:val="0"/>
                  <w:vAlign w:val="center"/>
                </w:tcPr>
                <w:p w14:paraId="722213A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000000"/>
                      <w:kern w:val="2"/>
                      <w:sz w:val="21"/>
                      <w:szCs w:val="21"/>
                      <w:lang w:val="en-US" w:eastAsia="zh-CN" w:bidi="ar"/>
                    </w:rPr>
                  </w:pPr>
                  <w:r>
                    <w:rPr>
                      <w:rFonts w:hint="default" w:ascii="Times New Roman" w:hAnsi="Times New Roman" w:eastAsia="宋体" w:cs="Times New Roman"/>
                      <w:color w:val="000000"/>
                      <w:kern w:val="2"/>
                      <w:sz w:val="21"/>
                      <w:szCs w:val="21"/>
                      <w:lang w:val="en-US" w:eastAsia="zh-CN" w:bidi="ar"/>
                    </w:rPr>
                    <w:t>6-9</w:t>
                  </w:r>
                </w:p>
              </w:tc>
            </w:tr>
            <w:tr w14:paraId="74DBA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40" w:type="pct"/>
                  <w:noWrap w:val="0"/>
                  <w:vAlign w:val="center"/>
                </w:tcPr>
                <w:p w14:paraId="0A851D1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color w:val="000000"/>
                      <w:sz w:val="21"/>
                      <w:szCs w:val="21"/>
                      <w:lang w:eastAsia="zh-CN"/>
                    </w:rPr>
                  </w:pPr>
                  <w:r>
                    <w:rPr>
                      <w:rFonts w:hint="eastAsia" w:ascii="Times New Roman" w:hAnsi="Times New Roman" w:eastAsia="宋体" w:cs="宋体"/>
                      <w:color w:val="000000"/>
                      <w:kern w:val="0"/>
                      <w:sz w:val="21"/>
                      <w:szCs w:val="21"/>
                      <w:lang w:val="en-US" w:eastAsia="zh-CN" w:bidi="ar"/>
                    </w:rPr>
                    <w:t>悬浮物</w:t>
                  </w:r>
                </w:p>
              </w:tc>
              <w:tc>
                <w:tcPr>
                  <w:tcW w:w="739" w:type="pct"/>
                  <w:vMerge w:val="continue"/>
                  <w:noWrap w:val="0"/>
                  <w:vAlign w:val="center"/>
                </w:tcPr>
                <w:p w14:paraId="0FB5541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000000"/>
                      <w:sz w:val="21"/>
                      <w:szCs w:val="21"/>
                      <w:lang w:eastAsia="zh-CN"/>
                    </w:rPr>
                  </w:pPr>
                </w:p>
              </w:tc>
              <w:tc>
                <w:tcPr>
                  <w:tcW w:w="541" w:type="pct"/>
                  <w:noWrap w:val="0"/>
                  <w:vAlign w:val="center"/>
                </w:tcPr>
                <w:p w14:paraId="7FBDDB4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kern w:val="2"/>
                      <w:sz w:val="21"/>
                      <w:szCs w:val="21"/>
                      <w:lang w:val="en-US" w:eastAsia="zh-CN" w:bidi="ar"/>
                    </w:rPr>
                    <w:t>6</w:t>
                  </w:r>
                </w:p>
              </w:tc>
              <w:tc>
                <w:tcPr>
                  <w:tcW w:w="541" w:type="pct"/>
                  <w:noWrap w:val="0"/>
                  <w:vAlign w:val="center"/>
                </w:tcPr>
                <w:p w14:paraId="08041E4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kern w:val="2"/>
                      <w:sz w:val="21"/>
                      <w:szCs w:val="21"/>
                      <w:lang w:val="en-US" w:eastAsia="zh-CN" w:bidi="ar"/>
                    </w:rPr>
                    <w:t>8</w:t>
                  </w:r>
                </w:p>
              </w:tc>
              <w:tc>
                <w:tcPr>
                  <w:tcW w:w="541" w:type="pct"/>
                  <w:noWrap w:val="0"/>
                  <w:vAlign w:val="center"/>
                </w:tcPr>
                <w:p w14:paraId="4012030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kern w:val="2"/>
                      <w:sz w:val="21"/>
                      <w:szCs w:val="21"/>
                      <w:lang w:val="en-US" w:eastAsia="zh-CN" w:bidi="ar"/>
                    </w:rPr>
                    <w:t>7</w:t>
                  </w:r>
                </w:p>
              </w:tc>
              <w:tc>
                <w:tcPr>
                  <w:tcW w:w="541" w:type="pct"/>
                  <w:noWrap w:val="0"/>
                  <w:vAlign w:val="center"/>
                </w:tcPr>
                <w:p w14:paraId="561874D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kern w:val="2"/>
                      <w:sz w:val="21"/>
                      <w:szCs w:val="21"/>
                      <w:lang w:val="en-US" w:eastAsia="zh-CN" w:bidi="ar"/>
                    </w:rPr>
                    <w:t>5</w:t>
                  </w:r>
                </w:p>
              </w:tc>
              <w:tc>
                <w:tcPr>
                  <w:tcW w:w="655" w:type="pct"/>
                  <w:noWrap w:val="0"/>
                  <w:vAlign w:val="center"/>
                </w:tcPr>
                <w:p w14:paraId="69DD34F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000000"/>
                      <w:kern w:val="2"/>
                      <w:sz w:val="21"/>
                      <w:szCs w:val="21"/>
                      <w:lang w:val="en-US" w:eastAsia="zh-CN" w:bidi="ar"/>
                    </w:rPr>
                  </w:pPr>
                  <w:r>
                    <w:rPr>
                      <w:rFonts w:hint="eastAsia" w:ascii="Times New Roman" w:hAnsi="Times New Roman" w:eastAsia="宋体" w:cs="Times New Roman"/>
                      <w:color w:val="auto"/>
                      <w:sz w:val="21"/>
                      <w:szCs w:val="21"/>
                    </w:rPr>
                    <w:t>≤</w:t>
                  </w:r>
                  <w:r>
                    <w:rPr>
                      <w:rFonts w:hint="default" w:ascii="Times New Roman" w:hAnsi="Times New Roman" w:eastAsia="宋体" w:cs="Times New Roman"/>
                      <w:color w:val="auto"/>
                      <w:sz w:val="21"/>
                      <w:szCs w:val="21"/>
                    </w:rPr>
                    <w:t>200</w:t>
                  </w:r>
                </w:p>
              </w:tc>
            </w:tr>
            <w:tr w14:paraId="62BEA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40" w:type="pct"/>
                  <w:noWrap w:val="0"/>
                  <w:vAlign w:val="center"/>
                </w:tcPr>
                <w:p w14:paraId="7E659E5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color w:val="000000"/>
                      <w:sz w:val="21"/>
                      <w:szCs w:val="21"/>
                      <w:lang w:eastAsia="zh-CN"/>
                    </w:rPr>
                  </w:pPr>
                  <w:r>
                    <w:rPr>
                      <w:rFonts w:hint="eastAsia" w:ascii="Times New Roman" w:hAnsi="Times New Roman" w:eastAsia="宋体" w:cs="宋体"/>
                      <w:color w:val="000000"/>
                      <w:kern w:val="0"/>
                      <w:sz w:val="21"/>
                      <w:szCs w:val="21"/>
                      <w:lang w:val="en-US" w:eastAsia="zh-CN" w:bidi="ar"/>
                    </w:rPr>
                    <w:t>氨氮</w:t>
                  </w:r>
                </w:p>
              </w:tc>
              <w:tc>
                <w:tcPr>
                  <w:tcW w:w="739" w:type="pct"/>
                  <w:vMerge w:val="continue"/>
                  <w:noWrap w:val="0"/>
                  <w:vAlign w:val="center"/>
                </w:tcPr>
                <w:p w14:paraId="4D853FC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000000"/>
                      <w:sz w:val="21"/>
                      <w:szCs w:val="21"/>
                      <w:lang w:eastAsia="zh-CN"/>
                    </w:rPr>
                  </w:pPr>
                </w:p>
              </w:tc>
              <w:tc>
                <w:tcPr>
                  <w:tcW w:w="541" w:type="pct"/>
                  <w:noWrap w:val="0"/>
                  <w:vAlign w:val="center"/>
                </w:tcPr>
                <w:p w14:paraId="3EC751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kern w:val="2"/>
                      <w:sz w:val="21"/>
                      <w:szCs w:val="21"/>
                      <w:lang w:val="en-US" w:eastAsia="zh-CN" w:bidi="ar"/>
                    </w:rPr>
                    <w:t>26.2</w:t>
                  </w:r>
                </w:p>
              </w:tc>
              <w:tc>
                <w:tcPr>
                  <w:tcW w:w="541" w:type="pct"/>
                  <w:noWrap w:val="0"/>
                  <w:vAlign w:val="center"/>
                </w:tcPr>
                <w:p w14:paraId="3C0C5B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kern w:val="2"/>
                      <w:sz w:val="21"/>
                      <w:szCs w:val="21"/>
                      <w:lang w:val="en-US" w:eastAsia="zh-CN" w:bidi="ar"/>
                    </w:rPr>
                    <w:t>26.1</w:t>
                  </w:r>
                </w:p>
              </w:tc>
              <w:tc>
                <w:tcPr>
                  <w:tcW w:w="541" w:type="pct"/>
                  <w:noWrap w:val="0"/>
                  <w:vAlign w:val="center"/>
                </w:tcPr>
                <w:p w14:paraId="37BCE7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kern w:val="2"/>
                      <w:sz w:val="21"/>
                      <w:szCs w:val="21"/>
                      <w:lang w:val="en-US" w:eastAsia="zh-CN" w:bidi="ar"/>
                    </w:rPr>
                    <w:t>25.9</w:t>
                  </w:r>
                </w:p>
              </w:tc>
              <w:tc>
                <w:tcPr>
                  <w:tcW w:w="541" w:type="pct"/>
                  <w:noWrap w:val="0"/>
                  <w:vAlign w:val="center"/>
                </w:tcPr>
                <w:p w14:paraId="68FE916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kern w:val="2"/>
                      <w:sz w:val="21"/>
                      <w:szCs w:val="21"/>
                      <w:lang w:val="en-US" w:eastAsia="zh-CN" w:bidi="ar"/>
                    </w:rPr>
                    <w:t>25.8</w:t>
                  </w:r>
                </w:p>
              </w:tc>
              <w:tc>
                <w:tcPr>
                  <w:tcW w:w="655" w:type="pct"/>
                  <w:noWrap w:val="0"/>
                  <w:vAlign w:val="center"/>
                </w:tcPr>
                <w:p w14:paraId="666D8B2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000000"/>
                      <w:kern w:val="2"/>
                      <w:sz w:val="21"/>
                      <w:szCs w:val="21"/>
                      <w:lang w:val="en-US" w:eastAsia="zh-CN" w:bidi="ar"/>
                    </w:rPr>
                  </w:pPr>
                  <w:r>
                    <w:rPr>
                      <w:rFonts w:hint="eastAsia" w:ascii="Times New Roman" w:hAnsi="Times New Roman" w:eastAsia="宋体" w:cs="Times New Roman"/>
                      <w:color w:val="auto"/>
                      <w:sz w:val="21"/>
                      <w:szCs w:val="21"/>
                    </w:rPr>
                    <w:t>≤</w:t>
                  </w:r>
                  <w:r>
                    <w:rPr>
                      <w:rFonts w:hint="default" w:ascii="Times New Roman" w:hAnsi="Times New Roman" w:eastAsia="宋体" w:cs="Times New Roman"/>
                      <w:color w:val="auto"/>
                      <w:sz w:val="21"/>
                      <w:szCs w:val="21"/>
                    </w:rPr>
                    <w:t>35</w:t>
                  </w:r>
                </w:p>
              </w:tc>
            </w:tr>
            <w:tr w14:paraId="4D738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40" w:type="pct"/>
                  <w:noWrap w:val="0"/>
                  <w:vAlign w:val="center"/>
                </w:tcPr>
                <w:p w14:paraId="5B308EC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color w:val="000000"/>
                      <w:sz w:val="21"/>
                      <w:szCs w:val="21"/>
                      <w:lang w:eastAsia="zh-CN"/>
                    </w:rPr>
                  </w:pPr>
                  <w:r>
                    <w:rPr>
                      <w:rFonts w:hint="eastAsia" w:ascii="Times New Roman" w:hAnsi="Times New Roman" w:eastAsia="宋体" w:cs="宋体"/>
                      <w:color w:val="000000"/>
                      <w:kern w:val="0"/>
                      <w:sz w:val="21"/>
                      <w:szCs w:val="21"/>
                      <w:lang w:val="en-US" w:eastAsia="zh-CN" w:bidi="ar"/>
                    </w:rPr>
                    <w:t>化学需氧量</w:t>
                  </w:r>
                </w:p>
              </w:tc>
              <w:tc>
                <w:tcPr>
                  <w:tcW w:w="739" w:type="pct"/>
                  <w:vMerge w:val="continue"/>
                  <w:noWrap w:val="0"/>
                  <w:vAlign w:val="center"/>
                </w:tcPr>
                <w:p w14:paraId="477E29A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000000"/>
                      <w:sz w:val="21"/>
                      <w:szCs w:val="21"/>
                      <w:lang w:eastAsia="zh-CN"/>
                    </w:rPr>
                  </w:pPr>
                </w:p>
              </w:tc>
              <w:tc>
                <w:tcPr>
                  <w:tcW w:w="541" w:type="pct"/>
                  <w:noWrap w:val="0"/>
                  <w:vAlign w:val="center"/>
                </w:tcPr>
                <w:p w14:paraId="169BE8E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kern w:val="2"/>
                      <w:sz w:val="21"/>
                      <w:szCs w:val="21"/>
                      <w:lang w:val="en-US" w:eastAsia="zh-CN" w:bidi="ar"/>
                    </w:rPr>
                    <w:t>221</w:t>
                  </w:r>
                </w:p>
              </w:tc>
              <w:tc>
                <w:tcPr>
                  <w:tcW w:w="541" w:type="pct"/>
                  <w:noWrap w:val="0"/>
                  <w:vAlign w:val="center"/>
                </w:tcPr>
                <w:p w14:paraId="7AC185B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kern w:val="2"/>
                      <w:sz w:val="21"/>
                      <w:szCs w:val="21"/>
                      <w:lang w:val="en-US" w:eastAsia="zh-CN" w:bidi="ar"/>
                    </w:rPr>
                    <w:t>226</w:t>
                  </w:r>
                </w:p>
              </w:tc>
              <w:tc>
                <w:tcPr>
                  <w:tcW w:w="541" w:type="pct"/>
                  <w:noWrap w:val="0"/>
                  <w:vAlign w:val="center"/>
                </w:tcPr>
                <w:p w14:paraId="54710DC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kern w:val="2"/>
                      <w:sz w:val="21"/>
                      <w:szCs w:val="21"/>
                      <w:lang w:val="en-US" w:eastAsia="zh-CN" w:bidi="ar"/>
                    </w:rPr>
                    <w:t>223</w:t>
                  </w:r>
                </w:p>
              </w:tc>
              <w:tc>
                <w:tcPr>
                  <w:tcW w:w="541" w:type="pct"/>
                  <w:noWrap w:val="0"/>
                  <w:vAlign w:val="center"/>
                </w:tcPr>
                <w:p w14:paraId="005CBB2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kern w:val="2"/>
                      <w:sz w:val="21"/>
                      <w:szCs w:val="21"/>
                      <w:lang w:val="en-US" w:eastAsia="zh-CN" w:bidi="ar"/>
                    </w:rPr>
                    <w:t>218</w:t>
                  </w:r>
                </w:p>
              </w:tc>
              <w:tc>
                <w:tcPr>
                  <w:tcW w:w="655" w:type="pct"/>
                  <w:noWrap w:val="0"/>
                  <w:vAlign w:val="center"/>
                </w:tcPr>
                <w:p w14:paraId="363816A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000000"/>
                      <w:kern w:val="2"/>
                      <w:sz w:val="21"/>
                      <w:szCs w:val="21"/>
                      <w:lang w:val="en-US" w:eastAsia="zh-CN" w:bidi="ar"/>
                    </w:rPr>
                  </w:pPr>
                  <w:r>
                    <w:rPr>
                      <w:rFonts w:hint="eastAsia" w:ascii="Times New Roman" w:hAnsi="Times New Roman" w:eastAsia="宋体" w:cs="Times New Roman"/>
                      <w:color w:val="auto"/>
                      <w:sz w:val="21"/>
                      <w:szCs w:val="21"/>
                    </w:rPr>
                    <w:t>≤</w:t>
                  </w:r>
                  <w:r>
                    <w:rPr>
                      <w:rFonts w:hint="default" w:ascii="Times New Roman" w:hAnsi="Times New Roman" w:eastAsia="宋体" w:cs="Times New Roman"/>
                      <w:color w:val="auto"/>
                      <w:sz w:val="21"/>
                      <w:szCs w:val="21"/>
                    </w:rPr>
                    <w:t>350</w:t>
                  </w:r>
                </w:p>
              </w:tc>
            </w:tr>
            <w:tr w14:paraId="5F84D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40" w:type="pct"/>
                  <w:noWrap w:val="0"/>
                  <w:vAlign w:val="center"/>
                </w:tcPr>
                <w:p w14:paraId="7B8B434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color w:val="000000"/>
                      <w:sz w:val="21"/>
                      <w:szCs w:val="21"/>
                      <w:lang w:eastAsia="zh-CN"/>
                    </w:rPr>
                  </w:pPr>
                  <w:r>
                    <w:rPr>
                      <w:rFonts w:hint="eastAsia" w:ascii="Times New Roman" w:hAnsi="Times New Roman" w:eastAsia="宋体" w:cs="宋体"/>
                      <w:color w:val="000000"/>
                      <w:kern w:val="0"/>
                      <w:sz w:val="21"/>
                      <w:szCs w:val="21"/>
                      <w:lang w:val="en-US" w:eastAsia="zh-CN" w:bidi="ar"/>
                    </w:rPr>
                    <w:t>五日生化需氧量</w:t>
                  </w:r>
                </w:p>
              </w:tc>
              <w:tc>
                <w:tcPr>
                  <w:tcW w:w="739" w:type="pct"/>
                  <w:vMerge w:val="continue"/>
                  <w:noWrap w:val="0"/>
                  <w:vAlign w:val="center"/>
                </w:tcPr>
                <w:p w14:paraId="66AC544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000000"/>
                      <w:sz w:val="21"/>
                      <w:szCs w:val="21"/>
                      <w:lang w:eastAsia="zh-CN"/>
                    </w:rPr>
                  </w:pPr>
                </w:p>
              </w:tc>
              <w:tc>
                <w:tcPr>
                  <w:tcW w:w="541" w:type="pct"/>
                  <w:noWrap w:val="0"/>
                  <w:vAlign w:val="center"/>
                </w:tcPr>
                <w:p w14:paraId="186E5DA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spacing w:val="3"/>
                      <w:sz w:val="21"/>
                      <w:szCs w:val="21"/>
                    </w:rPr>
                  </w:pPr>
                  <w:r>
                    <w:rPr>
                      <w:rFonts w:hint="default" w:ascii="Times New Roman" w:hAnsi="Times New Roman" w:eastAsia="宋体" w:cs="Times New Roman"/>
                      <w:color w:val="000000"/>
                      <w:kern w:val="2"/>
                      <w:sz w:val="21"/>
                      <w:szCs w:val="21"/>
                      <w:lang w:val="en-US" w:eastAsia="zh-CN" w:bidi="ar"/>
                    </w:rPr>
                    <w:t>84.0</w:t>
                  </w:r>
                </w:p>
              </w:tc>
              <w:tc>
                <w:tcPr>
                  <w:tcW w:w="541" w:type="pct"/>
                  <w:noWrap w:val="0"/>
                  <w:vAlign w:val="center"/>
                </w:tcPr>
                <w:p w14:paraId="2EEFF1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spacing w:val="3"/>
                      <w:sz w:val="21"/>
                      <w:szCs w:val="21"/>
                    </w:rPr>
                  </w:pPr>
                  <w:r>
                    <w:rPr>
                      <w:rFonts w:hint="default" w:ascii="Times New Roman" w:hAnsi="Times New Roman" w:eastAsia="宋体" w:cs="Times New Roman"/>
                      <w:color w:val="000000"/>
                      <w:kern w:val="2"/>
                      <w:sz w:val="21"/>
                      <w:szCs w:val="21"/>
                      <w:lang w:val="en-US" w:eastAsia="zh-CN" w:bidi="ar"/>
                    </w:rPr>
                    <w:t>87.8</w:t>
                  </w:r>
                </w:p>
              </w:tc>
              <w:tc>
                <w:tcPr>
                  <w:tcW w:w="541" w:type="pct"/>
                  <w:noWrap w:val="0"/>
                  <w:vAlign w:val="center"/>
                </w:tcPr>
                <w:p w14:paraId="1A607F3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spacing w:val="3"/>
                      <w:sz w:val="21"/>
                      <w:szCs w:val="21"/>
                    </w:rPr>
                  </w:pPr>
                  <w:r>
                    <w:rPr>
                      <w:rFonts w:hint="default" w:ascii="Times New Roman" w:hAnsi="Times New Roman" w:eastAsia="宋体" w:cs="Times New Roman"/>
                      <w:color w:val="000000"/>
                      <w:kern w:val="2"/>
                      <w:sz w:val="21"/>
                      <w:szCs w:val="21"/>
                      <w:lang w:val="en-US" w:eastAsia="zh-CN" w:bidi="ar"/>
                    </w:rPr>
                    <w:t>80.3</w:t>
                  </w:r>
                </w:p>
              </w:tc>
              <w:tc>
                <w:tcPr>
                  <w:tcW w:w="541" w:type="pct"/>
                  <w:noWrap w:val="0"/>
                  <w:vAlign w:val="center"/>
                </w:tcPr>
                <w:p w14:paraId="6E44650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spacing w:val="3"/>
                      <w:sz w:val="21"/>
                      <w:szCs w:val="21"/>
                    </w:rPr>
                  </w:pPr>
                  <w:r>
                    <w:rPr>
                      <w:rFonts w:hint="default" w:ascii="Times New Roman" w:hAnsi="Times New Roman" w:eastAsia="宋体" w:cs="Times New Roman"/>
                      <w:color w:val="000000"/>
                      <w:kern w:val="2"/>
                      <w:sz w:val="21"/>
                      <w:szCs w:val="21"/>
                      <w:lang w:val="en-US" w:eastAsia="zh-CN" w:bidi="ar"/>
                    </w:rPr>
                    <w:t>75.6</w:t>
                  </w:r>
                </w:p>
              </w:tc>
              <w:tc>
                <w:tcPr>
                  <w:tcW w:w="655" w:type="pct"/>
                  <w:noWrap w:val="0"/>
                  <w:vAlign w:val="center"/>
                </w:tcPr>
                <w:p w14:paraId="544FFD8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000000"/>
                      <w:kern w:val="2"/>
                      <w:sz w:val="21"/>
                      <w:szCs w:val="21"/>
                      <w:lang w:val="en-US" w:eastAsia="zh-CN" w:bidi="ar"/>
                    </w:rPr>
                  </w:pPr>
                  <w:r>
                    <w:rPr>
                      <w:rFonts w:hint="eastAsia" w:ascii="Times New Roman" w:hAnsi="Times New Roman" w:eastAsia="宋体" w:cs="Times New Roman"/>
                      <w:color w:val="auto"/>
                      <w:sz w:val="21"/>
                      <w:szCs w:val="21"/>
                    </w:rPr>
                    <w:t>≤</w:t>
                  </w:r>
                  <w:r>
                    <w:rPr>
                      <w:rFonts w:hint="default" w:ascii="Times New Roman" w:hAnsi="Times New Roman" w:eastAsia="宋体" w:cs="Times New Roman"/>
                      <w:color w:val="auto"/>
                      <w:sz w:val="21"/>
                      <w:szCs w:val="21"/>
                    </w:rPr>
                    <w:t>180</w:t>
                  </w:r>
                </w:p>
              </w:tc>
            </w:tr>
            <w:tr w14:paraId="4CAEB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40" w:type="pct"/>
                  <w:noWrap w:val="0"/>
                  <w:vAlign w:val="center"/>
                </w:tcPr>
                <w:p w14:paraId="7FED2F1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color w:val="000000"/>
                      <w:sz w:val="21"/>
                      <w:szCs w:val="21"/>
                      <w:lang w:eastAsia="zh-CN"/>
                    </w:rPr>
                  </w:pPr>
                  <w:r>
                    <w:rPr>
                      <w:rFonts w:hint="eastAsia" w:ascii="Times New Roman" w:hAnsi="Times New Roman" w:eastAsia="宋体" w:cs="宋体"/>
                      <w:kern w:val="0"/>
                      <w:sz w:val="21"/>
                      <w:szCs w:val="21"/>
                      <w:lang w:val="en-US" w:eastAsia="zh-CN" w:bidi="ar"/>
                    </w:rPr>
                    <w:t>总氮</w:t>
                  </w:r>
                </w:p>
              </w:tc>
              <w:tc>
                <w:tcPr>
                  <w:tcW w:w="739" w:type="pct"/>
                  <w:vMerge w:val="continue"/>
                  <w:noWrap w:val="0"/>
                  <w:vAlign w:val="center"/>
                </w:tcPr>
                <w:p w14:paraId="5A04F2C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000000"/>
                      <w:sz w:val="21"/>
                      <w:szCs w:val="21"/>
                      <w:lang w:eastAsia="zh-CN"/>
                    </w:rPr>
                  </w:pPr>
                </w:p>
              </w:tc>
              <w:tc>
                <w:tcPr>
                  <w:tcW w:w="541" w:type="pct"/>
                  <w:noWrap w:val="0"/>
                  <w:vAlign w:val="center"/>
                </w:tcPr>
                <w:p w14:paraId="1BA3B9D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spacing w:val="3"/>
                      <w:sz w:val="21"/>
                      <w:szCs w:val="21"/>
                    </w:rPr>
                  </w:pPr>
                  <w:r>
                    <w:rPr>
                      <w:rFonts w:hint="default" w:ascii="Times New Roman" w:hAnsi="Times New Roman" w:eastAsia="宋体" w:cs="Times New Roman"/>
                      <w:color w:val="000000"/>
                      <w:kern w:val="2"/>
                      <w:sz w:val="21"/>
                      <w:szCs w:val="21"/>
                      <w:lang w:val="en-US" w:eastAsia="zh-CN" w:bidi="ar"/>
                    </w:rPr>
                    <w:t>32.7</w:t>
                  </w:r>
                </w:p>
              </w:tc>
              <w:tc>
                <w:tcPr>
                  <w:tcW w:w="541" w:type="pct"/>
                  <w:noWrap w:val="0"/>
                  <w:vAlign w:val="center"/>
                </w:tcPr>
                <w:p w14:paraId="6E1BE14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spacing w:val="3"/>
                      <w:sz w:val="21"/>
                      <w:szCs w:val="21"/>
                    </w:rPr>
                  </w:pPr>
                  <w:r>
                    <w:rPr>
                      <w:rFonts w:hint="default" w:ascii="Times New Roman" w:hAnsi="Times New Roman" w:eastAsia="宋体" w:cs="Times New Roman"/>
                      <w:color w:val="000000"/>
                      <w:kern w:val="2"/>
                      <w:sz w:val="21"/>
                      <w:szCs w:val="21"/>
                      <w:lang w:val="en-US" w:eastAsia="zh-CN" w:bidi="ar"/>
                    </w:rPr>
                    <w:t>36.4</w:t>
                  </w:r>
                </w:p>
              </w:tc>
              <w:tc>
                <w:tcPr>
                  <w:tcW w:w="541" w:type="pct"/>
                  <w:noWrap w:val="0"/>
                  <w:vAlign w:val="center"/>
                </w:tcPr>
                <w:p w14:paraId="241E5A9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spacing w:val="3"/>
                      <w:sz w:val="21"/>
                      <w:szCs w:val="21"/>
                    </w:rPr>
                  </w:pPr>
                  <w:r>
                    <w:rPr>
                      <w:rFonts w:hint="default" w:ascii="Times New Roman" w:hAnsi="Times New Roman" w:eastAsia="宋体" w:cs="Times New Roman"/>
                      <w:color w:val="000000"/>
                      <w:kern w:val="2"/>
                      <w:sz w:val="21"/>
                      <w:szCs w:val="21"/>
                      <w:lang w:val="en-US" w:eastAsia="zh-CN" w:bidi="ar"/>
                    </w:rPr>
                    <w:t>33.6</w:t>
                  </w:r>
                </w:p>
              </w:tc>
              <w:tc>
                <w:tcPr>
                  <w:tcW w:w="541" w:type="pct"/>
                  <w:noWrap w:val="0"/>
                  <w:vAlign w:val="center"/>
                </w:tcPr>
                <w:p w14:paraId="36E17A7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spacing w:val="3"/>
                      <w:sz w:val="21"/>
                      <w:szCs w:val="21"/>
                    </w:rPr>
                  </w:pPr>
                  <w:r>
                    <w:rPr>
                      <w:rFonts w:hint="default" w:ascii="Times New Roman" w:hAnsi="Times New Roman" w:eastAsia="宋体" w:cs="Times New Roman"/>
                      <w:color w:val="000000"/>
                      <w:kern w:val="2"/>
                      <w:sz w:val="21"/>
                      <w:szCs w:val="21"/>
                      <w:lang w:val="en-US" w:eastAsia="zh-CN" w:bidi="ar"/>
                    </w:rPr>
                    <w:t>36.2</w:t>
                  </w:r>
                </w:p>
              </w:tc>
              <w:tc>
                <w:tcPr>
                  <w:tcW w:w="655" w:type="pct"/>
                  <w:noWrap w:val="0"/>
                  <w:vAlign w:val="center"/>
                </w:tcPr>
                <w:p w14:paraId="48B084A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000000"/>
                      <w:kern w:val="2"/>
                      <w:sz w:val="21"/>
                      <w:szCs w:val="21"/>
                      <w:lang w:val="en-US" w:eastAsia="zh-CN" w:bidi="ar"/>
                    </w:rPr>
                  </w:pPr>
                  <w:r>
                    <w:rPr>
                      <w:rFonts w:hint="eastAsia" w:ascii="Times New Roman" w:hAnsi="Times New Roman" w:eastAsia="宋体" w:cs="Times New Roman"/>
                      <w:color w:val="auto"/>
                      <w:sz w:val="21"/>
                      <w:szCs w:val="21"/>
                    </w:rPr>
                    <w:t>≤</w:t>
                  </w:r>
                  <w:r>
                    <w:rPr>
                      <w:rFonts w:hint="default" w:ascii="Times New Roman" w:hAnsi="Times New Roman" w:eastAsia="宋体" w:cs="Times New Roman"/>
                      <w:color w:val="auto"/>
                      <w:sz w:val="21"/>
                      <w:szCs w:val="21"/>
                    </w:rPr>
                    <w:t>40</w:t>
                  </w:r>
                </w:p>
              </w:tc>
            </w:tr>
            <w:tr w14:paraId="5D9D0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40" w:type="pct"/>
                  <w:noWrap w:val="0"/>
                  <w:vAlign w:val="center"/>
                </w:tcPr>
                <w:p w14:paraId="2A09A64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color w:val="000000"/>
                      <w:sz w:val="21"/>
                      <w:szCs w:val="21"/>
                      <w:lang w:eastAsia="zh-CN"/>
                    </w:rPr>
                  </w:pPr>
                  <w:r>
                    <w:rPr>
                      <w:rFonts w:hint="eastAsia" w:ascii="Times New Roman" w:hAnsi="Times New Roman" w:eastAsia="宋体" w:cs="宋体"/>
                      <w:kern w:val="0"/>
                      <w:sz w:val="21"/>
                      <w:szCs w:val="21"/>
                      <w:lang w:val="en-US" w:eastAsia="zh-CN" w:bidi="ar"/>
                    </w:rPr>
                    <w:t>总磷</w:t>
                  </w:r>
                </w:p>
              </w:tc>
              <w:tc>
                <w:tcPr>
                  <w:tcW w:w="739" w:type="pct"/>
                  <w:vMerge w:val="continue"/>
                  <w:noWrap w:val="0"/>
                  <w:vAlign w:val="center"/>
                </w:tcPr>
                <w:p w14:paraId="61E3835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000000"/>
                      <w:sz w:val="21"/>
                      <w:szCs w:val="21"/>
                      <w:lang w:val="en-US" w:eastAsia="zh-CN"/>
                    </w:rPr>
                  </w:pPr>
                </w:p>
              </w:tc>
              <w:tc>
                <w:tcPr>
                  <w:tcW w:w="541" w:type="pct"/>
                  <w:noWrap w:val="0"/>
                  <w:vAlign w:val="center"/>
                </w:tcPr>
                <w:p w14:paraId="3114074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kern w:val="2"/>
                      <w:sz w:val="21"/>
                      <w:szCs w:val="21"/>
                      <w:lang w:val="en-US" w:eastAsia="zh-CN" w:bidi="ar"/>
                    </w:rPr>
                    <w:t>0.71</w:t>
                  </w:r>
                </w:p>
              </w:tc>
              <w:tc>
                <w:tcPr>
                  <w:tcW w:w="541" w:type="pct"/>
                  <w:noWrap w:val="0"/>
                  <w:vAlign w:val="center"/>
                </w:tcPr>
                <w:p w14:paraId="0BD3048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kern w:val="2"/>
                      <w:sz w:val="21"/>
                      <w:szCs w:val="21"/>
                      <w:lang w:val="en-US" w:eastAsia="zh-CN" w:bidi="ar"/>
                    </w:rPr>
                    <w:t>0.78</w:t>
                  </w:r>
                </w:p>
              </w:tc>
              <w:tc>
                <w:tcPr>
                  <w:tcW w:w="541" w:type="pct"/>
                  <w:noWrap w:val="0"/>
                  <w:vAlign w:val="center"/>
                </w:tcPr>
                <w:p w14:paraId="55209BF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kern w:val="2"/>
                      <w:sz w:val="21"/>
                      <w:szCs w:val="21"/>
                      <w:lang w:val="en-US" w:eastAsia="zh-CN" w:bidi="ar"/>
                    </w:rPr>
                    <w:t>0.62</w:t>
                  </w:r>
                </w:p>
              </w:tc>
              <w:tc>
                <w:tcPr>
                  <w:tcW w:w="541" w:type="pct"/>
                  <w:noWrap w:val="0"/>
                  <w:vAlign w:val="center"/>
                </w:tcPr>
                <w:p w14:paraId="6E74A81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kern w:val="2"/>
                      <w:sz w:val="21"/>
                      <w:szCs w:val="21"/>
                      <w:lang w:val="en-US" w:eastAsia="zh-CN" w:bidi="ar"/>
                    </w:rPr>
                    <w:t>0.74</w:t>
                  </w:r>
                </w:p>
              </w:tc>
              <w:tc>
                <w:tcPr>
                  <w:tcW w:w="655" w:type="pct"/>
                  <w:noWrap w:val="0"/>
                  <w:vAlign w:val="center"/>
                </w:tcPr>
                <w:p w14:paraId="0526DEE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000000"/>
                      <w:kern w:val="2"/>
                      <w:sz w:val="21"/>
                      <w:szCs w:val="21"/>
                      <w:lang w:val="en-US" w:eastAsia="zh-CN" w:bidi="ar"/>
                    </w:rPr>
                  </w:pPr>
                  <w:r>
                    <w:rPr>
                      <w:rFonts w:hint="eastAsia" w:ascii="Times New Roman" w:hAnsi="Times New Roman" w:eastAsia="宋体" w:cs="Times New Roman"/>
                      <w:color w:val="auto"/>
                      <w:sz w:val="21"/>
                      <w:szCs w:val="21"/>
                    </w:rPr>
                    <w:t>≤</w:t>
                  </w:r>
                  <w:r>
                    <w:rPr>
                      <w:rFonts w:hint="default" w:ascii="Times New Roman" w:hAnsi="Times New Roman" w:eastAsia="宋体" w:cs="Times New Roman"/>
                      <w:color w:val="auto"/>
                      <w:sz w:val="21"/>
                      <w:szCs w:val="21"/>
                    </w:rPr>
                    <w:t>4</w:t>
                  </w:r>
                </w:p>
              </w:tc>
            </w:tr>
            <w:tr w14:paraId="1E722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40" w:type="pct"/>
                  <w:noWrap w:val="0"/>
                  <w:vAlign w:val="center"/>
                </w:tcPr>
                <w:p w14:paraId="4554849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color w:val="000000"/>
                      <w:sz w:val="21"/>
                      <w:szCs w:val="21"/>
                      <w:lang w:eastAsia="zh-CN"/>
                    </w:rPr>
                  </w:pPr>
                  <w:r>
                    <w:rPr>
                      <w:rFonts w:hint="eastAsia" w:ascii="Times New Roman" w:hAnsi="Times New Roman" w:eastAsia="宋体" w:cs="宋体"/>
                      <w:kern w:val="0"/>
                      <w:sz w:val="21"/>
                      <w:szCs w:val="21"/>
                      <w:lang w:val="en-US" w:eastAsia="zh-CN" w:bidi="ar"/>
                    </w:rPr>
                    <w:t>动植物油类</w:t>
                  </w:r>
                </w:p>
              </w:tc>
              <w:tc>
                <w:tcPr>
                  <w:tcW w:w="739" w:type="pct"/>
                  <w:vMerge w:val="continue"/>
                  <w:noWrap w:val="0"/>
                  <w:vAlign w:val="center"/>
                </w:tcPr>
                <w:p w14:paraId="23D85B6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000000"/>
                      <w:sz w:val="21"/>
                      <w:szCs w:val="21"/>
                      <w:lang w:val="en-US" w:eastAsia="zh-CN"/>
                    </w:rPr>
                  </w:pPr>
                </w:p>
              </w:tc>
              <w:tc>
                <w:tcPr>
                  <w:tcW w:w="541" w:type="pct"/>
                  <w:noWrap w:val="0"/>
                  <w:vAlign w:val="center"/>
                </w:tcPr>
                <w:p w14:paraId="4A491F7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kern w:val="2"/>
                      <w:sz w:val="21"/>
                      <w:szCs w:val="21"/>
                      <w:lang w:val="en-US" w:eastAsia="zh-CN" w:bidi="ar"/>
                    </w:rPr>
                    <w:t>0.29</w:t>
                  </w:r>
                </w:p>
              </w:tc>
              <w:tc>
                <w:tcPr>
                  <w:tcW w:w="541" w:type="pct"/>
                  <w:noWrap w:val="0"/>
                  <w:vAlign w:val="center"/>
                </w:tcPr>
                <w:p w14:paraId="5B513A5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kern w:val="2"/>
                      <w:sz w:val="21"/>
                      <w:szCs w:val="21"/>
                      <w:lang w:val="en-US" w:eastAsia="zh-CN" w:bidi="ar"/>
                    </w:rPr>
                    <w:t>0.28</w:t>
                  </w:r>
                </w:p>
              </w:tc>
              <w:tc>
                <w:tcPr>
                  <w:tcW w:w="541" w:type="pct"/>
                  <w:noWrap w:val="0"/>
                  <w:vAlign w:val="center"/>
                </w:tcPr>
                <w:p w14:paraId="205A2AB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kern w:val="2"/>
                      <w:sz w:val="21"/>
                      <w:szCs w:val="21"/>
                      <w:lang w:val="en-US" w:eastAsia="zh-CN" w:bidi="ar"/>
                    </w:rPr>
                    <w:t>0.29</w:t>
                  </w:r>
                </w:p>
              </w:tc>
              <w:tc>
                <w:tcPr>
                  <w:tcW w:w="541" w:type="pct"/>
                  <w:noWrap w:val="0"/>
                  <w:vAlign w:val="center"/>
                </w:tcPr>
                <w:p w14:paraId="2FB5F7C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kern w:val="2"/>
                      <w:sz w:val="21"/>
                      <w:szCs w:val="21"/>
                      <w:lang w:val="en-US" w:eastAsia="zh-CN" w:bidi="ar"/>
                    </w:rPr>
                    <w:t>0.27</w:t>
                  </w:r>
                </w:p>
              </w:tc>
              <w:tc>
                <w:tcPr>
                  <w:tcW w:w="655" w:type="pct"/>
                  <w:noWrap w:val="0"/>
                  <w:vAlign w:val="center"/>
                </w:tcPr>
                <w:p w14:paraId="6827279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000000"/>
                      <w:kern w:val="2"/>
                      <w:sz w:val="21"/>
                      <w:szCs w:val="21"/>
                      <w:lang w:val="en-US" w:eastAsia="zh-CN" w:bidi="ar"/>
                    </w:rPr>
                  </w:pPr>
                  <w:r>
                    <w:rPr>
                      <w:rFonts w:hint="eastAsia" w:ascii="Times New Roman" w:hAnsi="Times New Roman" w:eastAsia="宋体" w:cs="Times New Roman"/>
                      <w:color w:val="auto"/>
                      <w:sz w:val="21"/>
                      <w:szCs w:val="21"/>
                    </w:rPr>
                    <w:t>≤</w:t>
                  </w:r>
                  <w:r>
                    <w:rPr>
                      <w:rFonts w:hint="default" w:ascii="Times New Roman" w:hAnsi="Times New Roman" w:eastAsia="宋体" w:cs="Times New Roman"/>
                      <w:color w:val="auto"/>
                      <w:sz w:val="21"/>
                      <w:szCs w:val="21"/>
                    </w:rPr>
                    <w:t>10</w:t>
                  </w:r>
                </w:p>
              </w:tc>
            </w:tr>
            <w:tr w14:paraId="4680D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40" w:type="pct"/>
                  <w:noWrap w:val="0"/>
                  <w:vAlign w:val="center"/>
                </w:tcPr>
                <w:p w14:paraId="3EFE539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宋体"/>
                      <w:kern w:val="0"/>
                      <w:sz w:val="21"/>
                      <w:szCs w:val="21"/>
                      <w:lang w:val="en-US" w:eastAsia="zh-CN" w:bidi="ar"/>
                    </w:rPr>
                    <w:t>粪大肠菌群</w:t>
                  </w:r>
                  <w:r>
                    <w:rPr>
                      <w:rFonts w:hint="eastAsia" w:ascii="Times New Roman" w:hAnsi="Times New Roman"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MPN/L</w:t>
                  </w:r>
                  <w:r>
                    <w:rPr>
                      <w:rFonts w:hint="eastAsia" w:ascii="Times New Roman" w:hAnsi="Times New Roman" w:eastAsia="宋体" w:cs="宋体"/>
                      <w:color w:val="000000"/>
                      <w:kern w:val="0"/>
                      <w:sz w:val="21"/>
                      <w:szCs w:val="21"/>
                      <w:lang w:val="en-US" w:eastAsia="zh-CN" w:bidi="ar"/>
                    </w:rPr>
                    <w:t>）</w:t>
                  </w:r>
                </w:p>
              </w:tc>
              <w:tc>
                <w:tcPr>
                  <w:tcW w:w="739" w:type="pct"/>
                  <w:vMerge w:val="continue"/>
                  <w:noWrap w:val="0"/>
                  <w:vAlign w:val="center"/>
                </w:tcPr>
                <w:p w14:paraId="222B31C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000000"/>
                      <w:sz w:val="21"/>
                      <w:szCs w:val="21"/>
                      <w:lang w:val="en-US" w:eastAsia="zh-CN"/>
                    </w:rPr>
                  </w:pPr>
                </w:p>
              </w:tc>
              <w:tc>
                <w:tcPr>
                  <w:tcW w:w="541" w:type="pct"/>
                  <w:noWrap w:val="0"/>
                  <w:vAlign w:val="center"/>
                </w:tcPr>
                <w:p w14:paraId="2395F25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color w:val="000000"/>
                      <w:kern w:val="2"/>
                      <w:sz w:val="21"/>
                      <w:szCs w:val="21"/>
                      <w:lang w:val="en-US" w:eastAsia="zh-CN" w:bidi="ar"/>
                    </w:rPr>
                    <w:t>4.7×10</w:t>
                  </w:r>
                  <w:r>
                    <w:rPr>
                      <w:rFonts w:hint="default" w:ascii="Times New Roman" w:hAnsi="Times New Roman" w:eastAsia="宋体" w:cs="Times New Roman"/>
                      <w:color w:val="000000"/>
                      <w:kern w:val="2"/>
                      <w:sz w:val="21"/>
                      <w:szCs w:val="21"/>
                      <w:vertAlign w:val="superscript"/>
                      <w:lang w:val="en-US" w:eastAsia="zh-CN" w:bidi="ar"/>
                    </w:rPr>
                    <w:t>2</w:t>
                  </w:r>
                </w:p>
              </w:tc>
              <w:tc>
                <w:tcPr>
                  <w:tcW w:w="541" w:type="pct"/>
                  <w:noWrap w:val="0"/>
                  <w:vAlign w:val="center"/>
                </w:tcPr>
                <w:p w14:paraId="6EC962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color w:val="000000"/>
                      <w:kern w:val="2"/>
                      <w:sz w:val="21"/>
                      <w:szCs w:val="21"/>
                      <w:lang w:val="en-US" w:eastAsia="zh-CN" w:bidi="ar"/>
                    </w:rPr>
                    <w:t>3.1×10</w:t>
                  </w:r>
                  <w:r>
                    <w:rPr>
                      <w:rFonts w:hint="default" w:ascii="Times New Roman" w:hAnsi="Times New Roman" w:eastAsia="宋体" w:cs="Times New Roman"/>
                      <w:color w:val="000000"/>
                      <w:kern w:val="2"/>
                      <w:sz w:val="21"/>
                      <w:szCs w:val="21"/>
                      <w:vertAlign w:val="superscript"/>
                      <w:lang w:val="en-US" w:eastAsia="zh-CN" w:bidi="ar"/>
                    </w:rPr>
                    <w:t>2</w:t>
                  </w:r>
                </w:p>
              </w:tc>
              <w:tc>
                <w:tcPr>
                  <w:tcW w:w="541" w:type="pct"/>
                  <w:noWrap w:val="0"/>
                  <w:vAlign w:val="center"/>
                </w:tcPr>
                <w:p w14:paraId="14BC6BA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color w:val="000000"/>
                      <w:kern w:val="2"/>
                      <w:sz w:val="21"/>
                      <w:szCs w:val="21"/>
                      <w:lang w:val="en-US" w:eastAsia="zh-CN" w:bidi="ar"/>
                    </w:rPr>
                    <w:t>3.3×10</w:t>
                  </w:r>
                  <w:r>
                    <w:rPr>
                      <w:rFonts w:hint="default" w:ascii="Times New Roman" w:hAnsi="Times New Roman" w:eastAsia="宋体" w:cs="Times New Roman"/>
                      <w:color w:val="000000"/>
                      <w:kern w:val="2"/>
                      <w:sz w:val="21"/>
                      <w:szCs w:val="21"/>
                      <w:vertAlign w:val="superscript"/>
                      <w:lang w:val="en-US" w:eastAsia="zh-CN" w:bidi="ar"/>
                    </w:rPr>
                    <w:t>2</w:t>
                  </w:r>
                </w:p>
              </w:tc>
              <w:tc>
                <w:tcPr>
                  <w:tcW w:w="541" w:type="pct"/>
                  <w:noWrap w:val="0"/>
                  <w:vAlign w:val="center"/>
                </w:tcPr>
                <w:p w14:paraId="101581D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color w:val="000000"/>
                      <w:kern w:val="2"/>
                      <w:sz w:val="21"/>
                      <w:szCs w:val="21"/>
                      <w:lang w:val="en-US" w:eastAsia="zh-CN" w:bidi="ar"/>
                    </w:rPr>
                    <w:t>4.0×10</w:t>
                  </w:r>
                  <w:r>
                    <w:rPr>
                      <w:rFonts w:hint="default" w:ascii="Times New Roman" w:hAnsi="Times New Roman" w:eastAsia="宋体" w:cs="Times New Roman"/>
                      <w:color w:val="000000"/>
                      <w:kern w:val="2"/>
                      <w:sz w:val="21"/>
                      <w:szCs w:val="21"/>
                      <w:vertAlign w:val="superscript"/>
                      <w:lang w:val="en-US" w:eastAsia="zh-CN" w:bidi="ar"/>
                    </w:rPr>
                    <w:t>2</w:t>
                  </w:r>
                </w:p>
              </w:tc>
              <w:tc>
                <w:tcPr>
                  <w:tcW w:w="655" w:type="pct"/>
                  <w:noWrap w:val="0"/>
                  <w:vAlign w:val="center"/>
                </w:tcPr>
                <w:p w14:paraId="5781E3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000000"/>
                      <w:kern w:val="2"/>
                      <w:sz w:val="21"/>
                      <w:szCs w:val="21"/>
                      <w:lang w:val="en-US" w:eastAsia="zh-CN" w:bidi="ar"/>
                    </w:rPr>
                  </w:pPr>
                  <w:r>
                    <w:rPr>
                      <w:rFonts w:hint="eastAsia" w:ascii="Times New Roman" w:hAnsi="Times New Roman" w:eastAsia="宋体" w:cs="Times New Roman"/>
                      <w:color w:val="auto"/>
                      <w:sz w:val="21"/>
                      <w:szCs w:val="21"/>
                    </w:rPr>
                    <w:t>≤</w:t>
                  </w:r>
                  <w:r>
                    <w:rPr>
                      <w:rFonts w:hint="eastAsia" w:ascii="Times New Roman" w:hAnsi="Times New Roman" w:eastAsia="宋体" w:cs="Times New Roman"/>
                      <w:color w:val="auto"/>
                      <w:sz w:val="21"/>
                      <w:szCs w:val="21"/>
                      <w:lang w:val="en-US" w:eastAsia="zh-CN"/>
                    </w:rPr>
                    <w:t>500</w:t>
                  </w:r>
                </w:p>
              </w:tc>
            </w:tr>
            <w:tr w14:paraId="5D50E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40" w:type="pct"/>
                  <w:noWrap w:val="0"/>
                  <w:vAlign w:val="center"/>
                </w:tcPr>
                <w:p w14:paraId="0DF85E0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color w:val="000000"/>
                      <w:sz w:val="21"/>
                      <w:szCs w:val="21"/>
                      <w:lang w:eastAsia="zh-CN"/>
                    </w:rPr>
                  </w:pPr>
                  <w:r>
                    <w:rPr>
                      <w:rFonts w:hint="eastAsia" w:ascii="Times New Roman" w:hAnsi="Times New Roman" w:eastAsia="宋体" w:cs="宋体"/>
                      <w:kern w:val="0"/>
                      <w:sz w:val="21"/>
                      <w:szCs w:val="21"/>
                      <w:lang w:val="en-US" w:eastAsia="zh-CN" w:bidi="ar"/>
                    </w:rPr>
                    <w:t>挥发酚</w:t>
                  </w:r>
                </w:p>
              </w:tc>
              <w:tc>
                <w:tcPr>
                  <w:tcW w:w="739" w:type="pct"/>
                  <w:vMerge w:val="continue"/>
                  <w:noWrap w:val="0"/>
                  <w:vAlign w:val="center"/>
                </w:tcPr>
                <w:p w14:paraId="3C61FB4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000000"/>
                      <w:sz w:val="21"/>
                      <w:szCs w:val="21"/>
                      <w:lang w:val="en-US" w:eastAsia="zh-CN"/>
                    </w:rPr>
                  </w:pPr>
                </w:p>
              </w:tc>
              <w:tc>
                <w:tcPr>
                  <w:tcW w:w="541" w:type="pct"/>
                  <w:noWrap w:val="0"/>
                  <w:vAlign w:val="center"/>
                </w:tcPr>
                <w:p w14:paraId="683B7D5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kern w:val="2"/>
                      <w:sz w:val="21"/>
                      <w:szCs w:val="21"/>
                      <w:lang w:val="en-US" w:eastAsia="zh-CN" w:bidi="ar"/>
                    </w:rPr>
                    <w:t>0.01L</w:t>
                  </w:r>
                </w:p>
              </w:tc>
              <w:tc>
                <w:tcPr>
                  <w:tcW w:w="541" w:type="pct"/>
                  <w:noWrap w:val="0"/>
                  <w:vAlign w:val="center"/>
                </w:tcPr>
                <w:p w14:paraId="6D8273A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kern w:val="2"/>
                      <w:sz w:val="21"/>
                      <w:szCs w:val="21"/>
                      <w:lang w:val="en-US" w:eastAsia="zh-CN" w:bidi="ar"/>
                    </w:rPr>
                    <w:t>0.01L</w:t>
                  </w:r>
                </w:p>
              </w:tc>
              <w:tc>
                <w:tcPr>
                  <w:tcW w:w="541" w:type="pct"/>
                  <w:noWrap w:val="0"/>
                  <w:vAlign w:val="center"/>
                </w:tcPr>
                <w:p w14:paraId="489DAAA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kern w:val="2"/>
                      <w:sz w:val="21"/>
                      <w:szCs w:val="21"/>
                      <w:lang w:val="en-US" w:eastAsia="zh-CN" w:bidi="ar"/>
                    </w:rPr>
                    <w:t>0.01L</w:t>
                  </w:r>
                </w:p>
              </w:tc>
              <w:tc>
                <w:tcPr>
                  <w:tcW w:w="541" w:type="pct"/>
                  <w:noWrap w:val="0"/>
                  <w:vAlign w:val="center"/>
                </w:tcPr>
                <w:p w14:paraId="7F597D0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kern w:val="2"/>
                      <w:sz w:val="21"/>
                      <w:szCs w:val="21"/>
                      <w:lang w:val="en-US" w:eastAsia="zh-CN" w:bidi="ar"/>
                    </w:rPr>
                    <w:t>0.01L</w:t>
                  </w:r>
                </w:p>
              </w:tc>
              <w:tc>
                <w:tcPr>
                  <w:tcW w:w="655" w:type="pct"/>
                  <w:noWrap w:val="0"/>
                  <w:vAlign w:val="center"/>
                </w:tcPr>
                <w:p w14:paraId="6B69F19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bottom"/>
                    <w:rPr>
                      <w:rFonts w:hint="default" w:ascii="Times New Roman" w:hAnsi="Times New Roman" w:eastAsia="宋体" w:cs="Times New Roman"/>
                      <w:color w:val="000000"/>
                      <w:kern w:val="2"/>
                      <w:sz w:val="21"/>
                      <w:szCs w:val="21"/>
                      <w:lang w:val="en-US" w:eastAsia="zh-CN" w:bidi="ar"/>
                    </w:rPr>
                  </w:pPr>
                  <w:r>
                    <w:rPr>
                      <w:rFonts w:hint="eastAsia" w:ascii="Times New Roman" w:hAnsi="Times New Roman" w:eastAsia="宋体" w:cs="Times New Roman"/>
                      <w:color w:val="auto"/>
                      <w:sz w:val="21"/>
                      <w:szCs w:val="21"/>
                    </w:rPr>
                    <w:t>≤0.5</w:t>
                  </w:r>
                </w:p>
              </w:tc>
            </w:tr>
          </w:tbl>
          <w:p w14:paraId="2BF88C89">
            <w:pPr>
              <w:keepNext w:val="0"/>
              <w:keepLines w:val="0"/>
              <w:suppressLineNumbers w:val="0"/>
              <w:spacing w:before="0" w:beforeAutospacing="0" w:after="0" w:afterAutospacing="0" w:line="440" w:lineRule="exact"/>
              <w:ind w:left="0" w:right="0" w:firstLine="480"/>
              <w:jc w:val="both"/>
              <w:rPr>
                <w:rFonts w:hint="eastAsia" w:ascii="Times New Roman" w:hAnsi="Times New Roman" w:cs="Times New Roman"/>
              </w:rPr>
            </w:pPr>
            <w:r>
              <w:rPr>
                <w:rFonts w:hint="eastAsia" w:ascii="Times New Roman" w:hAnsi="Times New Roman" w:cs="Times New Roman"/>
              </w:rPr>
              <w:t>由监测结果可知，项目废水总排口</w:t>
            </w:r>
            <w:r>
              <w:rPr>
                <w:rFonts w:hint="eastAsia" w:ascii="Times New Roman" w:hAnsi="Times New Roman" w:cs="Times New Roman"/>
                <w:lang w:eastAsia="zh-CN"/>
              </w:rPr>
              <w:t>污染物</w:t>
            </w:r>
            <w:r>
              <w:rPr>
                <w:rFonts w:hint="eastAsia" w:ascii="Times New Roman" w:hAnsi="Times New Roman" w:cs="Times New Roman"/>
              </w:rPr>
              <w:t>浓度可以</w:t>
            </w:r>
            <w:r>
              <w:rPr>
                <w:rFonts w:hint="eastAsia" w:ascii="Times New Roman" w:hAnsi="Times New Roman" w:cs="Times New Roman"/>
                <w:lang w:eastAsia="zh-CN"/>
              </w:rPr>
              <w:t>满足</w:t>
            </w:r>
            <w:r>
              <w:rPr>
                <w:rFonts w:hint="default" w:ascii="Times New Roman" w:hAnsi="Times New Roman" w:cs="Times New Roman"/>
                <w:caps w:val="0"/>
                <w:smallCaps w:val="0"/>
                <w:color w:val="auto"/>
                <w:spacing w:val="0"/>
                <w:w w:val="100"/>
                <w:position w:val="0"/>
                <w:sz w:val="24"/>
                <w:szCs w:val="24"/>
              </w:rPr>
              <w:t>望塘污水处理厂</w:t>
            </w:r>
            <w:r>
              <w:rPr>
                <w:rFonts w:hint="eastAsia" w:ascii="Times New Roman" w:hAnsi="Times New Roman" w:cs="Times New Roman"/>
                <w:sz w:val="24"/>
                <w:szCs w:val="24"/>
                <w:lang w:eastAsia="zh-CN"/>
              </w:rPr>
              <w:t>接管标准</w:t>
            </w:r>
            <w:r>
              <w:rPr>
                <w:rFonts w:hint="eastAsia" w:ascii="Times New Roman" w:hAnsi="Times New Roman" w:cs="Times New Roman"/>
                <w:sz w:val="24"/>
                <w:szCs w:val="24"/>
                <w:lang w:val="en-US" w:eastAsia="zh-CN"/>
              </w:rPr>
              <w:t>限值要求</w:t>
            </w:r>
            <w:r>
              <w:rPr>
                <w:rFonts w:hint="eastAsia" w:ascii="Times New Roman" w:hAnsi="Times New Roman" w:cs="Times New Roman"/>
              </w:rPr>
              <w:t>。</w:t>
            </w:r>
          </w:p>
          <w:p w14:paraId="3F44C04C">
            <w:pPr>
              <w:pStyle w:val="5"/>
              <w:numPr>
                <w:ilvl w:val="2"/>
                <w:numId w:val="0"/>
              </w:numPr>
              <w:suppressLineNumbers w:val="0"/>
              <w:tabs>
                <w:tab w:val="clear" w:pos="420"/>
              </w:tabs>
              <w:spacing w:before="0" w:beforeAutospacing="0" w:after="0" w:afterAutospacing="0" w:line="440" w:lineRule="exact"/>
              <w:ind w:left="0" w:leftChars="0" w:right="0" w:rightChars="0" w:firstLine="0" w:firstLineChars="0"/>
              <w:outlineLvl w:val="2"/>
              <w:rPr>
                <w:rFonts w:ascii="Times New Roman" w:hAnsi="Times New Roman" w:cs="Times New Roman"/>
                <w:bCs/>
                <w:kern w:val="2"/>
              </w:rPr>
            </w:pPr>
            <w:r>
              <w:rPr>
                <w:rFonts w:hint="default" w:ascii="Times New Roman" w:hAnsi="Times New Roman" w:eastAsia="宋体" w:cs="宋体"/>
                <w:b/>
                <w:bCs/>
                <w:kern w:val="2"/>
                <w:sz w:val="24"/>
                <w:szCs w:val="24"/>
                <w:lang w:val="en-US" w:eastAsia="zh-CN" w:bidi="ar-SA"/>
              </w:rPr>
              <w:t>7.2.3</w:t>
            </w:r>
            <w:r>
              <w:rPr>
                <w:rFonts w:ascii="Times New Roman" w:hAnsi="Times New Roman" w:cs="Times New Roman"/>
                <w:bCs/>
                <w:kern w:val="2"/>
              </w:rPr>
              <w:t xml:space="preserve"> 噪声</w:t>
            </w:r>
          </w:p>
          <w:p w14:paraId="35793B49">
            <w:pPr>
              <w:pStyle w:val="9"/>
              <w:numPr>
                <w:ilvl w:val="7"/>
                <w:numId w:val="0"/>
              </w:numPr>
              <w:suppressLineNumbers w:val="0"/>
              <w:spacing w:before="0" w:beforeAutospacing="0" w:after="0" w:afterAutospacing="0" w:line="240" w:lineRule="auto"/>
              <w:ind w:left="0" w:leftChars="0" w:right="0" w:rightChars="0" w:firstLine="0" w:firstLineChars="0"/>
              <w:outlineLvl w:val="7"/>
              <w:rPr>
                <w:rFonts w:hint="eastAsia" w:ascii="Times New Roman" w:hAnsi="Times New Roman" w:cs="Times New Roman"/>
                <w:kern w:val="2"/>
                <w:sz w:val="21"/>
                <w:szCs w:val="21"/>
              </w:rPr>
            </w:pPr>
            <w:r>
              <w:rPr>
                <w:rFonts w:hint="default" w:ascii="Times New Roman" w:hAnsi="Times New Roman" w:eastAsia="宋体" w:cs="宋体"/>
                <w:b/>
                <w:kern w:val="2"/>
                <w:sz w:val="21"/>
                <w:szCs w:val="21"/>
                <w:lang w:val="en-US" w:eastAsia="zh-CN" w:bidi="ar-SA"/>
              </w:rPr>
              <w:t>表7.2.3-1</w:t>
            </w:r>
            <w:r>
              <w:rPr>
                <w:rFonts w:hint="eastAsia" w:ascii="Times New Roman" w:hAnsi="Times New Roman" w:cs="Times New Roman"/>
                <w:kern w:val="2"/>
                <w:sz w:val="21"/>
                <w:szCs w:val="21"/>
              </w:rPr>
              <w:t xml:space="preserve"> </w:t>
            </w:r>
            <w:bookmarkStart w:id="15" w:name="_Toc18096"/>
            <w:r>
              <w:rPr>
                <w:rFonts w:hint="eastAsia" w:ascii="Times New Roman" w:hAnsi="Times New Roman" w:cs="Times New Roman"/>
                <w:kern w:val="2"/>
                <w:sz w:val="21"/>
                <w:szCs w:val="21"/>
              </w:rPr>
              <w:t>厂界环境噪声监测结果统计表    单位：dB（A）</w:t>
            </w:r>
            <w:bookmarkEnd w:id="15"/>
          </w:p>
          <w:tbl>
            <w:tblPr>
              <w:tblStyle w:val="32"/>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0"/>
              <w:gridCol w:w="1989"/>
              <w:gridCol w:w="1531"/>
              <w:gridCol w:w="1309"/>
              <w:gridCol w:w="1441"/>
              <w:gridCol w:w="1401"/>
            </w:tblGrid>
            <w:tr w14:paraId="3CD84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44" w:type="pct"/>
                  <w:vMerge w:val="restart"/>
                  <w:noWrap w:val="0"/>
                  <w:vAlign w:val="center"/>
                </w:tcPr>
                <w:p w14:paraId="08A8D907">
                  <w:pPr>
                    <w:pStyle w:val="6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cs="Times New Roman"/>
                      <w:b/>
                      <w:sz w:val="21"/>
                      <w:szCs w:val="21"/>
                    </w:rPr>
                  </w:pPr>
                  <w:r>
                    <w:rPr>
                      <w:rFonts w:hint="default" w:ascii="Times New Roman" w:hAnsi="Times New Roman" w:cs="Times New Roman"/>
                      <w:b/>
                      <w:sz w:val="21"/>
                      <w:szCs w:val="21"/>
                    </w:rPr>
                    <w:t>测点编号</w:t>
                  </w:r>
                </w:p>
              </w:tc>
              <w:tc>
                <w:tcPr>
                  <w:tcW w:w="1102" w:type="pct"/>
                  <w:vMerge w:val="restart"/>
                  <w:noWrap w:val="0"/>
                  <w:vAlign w:val="center"/>
                </w:tcPr>
                <w:p w14:paraId="6141693E">
                  <w:pPr>
                    <w:pStyle w:val="6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cs="Times New Roman"/>
                      <w:b/>
                      <w:sz w:val="21"/>
                      <w:szCs w:val="21"/>
                    </w:rPr>
                  </w:pPr>
                  <w:r>
                    <w:rPr>
                      <w:rFonts w:hint="default" w:ascii="Times New Roman" w:hAnsi="Times New Roman" w:cs="Times New Roman"/>
                      <w:b/>
                      <w:sz w:val="21"/>
                      <w:szCs w:val="21"/>
                    </w:rPr>
                    <w:t>测点名称</w:t>
                  </w:r>
                </w:p>
              </w:tc>
              <w:tc>
                <w:tcPr>
                  <w:tcW w:w="1575" w:type="pct"/>
                  <w:gridSpan w:val="2"/>
                  <w:noWrap w:val="0"/>
                  <w:vAlign w:val="center"/>
                </w:tcPr>
                <w:p w14:paraId="5F021F45">
                  <w:pPr>
                    <w:pStyle w:val="6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rPr>
                    <w:t>监测日期：2025-02-1</w:t>
                  </w:r>
                  <w:r>
                    <w:rPr>
                      <w:rFonts w:hint="eastAsia" w:cs="Times New Roman"/>
                      <w:b/>
                      <w:bCs/>
                      <w:sz w:val="21"/>
                      <w:szCs w:val="21"/>
                      <w:lang w:val="en-US" w:eastAsia="zh-CN"/>
                    </w:rPr>
                    <w:t>2</w:t>
                  </w:r>
                </w:p>
              </w:tc>
              <w:tc>
                <w:tcPr>
                  <w:tcW w:w="1576" w:type="pct"/>
                  <w:gridSpan w:val="2"/>
                  <w:noWrap w:val="0"/>
                  <w:vAlign w:val="center"/>
                </w:tcPr>
                <w:p w14:paraId="1D326C00">
                  <w:pPr>
                    <w:pStyle w:val="6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rPr>
                    <w:t>监测日期：2025-02-13</w:t>
                  </w:r>
                </w:p>
              </w:tc>
            </w:tr>
            <w:tr w14:paraId="786A6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44" w:type="pct"/>
                  <w:vMerge w:val="continue"/>
                  <w:noWrap w:val="0"/>
                  <w:vAlign w:val="center"/>
                </w:tcPr>
                <w:p w14:paraId="316904DB">
                  <w:pPr>
                    <w:pStyle w:val="6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cs="Times New Roman"/>
                      <w:b/>
                      <w:sz w:val="21"/>
                      <w:szCs w:val="21"/>
                    </w:rPr>
                  </w:pPr>
                </w:p>
              </w:tc>
              <w:tc>
                <w:tcPr>
                  <w:tcW w:w="1102" w:type="pct"/>
                  <w:vMerge w:val="continue"/>
                  <w:noWrap w:val="0"/>
                  <w:vAlign w:val="center"/>
                </w:tcPr>
                <w:p w14:paraId="683EABF8">
                  <w:pPr>
                    <w:pStyle w:val="6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cs="Times New Roman"/>
                      <w:b/>
                      <w:sz w:val="21"/>
                      <w:szCs w:val="21"/>
                    </w:rPr>
                  </w:pPr>
                </w:p>
              </w:tc>
              <w:tc>
                <w:tcPr>
                  <w:tcW w:w="849" w:type="pct"/>
                  <w:noWrap w:val="0"/>
                  <w:vAlign w:val="center"/>
                </w:tcPr>
                <w:p w14:paraId="3D64AC1E">
                  <w:pPr>
                    <w:pStyle w:val="6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昼间Leq</w:t>
                  </w:r>
                </w:p>
              </w:tc>
              <w:tc>
                <w:tcPr>
                  <w:tcW w:w="726" w:type="pct"/>
                  <w:noWrap w:val="0"/>
                  <w:vAlign w:val="center"/>
                </w:tcPr>
                <w:p w14:paraId="43176424">
                  <w:pPr>
                    <w:pStyle w:val="6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lang w:eastAsia="zh-CN"/>
                    </w:rPr>
                    <w:t>夜</w:t>
                  </w:r>
                  <w:r>
                    <w:rPr>
                      <w:rFonts w:hint="default" w:ascii="Times New Roman" w:hAnsi="Times New Roman" w:eastAsia="宋体" w:cs="Times New Roman"/>
                      <w:b/>
                      <w:bCs/>
                      <w:sz w:val="21"/>
                      <w:szCs w:val="21"/>
                    </w:rPr>
                    <w:t>间Leq</w:t>
                  </w:r>
                </w:p>
              </w:tc>
              <w:tc>
                <w:tcPr>
                  <w:tcW w:w="799" w:type="pct"/>
                  <w:noWrap w:val="0"/>
                  <w:vAlign w:val="center"/>
                </w:tcPr>
                <w:p w14:paraId="6A3062F4">
                  <w:pPr>
                    <w:pStyle w:val="6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昼间Leq</w:t>
                  </w:r>
                </w:p>
              </w:tc>
              <w:tc>
                <w:tcPr>
                  <w:tcW w:w="777" w:type="pct"/>
                  <w:noWrap w:val="0"/>
                  <w:vAlign w:val="center"/>
                </w:tcPr>
                <w:p w14:paraId="550D443B">
                  <w:pPr>
                    <w:pStyle w:val="6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lang w:eastAsia="zh-CN"/>
                    </w:rPr>
                    <w:t>夜</w:t>
                  </w:r>
                  <w:r>
                    <w:rPr>
                      <w:rFonts w:hint="default" w:ascii="Times New Roman" w:hAnsi="Times New Roman" w:eastAsia="宋体" w:cs="Times New Roman"/>
                      <w:b/>
                      <w:bCs/>
                      <w:sz w:val="21"/>
                      <w:szCs w:val="21"/>
                    </w:rPr>
                    <w:t>间Leq</w:t>
                  </w:r>
                </w:p>
              </w:tc>
            </w:tr>
            <w:tr w14:paraId="06E0A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44" w:type="pct"/>
                  <w:noWrap w:val="0"/>
                  <w:vAlign w:val="center"/>
                </w:tcPr>
                <w:p w14:paraId="6809C189">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sz w:val="21"/>
                      <w:szCs w:val="21"/>
                    </w:rPr>
                  </w:pPr>
                  <w:r>
                    <w:rPr>
                      <w:rFonts w:hint="default" w:ascii="Times New Roman" w:hAnsi="Times New Roman" w:eastAsia="微软雅黑" w:cs="Times New Roman"/>
                      <w:kern w:val="0"/>
                      <w:sz w:val="21"/>
                      <w:szCs w:val="21"/>
                      <w:lang w:val="en-US" w:eastAsia="zh-CN" w:bidi="ar"/>
                    </w:rPr>
                    <w:t>N1</w:t>
                  </w:r>
                </w:p>
              </w:tc>
              <w:tc>
                <w:tcPr>
                  <w:tcW w:w="1102" w:type="pct"/>
                  <w:noWrap w:val="0"/>
                  <w:vAlign w:val="center"/>
                </w:tcPr>
                <w:p w14:paraId="69E99A3B">
                  <w:pPr>
                    <w:keepNext w:val="0"/>
                    <w:keepLines w:val="0"/>
                    <w:pageBreakBefore w:val="0"/>
                    <w:widowControl w:val="0"/>
                    <w:suppressLineNumbers w:val="0"/>
                    <w:kinsoku/>
                    <w:wordWrap/>
                    <w:overflowPunct/>
                    <w:topLinePunct w:val="0"/>
                    <w:bidi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sz w:val="21"/>
                      <w:szCs w:val="21"/>
                    </w:rPr>
                  </w:pPr>
                  <w:r>
                    <w:rPr>
                      <w:rFonts w:hint="eastAsia" w:ascii="Times New Roman" w:hAnsi="Times New Roman" w:eastAsia="宋体" w:cs="宋体"/>
                      <w:kern w:val="2"/>
                      <w:sz w:val="21"/>
                      <w:szCs w:val="21"/>
                      <w:lang w:val="en-US" w:eastAsia="zh-CN" w:bidi="ar"/>
                    </w:rPr>
                    <w:t>厂界东侧</w:t>
                  </w:r>
                </w:p>
              </w:tc>
              <w:tc>
                <w:tcPr>
                  <w:tcW w:w="849" w:type="pct"/>
                  <w:noWrap w:val="0"/>
                  <w:vAlign w:val="center"/>
                </w:tcPr>
                <w:p w14:paraId="077C270D">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color w:val="000000"/>
                      <w:kern w:val="0"/>
                      <w:sz w:val="21"/>
                      <w:szCs w:val="21"/>
                      <w:lang w:val="en-US" w:eastAsia="zh-CN" w:bidi="ar"/>
                    </w:rPr>
                    <w:t>58</w:t>
                  </w:r>
                </w:p>
              </w:tc>
              <w:tc>
                <w:tcPr>
                  <w:tcW w:w="726" w:type="pct"/>
                  <w:shd w:val="clear" w:color="auto" w:fill="auto"/>
                  <w:noWrap w:val="0"/>
                  <w:vAlign w:val="center"/>
                </w:tcPr>
                <w:p w14:paraId="556492CE">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0"/>
                      <w:sz w:val="21"/>
                      <w:szCs w:val="21"/>
                      <w:lang w:val="en-US" w:eastAsia="zh-CN" w:bidi="ar"/>
                    </w:rPr>
                    <w:t>56</w:t>
                  </w:r>
                </w:p>
              </w:tc>
              <w:tc>
                <w:tcPr>
                  <w:tcW w:w="799" w:type="pct"/>
                  <w:noWrap w:val="0"/>
                  <w:vAlign w:val="center"/>
                </w:tcPr>
                <w:p w14:paraId="75DA5618">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color w:val="000000"/>
                      <w:kern w:val="0"/>
                      <w:sz w:val="21"/>
                      <w:szCs w:val="21"/>
                      <w:lang w:val="en-US" w:eastAsia="zh-CN" w:bidi="ar"/>
                    </w:rPr>
                    <w:t>59</w:t>
                  </w:r>
                </w:p>
              </w:tc>
              <w:tc>
                <w:tcPr>
                  <w:tcW w:w="777" w:type="pct"/>
                  <w:noWrap w:val="0"/>
                  <w:vAlign w:val="center"/>
                </w:tcPr>
                <w:p w14:paraId="62A0FDCB">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kern w:val="0"/>
                      <w:sz w:val="21"/>
                      <w:szCs w:val="21"/>
                      <w:lang w:val="en-US" w:eastAsia="zh-CN" w:bidi="ar"/>
                    </w:rPr>
                    <w:t>56</w:t>
                  </w:r>
                </w:p>
              </w:tc>
            </w:tr>
            <w:tr w14:paraId="16A1A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44" w:type="pct"/>
                  <w:noWrap w:val="0"/>
                  <w:vAlign w:val="center"/>
                </w:tcPr>
                <w:p w14:paraId="503A2B64">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sz w:val="21"/>
                      <w:szCs w:val="21"/>
                    </w:rPr>
                  </w:pPr>
                  <w:r>
                    <w:rPr>
                      <w:rFonts w:hint="default" w:ascii="Times New Roman" w:hAnsi="Times New Roman" w:eastAsia="微软雅黑" w:cs="Times New Roman"/>
                      <w:kern w:val="0"/>
                      <w:sz w:val="21"/>
                      <w:szCs w:val="21"/>
                      <w:lang w:val="en-US" w:eastAsia="zh-CN" w:bidi="ar"/>
                    </w:rPr>
                    <w:t>N2</w:t>
                  </w:r>
                </w:p>
              </w:tc>
              <w:tc>
                <w:tcPr>
                  <w:tcW w:w="1102" w:type="pct"/>
                  <w:noWrap w:val="0"/>
                  <w:vAlign w:val="center"/>
                </w:tcPr>
                <w:p w14:paraId="3584315B">
                  <w:pPr>
                    <w:keepNext w:val="0"/>
                    <w:keepLines w:val="0"/>
                    <w:pageBreakBefore w:val="0"/>
                    <w:widowControl w:val="0"/>
                    <w:suppressLineNumbers w:val="0"/>
                    <w:kinsoku/>
                    <w:wordWrap/>
                    <w:overflowPunct/>
                    <w:topLinePunct w:val="0"/>
                    <w:bidi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sz w:val="21"/>
                      <w:szCs w:val="21"/>
                    </w:rPr>
                  </w:pPr>
                  <w:r>
                    <w:rPr>
                      <w:rFonts w:hint="eastAsia" w:ascii="Times New Roman" w:hAnsi="Times New Roman" w:eastAsia="宋体" w:cs="宋体"/>
                      <w:kern w:val="2"/>
                      <w:sz w:val="21"/>
                      <w:szCs w:val="21"/>
                      <w:lang w:val="en-US" w:eastAsia="zh-CN" w:bidi="ar"/>
                    </w:rPr>
                    <w:t>厂界南侧</w:t>
                  </w:r>
                </w:p>
              </w:tc>
              <w:tc>
                <w:tcPr>
                  <w:tcW w:w="849" w:type="pct"/>
                  <w:noWrap w:val="0"/>
                  <w:vAlign w:val="center"/>
                </w:tcPr>
                <w:p w14:paraId="41A5B2AC">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color w:val="000000"/>
                      <w:kern w:val="0"/>
                      <w:sz w:val="21"/>
                      <w:szCs w:val="21"/>
                      <w:lang w:val="en-US" w:eastAsia="zh-CN" w:bidi="ar"/>
                    </w:rPr>
                    <w:t>58</w:t>
                  </w:r>
                </w:p>
              </w:tc>
              <w:tc>
                <w:tcPr>
                  <w:tcW w:w="726" w:type="pct"/>
                  <w:shd w:val="clear" w:color="auto" w:fill="auto"/>
                  <w:noWrap w:val="0"/>
                  <w:vAlign w:val="center"/>
                </w:tcPr>
                <w:p w14:paraId="4B880343">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0"/>
                      <w:sz w:val="21"/>
                      <w:szCs w:val="21"/>
                      <w:lang w:val="en-US" w:eastAsia="zh-CN" w:bidi="ar"/>
                    </w:rPr>
                    <w:t>56</w:t>
                  </w:r>
                </w:p>
              </w:tc>
              <w:tc>
                <w:tcPr>
                  <w:tcW w:w="799" w:type="pct"/>
                  <w:noWrap w:val="0"/>
                  <w:vAlign w:val="center"/>
                </w:tcPr>
                <w:p w14:paraId="33E2FB4B">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color w:val="000000"/>
                      <w:kern w:val="0"/>
                      <w:sz w:val="21"/>
                      <w:szCs w:val="21"/>
                      <w:lang w:val="en-US" w:eastAsia="zh-CN" w:bidi="ar"/>
                    </w:rPr>
                    <w:t>59</w:t>
                  </w:r>
                </w:p>
              </w:tc>
              <w:tc>
                <w:tcPr>
                  <w:tcW w:w="777" w:type="pct"/>
                  <w:noWrap w:val="0"/>
                  <w:vAlign w:val="center"/>
                </w:tcPr>
                <w:p w14:paraId="72DA5EB7">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kern w:val="0"/>
                      <w:sz w:val="21"/>
                      <w:szCs w:val="21"/>
                      <w:lang w:val="en-US" w:eastAsia="zh-CN" w:bidi="ar"/>
                    </w:rPr>
                    <w:t>56</w:t>
                  </w:r>
                </w:p>
              </w:tc>
            </w:tr>
            <w:tr w14:paraId="62CCD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44" w:type="pct"/>
                  <w:noWrap w:val="0"/>
                  <w:vAlign w:val="center"/>
                </w:tcPr>
                <w:p w14:paraId="29D799F6">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sz w:val="21"/>
                      <w:szCs w:val="21"/>
                    </w:rPr>
                  </w:pPr>
                  <w:r>
                    <w:rPr>
                      <w:rFonts w:hint="default" w:ascii="Times New Roman" w:hAnsi="Times New Roman" w:eastAsia="微软雅黑" w:cs="Times New Roman"/>
                      <w:kern w:val="0"/>
                      <w:sz w:val="21"/>
                      <w:szCs w:val="21"/>
                      <w:lang w:val="en-US" w:eastAsia="zh-CN" w:bidi="ar"/>
                    </w:rPr>
                    <w:t>N3</w:t>
                  </w:r>
                </w:p>
              </w:tc>
              <w:tc>
                <w:tcPr>
                  <w:tcW w:w="1102" w:type="pct"/>
                  <w:noWrap w:val="0"/>
                  <w:vAlign w:val="center"/>
                </w:tcPr>
                <w:p w14:paraId="63EB4749">
                  <w:pPr>
                    <w:keepNext w:val="0"/>
                    <w:keepLines w:val="0"/>
                    <w:pageBreakBefore w:val="0"/>
                    <w:widowControl w:val="0"/>
                    <w:suppressLineNumbers w:val="0"/>
                    <w:kinsoku/>
                    <w:wordWrap/>
                    <w:overflowPunct/>
                    <w:topLinePunct w:val="0"/>
                    <w:bidi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sz w:val="21"/>
                      <w:szCs w:val="21"/>
                    </w:rPr>
                  </w:pPr>
                  <w:r>
                    <w:rPr>
                      <w:rFonts w:hint="eastAsia" w:ascii="Times New Roman" w:hAnsi="Times New Roman" w:eastAsia="宋体" w:cs="宋体"/>
                      <w:kern w:val="2"/>
                      <w:sz w:val="21"/>
                      <w:szCs w:val="21"/>
                      <w:lang w:val="en-US" w:eastAsia="zh-CN" w:bidi="ar"/>
                    </w:rPr>
                    <w:t>厂界西侧</w:t>
                  </w:r>
                </w:p>
              </w:tc>
              <w:tc>
                <w:tcPr>
                  <w:tcW w:w="849" w:type="pct"/>
                  <w:noWrap w:val="0"/>
                  <w:vAlign w:val="center"/>
                </w:tcPr>
                <w:p w14:paraId="2F791EA7">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color w:val="000000"/>
                      <w:kern w:val="0"/>
                      <w:sz w:val="21"/>
                      <w:szCs w:val="21"/>
                      <w:lang w:val="en-US" w:eastAsia="zh-CN" w:bidi="ar"/>
                    </w:rPr>
                    <w:t>56</w:t>
                  </w:r>
                </w:p>
              </w:tc>
              <w:tc>
                <w:tcPr>
                  <w:tcW w:w="726" w:type="pct"/>
                  <w:shd w:val="clear" w:color="auto" w:fill="auto"/>
                  <w:noWrap w:val="0"/>
                  <w:vAlign w:val="center"/>
                </w:tcPr>
                <w:p w14:paraId="328B6798">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0"/>
                      <w:sz w:val="21"/>
                      <w:szCs w:val="21"/>
                      <w:lang w:val="en-US" w:eastAsia="zh-CN" w:bidi="ar"/>
                    </w:rPr>
                    <w:t>56</w:t>
                  </w:r>
                </w:p>
              </w:tc>
              <w:tc>
                <w:tcPr>
                  <w:tcW w:w="799" w:type="pct"/>
                  <w:noWrap w:val="0"/>
                  <w:vAlign w:val="center"/>
                </w:tcPr>
                <w:p w14:paraId="057C8B5A">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color w:val="000000"/>
                      <w:kern w:val="0"/>
                      <w:sz w:val="21"/>
                      <w:szCs w:val="21"/>
                      <w:lang w:val="en-US" w:eastAsia="zh-CN" w:bidi="ar"/>
                    </w:rPr>
                    <w:t>58</w:t>
                  </w:r>
                </w:p>
              </w:tc>
              <w:tc>
                <w:tcPr>
                  <w:tcW w:w="777" w:type="pct"/>
                  <w:noWrap w:val="0"/>
                  <w:vAlign w:val="center"/>
                </w:tcPr>
                <w:p w14:paraId="27EB8231">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kern w:val="0"/>
                      <w:sz w:val="21"/>
                      <w:szCs w:val="21"/>
                      <w:lang w:val="en-US" w:eastAsia="zh-CN" w:bidi="ar"/>
                    </w:rPr>
                    <w:t>58</w:t>
                  </w:r>
                </w:p>
              </w:tc>
            </w:tr>
            <w:tr w14:paraId="11410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44" w:type="pct"/>
                  <w:noWrap w:val="0"/>
                  <w:vAlign w:val="center"/>
                </w:tcPr>
                <w:p w14:paraId="6399AED7">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sz w:val="21"/>
                      <w:szCs w:val="21"/>
                    </w:rPr>
                  </w:pPr>
                  <w:r>
                    <w:rPr>
                      <w:rFonts w:hint="default" w:ascii="Times New Roman" w:hAnsi="Times New Roman" w:eastAsia="微软雅黑" w:cs="Times New Roman"/>
                      <w:kern w:val="0"/>
                      <w:sz w:val="21"/>
                      <w:szCs w:val="21"/>
                      <w:lang w:val="en-US" w:eastAsia="zh-CN" w:bidi="ar"/>
                    </w:rPr>
                    <w:t>N4</w:t>
                  </w:r>
                </w:p>
              </w:tc>
              <w:tc>
                <w:tcPr>
                  <w:tcW w:w="1102" w:type="pct"/>
                  <w:noWrap w:val="0"/>
                  <w:vAlign w:val="center"/>
                </w:tcPr>
                <w:p w14:paraId="24992145">
                  <w:pPr>
                    <w:keepNext w:val="0"/>
                    <w:keepLines w:val="0"/>
                    <w:pageBreakBefore w:val="0"/>
                    <w:widowControl w:val="0"/>
                    <w:suppressLineNumbers w:val="0"/>
                    <w:kinsoku/>
                    <w:wordWrap/>
                    <w:overflowPunct/>
                    <w:topLinePunct w:val="0"/>
                    <w:bidi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sz w:val="21"/>
                      <w:szCs w:val="21"/>
                    </w:rPr>
                  </w:pPr>
                  <w:r>
                    <w:rPr>
                      <w:rFonts w:hint="eastAsia" w:ascii="Times New Roman" w:hAnsi="Times New Roman" w:eastAsia="宋体" w:cs="宋体"/>
                      <w:kern w:val="2"/>
                      <w:sz w:val="21"/>
                      <w:szCs w:val="21"/>
                      <w:lang w:val="en-US" w:eastAsia="zh-CN" w:bidi="ar"/>
                    </w:rPr>
                    <w:t>厂界北侧</w:t>
                  </w:r>
                </w:p>
              </w:tc>
              <w:tc>
                <w:tcPr>
                  <w:tcW w:w="849" w:type="pct"/>
                  <w:noWrap w:val="0"/>
                  <w:vAlign w:val="center"/>
                </w:tcPr>
                <w:p w14:paraId="06812A85">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color w:val="000000"/>
                      <w:kern w:val="0"/>
                      <w:sz w:val="21"/>
                      <w:szCs w:val="21"/>
                      <w:lang w:val="en-US" w:eastAsia="zh-CN" w:bidi="ar"/>
                    </w:rPr>
                    <w:t>54</w:t>
                  </w:r>
                </w:p>
              </w:tc>
              <w:tc>
                <w:tcPr>
                  <w:tcW w:w="726" w:type="pct"/>
                  <w:shd w:val="clear" w:color="auto" w:fill="auto"/>
                  <w:noWrap w:val="0"/>
                  <w:vAlign w:val="center"/>
                </w:tcPr>
                <w:p w14:paraId="5A38CADA">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0"/>
                      <w:sz w:val="21"/>
                      <w:szCs w:val="21"/>
                      <w:lang w:val="en-US" w:eastAsia="zh-CN" w:bidi="ar"/>
                    </w:rPr>
                    <w:t>55</w:t>
                  </w:r>
                </w:p>
              </w:tc>
              <w:tc>
                <w:tcPr>
                  <w:tcW w:w="799" w:type="pct"/>
                  <w:noWrap w:val="0"/>
                  <w:vAlign w:val="center"/>
                </w:tcPr>
                <w:p w14:paraId="2034C5A9">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color w:val="000000"/>
                      <w:kern w:val="0"/>
                      <w:sz w:val="21"/>
                      <w:szCs w:val="21"/>
                      <w:lang w:val="en-US" w:eastAsia="zh-CN" w:bidi="ar"/>
                    </w:rPr>
                    <w:t>54</w:t>
                  </w:r>
                </w:p>
              </w:tc>
              <w:tc>
                <w:tcPr>
                  <w:tcW w:w="777" w:type="pct"/>
                  <w:noWrap w:val="0"/>
                  <w:vAlign w:val="center"/>
                </w:tcPr>
                <w:p w14:paraId="53835F16">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kern w:val="0"/>
                      <w:sz w:val="21"/>
                      <w:szCs w:val="21"/>
                      <w:lang w:val="en-US" w:eastAsia="zh-CN" w:bidi="ar"/>
                    </w:rPr>
                    <w:t>50</w:t>
                  </w:r>
                </w:p>
              </w:tc>
            </w:tr>
            <w:tr w14:paraId="1132D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44" w:type="pct"/>
                  <w:noWrap w:val="0"/>
                  <w:vAlign w:val="center"/>
                </w:tcPr>
                <w:p w14:paraId="202416BD">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sz w:val="21"/>
                      <w:szCs w:val="21"/>
                    </w:rPr>
                  </w:pPr>
                  <w:r>
                    <w:rPr>
                      <w:rFonts w:hint="default" w:ascii="Times New Roman" w:hAnsi="Times New Roman" w:eastAsia="微软雅黑" w:cs="Times New Roman"/>
                      <w:kern w:val="0"/>
                      <w:sz w:val="21"/>
                      <w:szCs w:val="21"/>
                      <w:lang w:val="en-US" w:eastAsia="zh-CN" w:bidi="ar"/>
                    </w:rPr>
                    <w:t>N5</w:t>
                  </w:r>
                </w:p>
              </w:tc>
              <w:tc>
                <w:tcPr>
                  <w:tcW w:w="1102" w:type="pct"/>
                  <w:noWrap w:val="0"/>
                  <w:vAlign w:val="center"/>
                </w:tcPr>
                <w:p w14:paraId="68CEF6F7">
                  <w:pPr>
                    <w:keepNext w:val="0"/>
                    <w:keepLines w:val="0"/>
                    <w:pageBreakBefore w:val="0"/>
                    <w:widowControl w:val="0"/>
                    <w:suppressLineNumbers w:val="0"/>
                    <w:kinsoku/>
                    <w:wordWrap/>
                    <w:overflowPunct/>
                    <w:topLinePunct w:val="0"/>
                    <w:bidi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sz w:val="21"/>
                      <w:szCs w:val="21"/>
                    </w:rPr>
                  </w:pPr>
                  <w:r>
                    <w:rPr>
                      <w:rFonts w:hint="eastAsia" w:ascii="Times New Roman" w:hAnsi="Times New Roman" w:eastAsia="宋体" w:cs="宋体"/>
                      <w:kern w:val="2"/>
                      <w:sz w:val="21"/>
                      <w:szCs w:val="21"/>
                      <w:lang w:val="en-US" w:eastAsia="zh-CN" w:bidi="ar"/>
                    </w:rPr>
                    <w:t>幸福里程</w:t>
                  </w:r>
                </w:p>
              </w:tc>
              <w:tc>
                <w:tcPr>
                  <w:tcW w:w="849" w:type="pct"/>
                  <w:noWrap w:val="0"/>
                  <w:vAlign w:val="center"/>
                </w:tcPr>
                <w:p w14:paraId="4E4FA07C">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color w:val="000000"/>
                      <w:kern w:val="0"/>
                      <w:sz w:val="21"/>
                      <w:szCs w:val="21"/>
                      <w:lang w:val="en-US" w:eastAsia="zh-CN" w:bidi="ar"/>
                    </w:rPr>
                    <w:t>53</w:t>
                  </w:r>
                </w:p>
              </w:tc>
              <w:tc>
                <w:tcPr>
                  <w:tcW w:w="726" w:type="pct"/>
                  <w:shd w:val="clear" w:color="auto" w:fill="auto"/>
                  <w:noWrap w:val="0"/>
                  <w:vAlign w:val="center"/>
                </w:tcPr>
                <w:p w14:paraId="7272E850">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kern w:val="0"/>
                      <w:sz w:val="21"/>
                      <w:szCs w:val="21"/>
                      <w:lang w:val="en-US" w:eastAsia="zh-CN" w:bidi="ar"/>
                    </w:rPr>
                    <w:t>54</w:t>
                  </w:r>
                </w:p>
              </w:tc>
              <w:tc>
                <w:tcPr>
                  <w:tcW w:w="799" w:type="pct"/>
                  <w:noWrap w:val="0"/>
                  <w:vAlign w:val="center"/>
                </w:tcPr>
                <w:p w14:paraId="09B39FAB">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color w:val="000000"/>
                      <w:kern w:val="0"/>
                      <w:sz w:val="21"/>
                      <w:szCs w:val="21"/>
                      <w:lang w:val="en-US" w:eastAsia="zh-CN" w:bidi="ar"/>
                    </w:rPr>
                    <w:t>59</w:t>
                  </w:r>
                </w:p>
              </w:tc>
              <w:tc>
                <w:tcPr>
                  <w:tcW w:w="777" w:type="pct"/>
                  <w:noWrap w:val="0"/>
                  <w:vAlign w:val="center"/>
                </w:tcPr>
                <w:p w14:paraId="76407EC8">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kern w:val="0"/>
                      <w:sz w:val="21"/>
                      <w:szCs w:val="21"/>
                      <w:lang w:val="en-US" w:eastAsia="zh-CN" w:bidi="ar"/>
                    </w:rPr>
                    <w:t>53</w:t>
                  </w:r>
                </w:p>
              </w:tc>
            </w:tr>
            <w:tr w14:paraId="4FB92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47" w:type="pct"/>
                  <w:gridSpan w:val="2"/>
                  <w:noWrap w:val="0"/>
                  <w:vAlign w:val="center"/>
                </w:tcPr>
                <w:p w14:paraId="3B45A9FC">
                  <w:pPr>
                    <w:pStyle w:val="6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标准限值</w:t>
                  </w:r>
                </w:p>
              </w:tc>
              <w:tc>
                <w:tcPr>
                  <w:tcW w:w="849" w:type="pct"/>
                  <w:noWrap w:val="0"/>
                  <w:vAlign w:val="center"/>
                </w:tcPr>
                <w:p w14:paraId="177F385F">
                  <w:pPr>
                    <w:pStyle w:val="6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6</w:t>
                  </w:r>
                  <w:r>
                    <w:rPr>
                      <w:rFonts w:hint="eastAsia" w:cs="Times New Roman"/>
                      <w:sz w:val="21"/>
                      <w:szCs w:val="21"/>
                      <w:lang w:val="en-US" w:eastAsia="zh-CN"/>
                    </w:rPr>
                    <w:t>0</w:t>
                  </w:r>
                </w:p>
              </w:tc>
              <w:tc>
                <w:tcPr>
                  <w:tcW w:w="726" w:type="pct"/>
                  <w:noWrap w:val="0"/>
                  <w:vAlign w:val="center"/>
                </w:tcPr>
                <w:p w14:paraId="0A3397F6">
                  <w:pPr>
                    <w:pStyle w:val="6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sz w:val="21"/>
                      <w:szCs w:val="21"/>
                      <w:lang w:eastAsia="zh-CN"/>
                    </w:rPr>
                  </w:pPr>
                  <w:r>
                    <w:rPr>
                      <w:rFonts w:hint="default" w:ascii="Times New Roman" w:hAnsi="Times New Roman" w:eastAsia="宋体" w:cs="Times New Roman"/>
                      <w:sz w:val="21"/>
                      <w:szCs w:val="21"/>
                    </w:rPr>
                    <w:t>5</w:t>
                  </w:r>
                  <w:r>
                    <w:rPr>
                      <w:rFonts w:hint="eastAsia" w:cs="Times New Roman"/>
                      <w:sz w:val="21"/>
                      <w:szCs w:val="21"/>
                      <w:lang w:val="en-US" w:eastAsia="zh-CN"/>
                    </w:rPr>
                    <w:t>0</w:t>
                  </w:r>
                </w:p>
              </w:tc>
              <w:tc>
                <w:tcPr>
                  <w:tcW w:w="799" w:type="pct"/>
                  <w:noWrap w:val="0"/>
                  <w:vAlign w:val="center"/>
                </w:tcPr>
                <w:p w14:paraId="490BE42F">
                  <w:pPr>
                    <w:pStyle w:val="6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6</w:t>
                  </w:r>
                  <w:r>
                    <w:rPr>
                      <w:rFonts w:hint="eastAsia" w:cs="Times New Roman"/>
                      <w:sz w:val="21"/>
                      <w:szCs w:val="21"/>
                      <w:lang w:val="en-US" w:eastAsia="zh-CN"/>
                    </w:rPr>
                    <w:t>0</w:t>
                  </w:r>
                </w:p>
              </w:tc>
              <w:tc>
                <w:tcPr>
                  <w:tcW w:w="777" w:type="pct"/>
                  <w:noWrap w:val="0"/>
                  <w:vAlign w:val="center"/>
                </w:tcPr>
                <w:p w14:paraId="510D5BBE">
                  <w:pPr>
                    <w:pStyle w:val="6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w:t>
                  </w:r>
                  <w:r>
                    <w:rPr>
                      <w:rFonts w:hint="eastAsia" w:cs="Times New Roman"/>
                      <w:sz w:val="21"/>
                      <w:szCs w:val="21"/>
                      <w:lang w:val="en-US" w:eastAsia="zh-CN"/>
                    </w:rPr>
                    <w:t>0</w:t>
                  </w:r>
                </w:p>
              </w:tc>
            </w:tr>
            <w:tr w14:paraId="53B50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47" w:type="pct"/>
                  <w:gridSpan w:val="2"/>
                  <w:noWrap w:val="0"/>
                  <w:vAlign w:val="center"/>
                </w:tcPr>
                <w:p w14:paraId="37FBD39A">
                  <w:pPr>
                    <w:pStyle w:val="6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21"/>
                      <w:szCs w:val="21"/>
                      <w:lang w:eastAsia="zh-CN"/>
                    </w:rPr>
                  </w:pPr>
                  <w:r>
                    <w:rPr>
                      <w:rFonts w:hint="default" w:ascii="Times New Roman" w:hAnsi="Times New Roman" w:cs="Times New Roman"/>
                      <w:sz w:val="21"/>
                      <w:szCs w:val="21"/>
                    </w:rPr>
                    <w:t>达标</w:t>
                  </w:r>
                  <w:r>
                    <w:rPr>
                      <w:rFonts w:hint="default" w:ascii="Times New Roman" w:hAnsi="Times New Roman" w:cs="Times New Roman"/>
                      <w:sz w:val="21"/>
                      <w:szCs w:val="21"/>
                      <w:lang w:val="en-US" w:eastAsia="zh-CN"/>
                    </w:rPr>
                    <w:t>分析</w:t>
                  </w:r>
                </w:p>
              </w:tc>
              <w:tc>
                <w:tcPr>
                  <w:tcW w:w="849" w:type="pct"/>
                  <w:noWrap w:val="0"/>
                  <w:vAlign w:val="center"/>
                </w:tcPr>
                <w:p w14:paraId="5401E0C1">
                  <w:pPr>
                    <w:pStyle w:val="6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达标</w:t>
                  </w:r>
                </w:p>
              </w:tc>
              <w:tc>
                <w:tcPr>
                  <w:tcW w:w="726" w:type="pct"/>
                  <w:noWrap w:val="0"/>
                  <w:vAlign w:val="center"/>
                </w:tcPr>
                <w:p w14:paraId="469C54FF">
                  <w:pPr>
                    <w:pStyle w:val="6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sz w:val="21"/>
                      <w:szCs w:val="21"/>
                      <w:lang w:eastAsia="zh-CN"/>
                    </w:rPr>
                  </w:pPr>
                  <w:r>
                    <w:rPr>
                      <w:rFonts w:hint="eastAsia" w:cs="Times New Roman"/>
                      <w:sz w:val="21"/>
                      <w:szCs w:val="21"/>
                      <w:lang w:val="en-US" w:eastAsia="zh-CN"/>
                    </w:rPr>
                    <w:t>不</w:t>
                  </w:r>
                  <w:r>
                    <w:rPr>
                      <w:rFonts w:hint="default" w:ascii="Times New Roman" w:hAnsi="Times New Roman" w:cs="Times New Roman"/>
                      <w:sz w:val="21"/>
                      <w:szCs w:val="21"/>
                    </w:rPr>
                    <w:t>达标</w:t>
                  </w:r>
                  <w:r>
                    <w:rPr>
                      <w:rFonts w:hint="eastAsia" w:cs="Times New Roman"/>
                      <w:sz w:val="21"/>
                      <w:szCs w:val="21"/>
                      <w:lang w:eastAsia="zh-CN"/>
                    </w:rPr>
                    <w:t>（</w:t>
                  </w:r>
                  <w:r>
                    <w:rPr>
                      <w:rFonts w:hint="eastAsia" w:cs="Times New Roman"/>
                      <w:sz w:val="21"/>
                      <w:szCs w:val="21"/>
                      <w:lang w:val="en-US" w:eastAsia="zh-CN"/>
                    </w:rPr>
                    <w:t>测量时受到交通噪声影响</w:t>
                  </w:r>
                  <w:r>
                    <w:rPr>
                      <w:rFonts w:hint="eastAsia" w:cs="Times New Roman"/>
                      <w:sz w:val="21"/>
                      <w:szCs w:val="21"/>
                      <w:lang w:eastAsia="zh-CN"/>
                    </w:rPr>
                    <w:t>）</w:t>
                  </w:r>
                </w:p>
              </w:tc>
              <w:tc>
                <w:tcPr>
                  <w:tcW w:w="1441" w:type="dxa"/>
                  <w:noWrap w:val="0"/>
                  <w:vAlign w:val="center"/>
                </w:tcPr>
                <w:p w14:paraId="599849A1">
                  <w:pPr>
                    <w:pStyle w:val="6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达标</w:t>
                  </w:r>
                </w:p>
              </w:tc>
              <w:tc>
                <w:tcPr>
                  <w:tcW w:w="1401" w:type="dxa"/>
                  <w:noWrap w:val="0"/>
                  <w:vAlign w:val="center"/>
                </w:tcPr>
                <w:p w14:paraId="7CAE06E7">
                  <w:pPr>
                    <w:pStyle w:val="6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sz w:val="21"/>
                      <w:szCs w:val="21"/>
                    </w:rPr>
                  </w:pPr>
                  <w:r>
                    <w:rPr>
                      <w:rFonts w:hint="eastAsia" w:cs="Times New Roman"/>
                      <w:sz w:val="21"/>
                      <w:szCs w:val="21"/>
                      <w:lang w:val="en-US" w:eastAsia="zh-CN"/>
                    </w:rPr>
                    <w:t>不</w:t>
                  </w:r>
                  <w:r>
                    <w:rPr>
                      <w:rFonts w:hint="default" w:ascii="Times New Roman" w:hAnsi="Times New Roman" w:cs="Times New Roman"/>
                      <w:sz w:val="21"/>
                      <w:szCs w:val="21"/>
                    </w:rPr>
                    <w:t>达标</w:t>
                  </w:r>
                  <w:r>
                    <w:rPr>
                      <w:rFonts w:hint="eastAsia" w:cs="Times New Roman"/>
                      <w:sz w:val="21"/>
                      <w:szCs w:val="21"/>
                      <w:lang w:eastAsia="zh-CN"/>
                    </w:rPr>
                    <w:t>（</w:t>
                  </w:r>
                  <w:r>
                    <w:rPr>
                      <w:rFonts w:hint="eastAsia" w:cs="Times New Roman"/>
                      <w:sz w:val="21"/>
                      <w:szCs w:val="21"/>
                      <w:lang w:val="en-US" w:eastAsia="zh-CN"/>
                    </w:rPr>
                    <w:t>测量时受到交通噪声影响</w:t>
                  </w:r>
                  <w:r>
                    <w:rPr>
                      <w:rFonts w:hint="eastAsia" w:cs="Times New Roman"/>
                      <w:sz w:val="21"/>
                      <w:szCs w:val="21"/>
                      <w:lang w:eastAsia="zh-CN"/>
                    </w:rPr>
                    <w:t>）</w:t>
                  </w:r>
                </w:p>
              </w:tc>
            </w:tr>
          </w:tbl>
          <w:p w14:paraId="49FD99EF">
            <w:pPr>
              <w:keepNext w:val="0"/>
              <w:keepLines w:val="0"/>
              <w:suppressLineNumbers w:val="0"/>
              <w:spacing w:before="0" w:beforeAutospacing="0" w:after="0" w:afterAutospacing="0" w:line="440" w:lineRule="exact"/>
              <w:ind w:left="0" w:right="0" w:firstLine="480"/>
              <w:jc w:val="both"/>
              <w:rPr>
                <w:rFonts w:hint="default" w:ascii="Times New Roman" w:hAnsi="Times New Roman" w:eastAsia="宋体" w:cs="Times New Roman"/>
                <w:lang w:val="en-US" w:eastAsia="zh-CN"/>
              </w:rPr>
            </w:pPr>
            <w:r>
              <w:rPr>
                <w:rFonts w:hint="default" w:ascii="Times New Roman" w:hAnsi="Times New Roman" w:cs="Times New Roman"/>
                <w:caps w:val="0"/>
                <w:smallCaps w:val="0"/>
                <w:color w:val="auto"/>
                <w:spacing w:val="0"/>
                <w:w w:val="100"/>
                <w:position w:val="0"/>
                <w:sz w:val="24"/>
                <w:szCs w:val="24"/>
              </w:rPr>
              <w:t>由上表分析可知：监测期间，项目</w:t>
            </w:r>
            <w:r>
              <w:rPr>
                <w:rFonts w:hint="eastAsia" w:ascii="Times New Roman" w:hAnsi="Times New Roman" w:cs="Times New Roman"/>
                <w:caps w:val="0"/>
                <w:smallCaps w:val="0"/>
                <w:color w:val="auto"/>
                <w:spacing w:val="0"/>
                <w:w w:val="100"/>
                <w:position w:val="0"/>
                <w:sz w:val="24"/>
                <w:szCs w:val="24"/>
                <w:lang w:val="en-US" w:eastAsia="zh-CN"/>
              </w:rPr>
              <w:t>昼间</w:t>
            </w:r>
            <w:r>
              <w:rPr>
                <w:rFonts w:hint="default" w:ascii="Times New Roman" w:hAnsi="Times New Roman" w:cs="Times New Roman"/>
                <w:caps w:val="0"/>
                <w:smallCaps w:val="0"/>
                <w:color w:val="auto"/>
                <w:spacing w:val="0"/>
                <w:w w:val="100"/>
                <w:position w:val="0"/>
                <w:sz w:val="24"/>
                <w:szCs w:val="24"/>
              </w:rPr>
              <w:t>厂界噪声排放</w:t>
            </w:r>
            <w:r>
              <w:rPr>
                <w:rFonts w:hint="default" w:ascii="Times New Roman" w:hAnsi="Times New Roman" w:cs="Times New Roman"/>
                <w:caps w:val="0"/>
                <w:smallCaps w:val="0"/>
                <w:color w:val="auto"/>
                <w:spacing w:val="0"/>
                <w:w w:val="100"/>
                <w:position w:val="0"/>
                <w:sz w:val="24"/>
                <w:szCs w:val="24"/>
                <w:lang w:eastAsia="zh-CN"/>
              </w:rPr>
              <w:t>满足</w:t>
            </w:r>
            <w:r>
              <w:rPr>
                <w:rFonts w:hint="default" w:ascii="Times New Roman" w:hAnsi="Times New Roman" w:cs="Times New Roman"/>
                <w:caps w:val="0"/>
                <w:smallCaps w:val="0"/>
                <w:color w:val="auto"/>
                <w:spacing w:val="0"/>
                <w:w w:val="100"/>
                <w:position w:val="0"/>
                <w:sz w:val="24"/>
                <w:szCs w:val="24"/>
              </w:rPr>
              <w:t>《工业企业厂界环境噪声排放标准》（GB12348-2008）中</w:t>
            </w:r>
            <w:r>
              <w:rPr>
                <w:rFonts w:hint="default" w:ascii="Times New Roman" w:hAnsi="Times New Roman" w:cs="Times New Roman"/>
                <w:caps w:val="0"/>
                <w:smallCaps w:val="0"/>
                <w:color w:val="auto"/>
                <w:spacing w:val="0"/>
                <w:w w:val="100"/>
                <w:position w:val="0"/>
                <w:sz w:val="24"/>
                <w:szCs w:val="24"/>
                <w:lang w:val="en-US" w:eastAsia="zh-CN"/>
              </w:rPr>
              <w:t>2</w:t>
            </w:r>
            <w:r>
              <w:rPr>
                <w:rFonts w:hint="default" w:ascii="Times New Roman" w:hAnsi="Times New Roman" w:cs="Times New Roman"/>
                <w:caps w:val="0"/>
                <w:smallCaps w:val="0"/>
                <w:color w:val="auto"/>
                <w:spacing w:val="0"/>
                <w:w w:val="100"/>
                <w:kern w:val="0"/>
                <w:position w:val="0"/>
                <w:sz w:val="24"/>
                <w:szCs w:val="24"/>
              </w:rPr>
              <w:t>类标准</w:t>
            </w:r>
            <w:r>
              <w:rPr>
                <w:rFonts w:hint="default" w:ascii="Times New Roman" w:hAnsi="Times New Roman" w:cs="Times New Roman"/>
                <w:caps w:val="0"/>
                <w:smallCaps w:val="0"/>
                <w:color w:val="auto"/>
                <w:spacing w:val="0"/>
                <w:w w:val="100"/>
                <w:kern w:val="0"/>
                <w:position w:val="0"/>
                <w:sz w:val="24"/>
                <w:szCs w:val="24"/>
                <w:lang w:eastAsia="zh-CN"/>
              </w:rPr>
              <w:t>，</w:t>
            </w:r>
            <w:r>
              <w:rPr>
                <w:rFonts w:hint="eastAsia" w:ascii="Times New Roman" w:hAnsi="Times New Roman" w:cs="Times New Roman"/>
                <w:caps w:val="0"/>
                <w:smallCaps w:val="0"/>
                <w:color w:val="auto"/>
                <w:spacing w:val="0"/>
                <w:w w:val="100"/>
                <w:kern w:val="0"/>
                <w:position w:val="0"/>
                <w:sz w:val="24"/>
                <w:szCs w:val="24"/>
                <w:lang w:val="en-US" w:eastAsia="zh-CN"/>
              </w:rPr>
              <w:t>昼间</w:t>
            </w:r>
            <w:r>
              <w:rPr>
                <w:rFonts w:hint="default" w:ascii="Times New Roman" w:hAnsi="Times New Roman" w:cs="Times New Roman"/>
                <w:caps w:val="0"/>
                <w:smallCaps w:val="0"/>
                <w:color w:val="auto"/>
                <w:spacing w:val="0"/>
                <w:w w:val="100"/>
                <w:kern w:val="0"/>
                <w:position w:val="0"/>
                <w:sz w:val="24"/>
                <w:szCs w:val="24"/>
                <w:lang w:eastAsia="zh-CN"/>
              </w:rPr>
              <w:t>敏感点声环境满足《声环境质量标准》（GB3096-2008）中2类标准要求</w:t>
            </w:r>
            <w:r>
              <w:rPr>
                <w:rFonts w:hint="eastAsia" w:ascii="Times New Roman" w:hAnsi="Times New Roman" w:cs="Times New Roman"/>
                <w:caps w:val="0"/>
                <w:smallCaps w:val="0"/>
                <w:color w:val="auto"/>
                <w:spacing w:val="0"/>
                <w:w w:val="100"/>
                <w:position w:val="0"/>
                <w:sz w:val="24"/>
                <w:szCs w:val="24"/>
                <w:lang w:eastAsia="zh-CN"/>
              </w:rPr>
              <w:t>；</w:t>
            </w:r>
            <w:r>
              <w:rPr>
                <w:rFonts w:hint="eastAsia" w:ascii="Times New Roman" w:hAnsi="Times New Roman" w:cs="Times New Roman"/>
                <w:caps w:val="0"/>
                <w:smallCaps w:val="0"/>
                <w:color w:val="auto"/>
                <w:spacing w:val="0"/>
                <w:w w:val="100"/>
                <w:position w:val="0"/>
                <w:sz w:val="24"/>
                <w:szCs w:val="24"/>
                <w:lang w:val="en-US" w:eastAsia="zh-CN"/>
              </w:rPr>
              <w:t>由于厂区边界及敏感点临近马路，夜间测量噪声时受到马路旁交通噪声的影响，导致夜间</w:t>
            </w:r>
            <w:r>
              <w:rPr>
                <w:rFonts w:hint="default" w:ascii="Times New Roman" w:hAnsi="Times New Roman" w:cs="Times New Roman"/>
                <w:caps w:val="0"/>
                <w:smallCaps w:val="0"/>
                <w:color w:val="auto"/>
                <w:spacing w:val="0"/>
                <w:w w:val="100"/>
                <w:position w:val="0"/>
                <w:sz w:val="24"/>
                <w:szCs w:val="24"/>
              </w:rPr>
              <w:t>厂界</w:t>
            </w:r>
            <w:r>
              <w:rPr>
                <w:rFonts w:hint="eastAsia" w:ascii="Times New Roman" w:hAnsi="Times New Roman" w:cs="Times New Roman"/>
                <w:caps w:val="0"/>
                <w:smallCaps w:val="0"/>
                <w:color w:val="auto"/>
                <w:spacing w:val="0"/>
                <w:w w:val="100"/>
                <w:position w:val="0"/>
                <w:sz w:val="24"/>
                <w:szCs w:val="24"/>
                <w:lang w:val="en-US" w:eastAsia="zh-CN"/>
              </w:rPr>
              <w:t>噪声不满足</w:t>
            </w:r>
            <w:r>
              <w:rPr>
                <w:rFonts w:hint="eastAsia" w:cs="Times New Roman"/>
                <w:caps w:val="0"/>
                <w:smallCaps w:val="0"/>
                <w:color w:val="auto"/>
                <w:spacing w:val="0"/>
                <w:w w:val="100"/>
                <w:position w:val="0"/>
                <w:sz w:val="24"/>
                <w:szCs w:val="24"/>
                <w:lang w:val="en-US" w:eastAsia="zh-CN"/>
              </w:rPr>
              <w:t>《</w:t>
            </w:r>
            <w:r>
              <w:rPr>
                <w:rFonts w:hint="default" w:ascii="Times New Roman" w:hAnsi="Times New Roman" w:cs="Times New Roman"/>
                <w:caps w:val="0"/>
                <w:smallCaps w:val="0"/>
                <w:color w:val="auto"/>
                <w:spacing w:val="0"/>
                <w:w w:val="100"/>
                <w:position w:val="0"/>
                <w:sz w:val="24"/>
                <w:szCs w:val="24"/>
              </w:rPr>
              <w:t>工业企业厂界环境噪声排放标准》（GB12348-2008）中</w:t>
            </w:r>
            <w:r>
              <w:rPr>
                <w:rFonts w:hint="default" w:ascii="Times New Roman" w:hAnsi="Times New Roman" w:cs="Times New Roman"/>
                <w:caps w:val="0"/>
                <w:smallCaps w:val="0"/>
                <w:color w:val="auto"/>
                <w:spacing w:val="0"/>
                <w:w w:val="100"/>
                <w:position w:val="0"/>
                <w:sz w:val="24"/>
                <w:szCs w:val="24"/>
                <w:lang w:val="en-US" w:eastAsia="zh-CN"/>
              </w:rPr>
              <w:t>2</w:t>
            </w:r>
            <w:r>
              <w:rPr>
                <w:rFonts w:hint="default" w:ascii="Times New Roman" w:hAnsi="Times New Roman" w:cs="Times New Roman"/>
                <w:caps w:val="0"/>
                <w:smallCaps w:val="0"/>
                <w:color w:val="auto"/>
                <w:spacing w:val="0"/>
                <w:w w:val="100"/>
                <w:kern w:val="0"/>
                <w:position w:val="0"/>
                <w:sz w:val="24"/>
                <w:szCs w:val="24"/>
              </w:rPr>
              <w:t>类标准</w:t>
            </w:r>
            <w:r>
              <w:rPr>
                <w:rFonts w:hint="eastAsia" w:ascii="Times New Roman" w:hAnsi="Times New Roman" w:cs="Times New Roman"/>
                <w:caps w:val="0"/>
                <w:smallCaps w:val="0"/>
                <w:color w:val="auto"/>
                <w:spacing w:val="0"/>
                <w:w w:val="100"/>
                <w:kern w:val="0"/>
                <w:position w:val="0"/>
                <w:sz w:val="24"/>
                <w:szCs w:val="24"/>
                <w:lang w:eastAsia="zh-CN"/>
              </w:rPr>
              <w:t>，</w:t>
            </w:r>
            <w:r>
              <w:rPr>
                <w:rFonts w:hint="eastAsia" w:ascii="Times New Roman" w:hAnsi="Times New Roman" w:cs="Times New Roman"/>
                <w:caps w:val="0"/>
                <w:smallCaps w:val="0"/>
                <w:color w:val="auto"/>
                <w:spacing w:val="0"/>
                <w:w w:val="100"/>
                <w:kern w:val="0"/>
                <w:position w:val="0"/>
                <w:sz w:val="24"/>
                <w:szCs w:val="24"/>
                <w:lang w:val="en-US" w:eastAsia="zh-CN"/>
              </w:rPr>
              <w:t>夜间</w:t>
            </w:r>
            <w:r>
              <w:rPr>
                <w:rFonts w:hint="default" w:ascii="Times New Roman" w:hAnsi="Times New Roman" w:cs="Times New Roman"/>
                <w:caps w:val="0"/>
                <w:smallCaps w:val="0"/>
                <w:color w:val="auto"/>
                <w:spacing w:val="0"/>
                <w:w w:val="100"/>
                <w:kern w:val="0"/>
                <w:position w:val="0"/>
                <w:sz w:val="24"/>
                <w:szCs w:val="24"/>
                <w:lang w:eastAsia="zh-CN"/>
              </w:rPr>
              <w:t>敏感点声环境</w:t>
            </w:r>
            <w:r>
              <w:rPr>
                <w:rFonts w:hint="eastAsia" w:ascii="Times New Roman" w:hAnsi="Times New Roman" w:cs="Times New Roman"/>
                <w:caps w:val="0"/>
                <w:smallCaps w:val="0"/>
                <w:color w:val="auto"/>
                <w:spacing w:val="0"/>
                <w:w w:val="100"/>
                <w:kern w:val="0"/>
                <w:position w:val="0"/>
                <w:sz w:val="24"/>
                <w:szCs w:val="24"/>
                <w:lang w:val="en-US" w:eastAsia="zh-CN"/>
              </w:rPr>
              <w:t>不</w:t>
            </w:r>
            <w:r>
              <w:rPr>
                <w:rFonts w:hint="default" w:ascii="Times New Roman" w:hAnsi="Times New Roman" w:cs="Times New Roman"/>
                <w:caps w:val="0"/>
                <w:smallCaps w:val="0"/>
                <w:color w:val="auto"/>
                <w:spacing w:val="0"/>
                <w:w w:val="100"/>
                <w:kern w:val="0"/>
                <w:position w:val="0"/>
                <w:sz w:val="24"/>
                <w:szCs w:val="24"/>
                <w:lang w:eastAsia="zh-CN"/>
              </w:rPr>
              <w:t>满足《声环境质量标准》（GB3096-2008）中2类标准要求</w:t>
            </w:r>
            <w:r>
              <w:rPr>
                <w:rFonts w:hint="eastAsia" w:ascii="Times New Roman" w:hAnsi="Times New Roman" w:cs="Times New Roman"/>
                <w:caps w:val="0"/>
                <w:smallCaps w:val="0"/>
                <w:color w:val="auto"/>
                <w:spacing w:val="0"/>
                <w:w w:val="100"/>
                <w:kern w:val="0"/>
                <w:position w:val="0"/>
                <w:sz w:val="24"/>
                <w:szCs w:val="24"/>
                <w:lang w:eastAsia="zh-CN"/>
              </w:rPr>
              <w:t>。</w:t>
            </w:r>
          </w:p>
          <w:p w14:paraId="69E76148">
            <w:pPr>
              <w:pStyle w:val="4"/>
              <w:numPr>
                <w:ilvl w:val="1"/>
                <w:numId w:val="0"/>
              </w:numPr>
              <w:suppressLineNumbers w:val="0"/>
              <w:spacing w:before="0" w:beforeAutospacing="0" w:after="0" w:afterAutospacing="0" w:line="440" w:lineRule="exact"/>
              <w:ind w:left="0" w:leftChars="0" w:right="0" w:rightChars="0" w:firstLine="0" w:firstLineChars="0"/>
              <w:outlineLvl w:val="1"/>
              <w:rPr>
                <w:rFonts w:hint="default" w:ascii="Times New Roman" w:hAnsi="Times New Roman" w:cs="Times New Roman"/>
                <w:bCs/>
                <w:kern w:val="2"/>
              </w:rPr>
            </w:pPr>
            <w:r>
              <w:rPr>
                <w:rFonts w:hint="default" w:ascii="Times New Roman" w:hAnsi="Times New Roman" w:eastAsia="宋体" w:cs="宋体"/>
                <w:b/>
                <w:bCs/>
                <w:kern w:val="2"/>
                <w:sz w:val="24"/>
                <w:szCs w:val="28"/>
                <w:lang w:val="en-US" w:eastAsia="zh-CN" w:bidi="ar-SA"/>
              </w:rPr>
              <w:t>7.3</w:t>
            </w:r>
            <w:r>
              <w:rPr>
                <w:rFonts w:ascii="Times New Roman" w:hAnsi="Times New Roman" w:cs="Times New Roman"/>
                <w:bCs/>
                <w:kern w:val="2"/>
              </w:rPr>
              <w:t>监测点位及监测现场</w:t>
            </w:r>
          </w:p>
          <w:p w14:paraId="3219E85D">
            <w:pPr>
              <w:pStyle w:val="5"/>
              <w:numPr>
                <w:ilvl w:val="2"/>
                <w:numId w:val="0"/>
              </w:numPr>
              <w:suppressLineNumbers w:val="0"/>
              <w:tabs>
                <w:tab w:val="clear" w:pos="420"/>
              </w:tabs>
              <w:spacing w:before="0" w:beforeAutospacing="0" w:after="0" w:afterAutospacing="0" w:line="440" w:lineRule="exact"/>
              <w:ind w:left="0" w:leftChars="0" w:right="0" w:rightChars="0" w:firstLine="0" w:firstLineChars="0"/>
              <w:outlineLvl w:val="2"/>
              <w:rPr>
                <w:rFonts w:hint="default" w:ascii="Times New Roman" w:hAnsi="Times New Roman" w:cs="Times New Roman"/>
                <w:bCs/>
                <w:kern w:val="2"/>
              </w:rPr>
            </w:pPr>
            <w:r>
              <w:rPr>
                <w:rFonts w:hint="default" w:ascii="Times New Roman" w:hAnsi="Times New Roman" w:eastAsia="宋体" w:cs="宋体"/>
                <w:b/>
                <w:bCs/>
                <w:kern w:val="2"/>
                <w:sz w:val="24"/>
                <w:szCs w:val="24"/>
                <w:lang w:val="en-US" w:eastAsia="zh-CN" w:bidi="ar-SA"/>
              </w:rPr>
              <w:t>7.3.1</w:t>
            </w:r>
            <w:r>
              <w:rPr>
                <w:rFonts w:ascii="Times New Roman" w:hAnsi="Times New Roman" w:cs="Times New Roman"/>
                <w:bCs/>
                <w:kern w:val="2"/>
              </w:rPr>
              <w:t xml:space="preserve"> 监测点位图</w:t>
            </w:r>
          </w:p>
          <w:p w14:paraId="392360B0">
            <w:pPr>
              <w:keepNext w:val="0"/>
              <w:keepLines w:val="0"/>
              <w:suppressLineNumbers w:val="0"/>
              <w:spacing w:before="0" w:beforeAutospacing="0" w:after="0" w:afterAutospacing="0"/>
              <w:ind w:left="0" w:leftChars="0" w:right="0" w:firstLine="0" w:firstLineChars="0"/>
              <w:jc w:val="center"/>
              <w:rPr>
                <w:rFonts w:hint="default" w:ascii="Times New Roman" w:hAnsi="Times New Roman" w:cs="Times New Roman"/>
                <w:bCs/>
                <w:kern w:val="2"/>
              </w:rPr>
            </w:pPr>
            <w:r>
              <w:rPr>
                <w:rFonts w:hint="default"/>
              </w:rPr>
              <w:drawing>
                <wp:inline distT="0" distB="0" distL="114300" distR="114300">
                  <wp:extent cx="5817235" cy="4416425"/>
                  <wp:effectExtent l="0" t="0" r="12065" b="3175"/>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pic:cNvPicPr>
                            <a:picLocks noChangeAspect="1"/>
                          </pic:cNvPicPr>
                        </pic:nvPicPr>
                        <pic:blipFill>
                          <a:blip r:embed="rId31"/>
                          <a:stretch>
                            <a:fillRect/>
                          </a:stretch>
                        </pic:blipFill>
                        <pic:spPr>
                          <a:xfrm>
                            <a:off x="0" y="0"/>
                            <a:ext cx="5817235" cy="4416425"/>
                          </a:xfrm>
                          <a:prstGeom prst="rect">
                            <a:avLst/>
                          </a:prstGeom>
                          <a:noFill/>
                          <a:ln>
                            <a:noFill/>
                          </a:ln>
                        </pic:spPr>
                      </pic:pic>
                    </a:graphicData>
                  </a:graphic>
                </wp:inline>
              </w:drawing>
            </w:r>
          </w:p>
          <w:p w14:paraId="76A17A7F">
            <w:pPr>
              <w:pStyle w:val="21"/>
              <w:keepNext w:val="0"/>
              <w:keepLines w:val="0"/>
              <w:suppressLineNumbers w:val="0"/>
              <w:spacing w:before="0" w:beforeAutospacing="0" w:after="0" w:afterAutospacing="0"/>
              <w:ind w:left="0" w:right="0"/>
              <w:jc w:val="center"/>
              <w:rPr>
                <w:rFonts w:hint="eastAsia" w:ascii="Times New Roman" w:hAnsi="Times New Roman" w:cs="Times New Roman"/>
                <w:b/>
                <w:bCs/>
                <w:sz w:val="24"/>
                <w:szCs w:val="24"/>
                <w:lang w:val="en-US" w:eastAsia="zh-CN"/>
              </w:rPr>
            </w:pPr>
            <w:r>
              <w:rPr>
                <w:rFonts w:hint="eastAsia" w:ascii="Times New Roman" w:hAnsi="Times New Roman" w:cs="Times New Roman"/>
                <w:b/>
                <w:bCs/>
                <w:sz w:val="24"/>
                <w:szCs w:val="24"/>
                <w:lang w:val="en-US" w:eastAsia="zh-CN"/>
              </w:rPr>
              <w:t>图</w:t>
            </w:r>
            <w:r>
              <w:rPr>
                <w:rFonts w:hint="eastAsia" w:cs="Times New Roman"/>
                <w:b/>
                <w:bCs/>
                <w:sz w:val="24"/>
                <w:szCs w:val="24"/>
                <w:lang w:val="en-US" w:eastAsia="zh-CN"/>
              </w:rPr>
              <w:t>7-1</w:t>
            </w:r>
            <w:r>
              <w:rPr>
                <w:rFonts w:hint="eastAsia" w:ascii="Times New Roman" w:hAnsi="Times New Roman" w:cs="Times New Roman"/>
                <w:b/>
                <w:bCs/>
                <w:sz w:val="24"/>
                <w:szCs w:val="24"/>
                <w:lang w:val="en-US" w:eastAsia="zh-CN"/>
              </w:rPr>
              <w:t xml:space="preserve"> 监测点位图</w:t>
            </w:r>
          </w:p>
          <w:p w14:paraId="6B16EC62">
            <w:pPr>
              <w:keepNext w:val="0"/>
              <w:keepLines w:val="0"/>
              <w:suppressLineNumbers w:val="0"/>
              <w:spacing w:before="0" w:beforeAutospacing="0" w:after="0" w:afterAutospacing="0"/>
              <w:ind w:left="0" w:right="0"/>
              <w:rPr>
                <w:rFonts w:hint="default"/>
                <w:lang w:val="en-US" w:eastAsia="zh-CN"/>
              </w:rPr>
            </w:pPr>
          </w:p>
          <w:p w14:paraId="11D9ED5B">
            <w:pPr>
              <w:pStyle w:val="5"/>
              <w:numPr>
                <w:ilvl w:val="2"/>
                <w:numId w:val="0"/>
              </w:numPr>
              <w:suppressLineNumbers w:val="0"/>
              <w:tabs>
                <w:tab w:val="clear" w:pos="420"/>
              </w:tabs>
              <w:spacing w:before="0" w:beforeAutospacing="0" w:after="0" w:afterAutospacing="0" w:line="440" w:lineRule="exact"/>
              <w:ind w:left="0" w:leftChars="0" w:right="0" w:rightChars="0" w:firstLine="0" w:firstLineChars="0"/>
              <w:outlineLvl w:val="2"/>
              <w:rPr>
                <w:rFonts w:hint="default" w:ascii="Times New Roman" w:hAnsi="Times New Roman" w:eastAsia="宋体" w:cs="宋体"/>
                <w:b/>
                <w:kern w:val="0"/>
                <w:sz w:val="24"/>
                <w:szCs w:val="24"/>
                <w:lang w:val="en-US" w:eastAsia="zh-CN" w:bidi="ar-SA"/>
              </w:rPr>
            </w:pPr>
          </w:p>
          <w:p w14:paraId="61036555">
            <w:pPr>
              <w:pStyle w:val="5"/>
              <w:numPr>
                <w:ilvl w:val="2"/>
                <w:numId w:val="0"/>
              </w:numPr>
              <w:suppressLineNumbers w:val="0"/>
              <w:tabs>
                <w:tab w:val="clear" w:pos="420"/>
              </w:tabs>
              <w:spacing w:before="0" w:beforeAutospacing="0" w:after="0" w:afterAutospacing="0" w:line="440" w:lineRule="exact"/>
              <w:ind w:left="0" w:leftChars="0" w:right="0" w:rightChars="0" w:firstLine="0" w:firstLineChars="0"/>
              <w:outlineLvl w:val="2"/>
              <w:rPr>
                <w:rFonts w:ascii="Times New Roman" w:hAnsi="Times New Roman" w:cs="Times New Roman"/>
              </w:rPr>
            </w:pPr>
            <w:r>
              <w:rPr>
                <w:rFonts w:hint="default" w:ascii="Times New Roman" w:hAnsi="Times New Roman" w:eastAsia="宋体" w:cs="宋体"/>
                <w:b/>
                <w:kern w:val="0"/>
                <w:sz w:val="24"/>
                <w:szCs w:val="24"/>
                <w:lang w:val="en-US" w:eastAsia="zh-CN" w:bidi="ar-SA"/>
              </w:rPr>
              <w:t>7.3.2</w:t>
            </w:r>
            <w:r>
              <w:rPr>
                <w:rFonts w:ascii="Times New Roman" w:hAnsi="Times New Roman" w:cs="Times New Roman"/>
                <w:bCs/>
                <w:kern w:val="2"/>
              </w:rPr>
              <w:t xml:space="preserve"> 监测现场采样图片</w:t>
            </w:r>
            <w:r>
              <w:rPr>
                <w:rFonts w:hint="eastAsia" w:ascii="Times New Roman" w:hAnsi="Times New Roman" w:cs="Times New Roman"/>
              </w:rPr>
              <w:t xml:space="preserve">   </w:t>
            </w:r>
          </w:p>
          <w:tbl>
            <w:tblPr>
              <w:tblStyle w:val="33"/>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2254"/>
              <w:gridCol w:w="2254"/>
              <w:gridCol w:w="2254"/>
              <w:gridCol w:w="2254"/>
            </w:tblGrid>
            <w:tr w14:paraId="17F3F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shd w:val="clear" w:color="auto" w:fill="auto"/>
                  <w:vAlign w:val="center"/>
                </w:tcPr>
                <w:p w14:paraId="31940F1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bCs/>
                      <w:sz w:val="18"/>
                      <w:szCs w:val="18"/>
                      <w:lang w:val="en-US"/>
                    </w:rPr>
                  </w:pPr>
                  <w:r>
                    <w:rPr>
                      <w:rFonts w:hint="default" w:ascii="Times New Roman" w:hAnsi="Times New Roman" w:eastAsia="宋体" w:cs="Times New Roman"/>
                      <w:bCs/>
                      <w:kern w:val="2"/>
                      <w:sz w:val="18"/>
                      <w:szCs w:val="18"/>
                      <w:lang w:val="en-US" w:eastAsia="zh-CN" w:bidi="ar"/>
                    </w:rPr>
                    <w:drawing>
                      <wp:inline distT="0" distB="0" distL="114300" distR="114300">
                        <wp:extent cx="1371600" cy="1857375"/>
                        <wp:effectExtent l="0" t="0" r="0" b="9525"/>
                        <wp:docPr id="9" name="图片 11" descr="IMG_1739429429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1" descr="IMG_1739429429555"/>
                                <pic:cNvPicPr>
                                  <a:picLocks noChangeAspect="1"/>
                                </pic:cNvPicPr>
                              </pic:nvPicPr>
                              <pic:blipFill>
                                <a:blip r:embed="rId32"/>
                                <a:stretch>
                                  <a:fillRect/>
                                </a:stretch>
                              </pic:blipFill>
                              <pic:spPr>
                                <a:xfrm>
                                  <a:off x="0" y="0"/>
                                  <a:ext cx="1371600" cy="1857375"/>
                                </a:xfrm>
                                <a:prstGeom prst="rect">
                                  <a:avLst/>
                                </a:prstGeom>
                                <a:noFill/>
                                <a:ln>
                                  <a:noFill/>
                                </a:ln>
                              </pic:spPr>
                            </pic:pic>
                          </a:graphicData>
                        </a:graphic>
                      </wp:inline>
                    </w:drawing>
                  </w:r>
                </w:p>
              </w:tc>
              <w:tc>
                <w:tcPr>
                  <w:tcW w:w="2395" w:type="dxa"/>
                  <w:tcBorders>
                    <w:top w:val="single" w:color="auto" w:sz="4" w:space="0"/>
                    <w:left w:val="single" w:color="auto" w:sz="4" w:space="0"/>
                    <w:bottom w:val="single" w:color="auto" w:sz="4" w:space="0"/>
                    <w:right w:val="single" w:color="auto" w:sz="4" w:space="0"/>
                  </w:tcBorders>
                  <w:shd w:val="clear" w:color="auto" w:fill="auto"/>
                  <w:vAlign w:val="center"/>
                </w:tcPr>
                <w:p w14:paraId="1C5CECC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bCs/>
                      <w:sz w:val="18"/>
                      <w:szCs w:val="18"/>
                      <w:lang w:val="en-US"/>
                    </w:rPr>
                  </w:pPr>
                  <w:r>
                    <w:rPr>
                      <w:rFonts w:hint="default" w:ascii="Times New Roman" w:hAnsi="Times New Roman" w:eastAsia="宋体" w:cs="Times New Roman"/>
                      <w:bCs/>
                      <w:kern w:val="2"/>
                      <w:sz w:val="18"/>
                      <w:szCs w:val="18"/>
                      <w:lang w:val="en-US" w:eastAsia="zh-CN" w:bidi="ar"/>
                    </w:rPr>
                    <w:drawing>
                      <wp:inline distT="0" distB="0" distL="114300" distR="114300">
                        <wp:extent cx="1381125" cy="1847850"/>
                        <wp:effectExtent l="0" t="0" r="9525" b="0"/>
                        <wp:docPr id="10" name="图片 13" descr="image - 2025-02-27T130707.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3" descr="image - 2025-02-27T130707.050"/>
                                <pic:cNvPicPr>
                                  <a:picLocks noChangeAspect="1"/>
                                </pic:cNvPicPr>
                              </pic:nvPicPr>
                              <pic:blipFill>
                                <a:blip r:embed="rId33"/>
                                <a:stretch>
                                  <a:fillRect/>
                                </a:stretch>
                              </pic:blipFill>
                              <pic:spPr>
                                <a:xfrm>
                                  <a:off x="0" y="0"/>
                                  <a:ext cx="1381125" cy="1847850"/>
                                </a:xfrm>
                                <a:prstGeom prst="rect">
                                  <a:avLst/>
                                </a:prstGeom>
                                <a:noFill/>
                                <a:ln>
                                  <a:noFill/>
                                </a:ln>
                              </pic:spPr>
                            </pic:pic>
                          </a:graphicData>
                        </a:graphic>
                      </wp:inline>
                    </w:drawing>
                  </w:r>
                </w:p>
              </w:tc>
              <w:tc>
                <w:tcPr>
                  <w:tcW w:w="2395" w:type="dxa"/>
                  <w:tcBorders>
                    <w:top w:val="single" w:color="auto" w:sz="4" w:space="0"/>
                    <w:left w:val="single" w:color="auto" w:sz="4" w:space="0"/>
                    <w:bottom w:val="single" w:color="auto" w:sz="4" w:space="0"/>
                    <w:right w:val="single" w:color="auto" w:sz="4" w:space="0"/>
                  </w:tcBorders>
                  <w:shd w:val="clear" w:color="auto" w:fill="auto"/>
                  <w:vAlign w:val="center"/>
                </w:tcPr>
                <w:p w14:paraId="024001A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bCs/>
                      <w:sz w:val="18"/>
                      <w:szCs w:val="18"/>
                      <w:lang w:val="en-US"/>
                    </w:rPr>
                  </w:pPr>
                  <w:r>
                    <w:rPr>
                      <w:rFonts w:hint="default" w:ascii="Times New Roman" w:hAnsi="Times New Roman" w:eastAsia="宋体" w:cs="Times New Roman"/>
                      <w:bCs/>
                      <w:kern w:val="2"/>
                      <w:sz w:val="18"/>
                      <w:szCs w:val="18"/>
                      <w:lang w:val="en-US" w:eastAsia="zh-CN" w:bidi="ar"/>
                    </w:rPr>
                    <w:drawing>
                      <wp:inline distT="0" distB="0" distL="114300" distR="114300">
                        <wp:extent cx="1371600" cy="1838325"/>
                        <wp:effectExtent l="0" t="0" r="0" b="9525"/>
                        <wp:docPr id="14" name="图片 14" descr="IMG_173935751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IMG_1739357512660"/>
                                <pic:cNvPicPr>
                                  <a:picLocks noChangeAspect="1"/>
                                </pic:cNvPicPr>
                              </pic:nvPicPr>
                              <pic:blipFill>
                                <a:blip r:embed="rId34"/>
                                <a:stretch>
                                  <a:fillRect/>
                                </a:stretch>
                              </pic:blipFill>
                              <pic:spPr>
                                <a:xfrm>
                                  <a:off x="0" y="0"/>
                                  <a:ext cx="1371600" cy="1838325"/>
                                </a:xfrm>
                                <a:prstGeom prst="rect">
                                  <a:avLst/>
                                </a:prstGeom>
                                <a:noFill/>
                                <a:ln>
                                  <a:noFill/>
                                </a:ln>
                              </pic:spPr>
                            </pic:pic>
                          </a:graphicData>
                        </a:graphic>
                      </wp:inline>
                    </w:drawing>
                  </w:r>
                </w:p>
              </w:tc>
              <w:tc>
                <w:tcPr>
                  <w:tcW w:w="2395" w:type="dxa"/>
                  <w:tcBorders>
                    <w:top w:val="single" w:color="auto" w:sz="4" w:space="0"/>
                    <w:left w:val="single" w:color="auto" w:sz="4" w:space="0"/>
                    <w:bottom w:val="single" w:color="auto" w:sz="4" w:space="0"/>
                    <w:right w:val="single" w:color="auto" w:sz="4" w:space="0"/>
                  </w:tcBorders>
                  <w:shd w:val="clear" w:color="auto" w:fill="auto"/>
                  <w:vAlign w:val="center"/>
                </w:tcPr>
                <w:p w14:paraId="3716C40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bCs/>
                      <w:sz w:val="18"/>
                      <w:szCs w:val="18"/>
                      <w:lang w:val="en-US"/>
                    </w:rPr>
                  </w:pPr>
                  <w:r>
                    <w:rPr>
                      <w:rFonts w:hint="default" w:ascii="Times New Roman" w:hAnsi="Times New Roman" w:eastAsia="宋体" w:cs="Times New Roman"/>
                      <w:bCs/>
                      <w:kern w:val="2"/>
                      <w:sz w:val="18"/>
                      <w:szCs w:val="18"/>
                      <w:lang w:val="en-US" w:eastAsia="zh-CN" w:bidi="ar"/>
                    </w:rPr>
                    <w:drawing>
                      <wp:inline distT="0" distB="0" distL="114300" distR="114300">
                        <wp:extent cx="1371600" cy="1847850"/>
                        <wp:effectExtent l="0" t="0" r="0" b="0"/>
                        <wp:docPr id="15" name="图片 15" descr="IMG_1739350648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IMG_1739350648409"/>
                                <pic:cNvPicPr>
                                  <a:picLocks noChangeAspect="1"/>
                                </pic:cNvPicPr>
                              </pic:nvPicPr>
                              <pic:blipFill>
                                <a:blip r:embed="rId35"/>
                                <a:stretch>
                                  <a:fillRect/>
                                </a:stretch>
                              </pic:blipFill>
                              <pic:spPr>
                                <a:xfrm>
                                  <a:off x="0" y="0"/>
                                  <a:ext cx="1371600" cy="1847850"/>
                                </a:xfrm>
                                <a:prstGeom prst="rect">
                                  <a:avLst/>
                                </a:prstGeom>
                                <a:noFill/>
                                <a:ln>
                                  <a:noFill/>
                                </a:ln>
                              </pic:spPr>
                            </pic:pic>
                          </a:graphicData>
                        </a:graphic>
                      </wp:inline>
                    </w:drawing>
                  </w:r>
                </w:p>
              </w:tc>
            </w:tr>
            <w:tr w14:paraId="3535F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shd w:val="clear" w:color="auto" w:fill="auto"/>
                  <w:vAlign w:val="center"/>
                </w:tcPr>
                <w:p w14:paraId="11BAB83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bCs/>
                      <w:sz w:val="18"/>
                      <w:szCs w:val="18"/>
                      <w:lang w:val="en-US"/>
                    </w:rPr>
                  </w:pPr>
                  <w:r>
                    <w:rPr>
                      <w:rFonts w:hint="default" w:ascii="Times New Roman" w:hAnsi="Times New Roman" w:eastAsia="宋体" w:cs="Times New Roman"/>
                      <w:bCs/>
                      <w:kern w:val="2"/>
                      <w:sz w:val="18"/>
                      <w:szCs w:val="18"/>
                      <w:lang w:val="en-US" w:eastAsia="zh-CN" w:bidi="ar"/>
                    </w:rPr>
                    <w:drawing>
                      <wp:inline distT="0" distB="0" distL="114300" distR="114300">
                        <wp:extent cx="1371600" cy="1838325"/>
                        <wp:effectExtent l="0" t="0" r="0" b="9525"/>
                        <wp:docPr id="18" name="图片 16" descr="IMG_1739350576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6" descr="IMG_1739350576603"/>
                                <pic:cNvPicPr>
                                  <a:picLocks noChangeAspect="1"/>
                                </pic:cNvPicPr>
                              </pic:nvPicPr>
                              <pic:blipFill>
                                <a:blip r:embed="rId36"/>
                                <a:stretch>
                                  <a:fillRect/>
                                </a:stretch>
                              </pic:blipFill>
                              <pic:spPr>
                                <a:xfrm>
                                  <a:off x="0" y="0"/>
                                  <a:ext cx="1371600" cy="1838325"/>
                                </a:xfrm>
                                <a:prstGeom prst="rect">
                                  <a:avLst/>
                                </a:prstGeom>
                                <a:noFill/>
                                <a:ln>
                                  <a:noFill/>
                                </a:ln>
                              </pic:spPr>
                            </pic:pic>
                          </a:graphicData>
                        </a:graphic>
                      </wp:inline>
                    </w:drawing>
                  </w:r>
                </w:p>
              </w:tc>
              <w:tc>
                <w:tcPr>
                  <w:tcW w:w="2395" w:type="dxa"/>
                  <w:tcBorders>
                    <w:top w:val="single" w:color="auto" w:sz="4" w:space="0"/>
                    <w:left w:val="single" w:color="auto" w:sz="4" w:space="0"/>
                    <w:bottom w:val="single" w:color="auto" w:sz="4" w:space="0"/>
                    <w:right w:val="single" w:color="auto" w:sz="4" w:space="0"/>
                  </w:tcBorders>
                  <w:shd w:val="clear" w:color="auto" w:fill="auto"/>
                  <w:vAlign w:val="center"/>
                </w:tcPr>
                <w:p w14:paraId="5750DA9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bCs/>
                      <w:sz w:val="18"/>
                      <w:szCs w:val="18"/>
                      <w:lang w:val="en-US"/>
                    </w:rPr>
                  </w:pPr>
                  <w:r>
                    <w:rPr>
                      <w:rFonts w:hint="default" w:ascii="Times New Roman" w:hAnsi="Times New Roman" w:eastAsia="宋体" w:cs="Times New Roman"/>
                      <w:bCs/>
                      <w:kern w:val="2"/>
                      <w:sz w:val="18"/>
                      <w:szCs w:val="18"/>
                      <w:lang w:val="en-US" w:eastAsia="zh-CN" w:bidi="ar"/>
                    </w:rPr>
                    <w:drawing>
                      <wp:inline distT="0" distB="0" distL="114300" distR="114300">
                        <wp:extent cx="1381125" cy="1847850"/>
                        <wp:effectExtent l="0" t="0" r="9525" b="0"/>
                        <wp:docPr id="16" name="图片 20" descr="image - 2025-02-27T131033.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0" descr="image - 2025-02-27T131033.975"/>
                                <pic:cNvPicPr>
                                  <a:picLocks noChangeAspect="1"/>
                                </pic:cNvPicPr>
                              </pic:nvPicPr>
                              <pic:blipFill>
                                <a:blip r:embed="rId37"/>
                                <a:stretch>
                                  <a:fillRect/>
                                </a:stretch>
                              </pic:blipFill>
                              <pic:spPr>
                                <a:xfrm>
                                  <a:off x="0" y="0"/>
                                  <a:ext cx="1381125" cy="1847850"/>
                                </a:xfrm>
                                <a:prstGeom prst="rect">
                                  <a:avLst/>
                                </a:prstGeom>
                                <a:noFill/>
                                <a:ln>
                                  <a:noFill/>
                                </a:ln>
                              </pic:spPr>
                            </pic:pic>
                          </a:graphicData>
                        </a:graphic>
                      </wp:inline>
                    </w:drawing>
                  </w:r>
                </w:p>
              </w:tc>
              <w:tc>
                <w:tcPr>
                  <w:tcW w:w="2395" w:type="dxa"/>
                  <w:tcBorders>
                    <w:top w:val="single" w:color="auto" w:sz="4" w:space="0"/>
                    <w:left w:val="single" w:color="auto" w:sz="4" w:space="0"/>
                    <w:bottom w:val="single" w:color="auto" w:sz="4" w:space="0"/>
                    <w:right w:val="single" w:color="auto" w:sz="4" w:space="0"/>
                  </w:tcBorders>
                  <w:shd w:val="clear" w:color="auto" w:fill="auto"/>
                  <w:vAlign w:val="center"/>
                </w:tcPr>
                <w:p w14:paraId="42D57B7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bCs/>
                      <w:sz w:val="18"/>
                      <w:szCs w:val="18"/>
                      <w:lang w:val="en-US"/>
                    </w:rPr>
                  </w:pPr>
                  <w:r>
                    <w:rPr>
                      <w:rFonts w:hint="default" w:ascii="Times New Roman" w:hAnsi="Times New Roman" w:eastAsia="宋体" w:cs="Times New Roman"/>
                      <w:bCs/>
                      <w:kern w:val="2"/>
                      <w:sz w:val="18"/>
                      <w:szCs w:val="18"/>
                      <w:lang w:val="en-US" w:eastAsia="zh-CN" w:bidi="ar"/>
                    </w:rPr>
                    <w:drawing>
                      <wp:inline distT="0" distB="0" distL="114300" distR="114300">
                        <wp:extent cx="1371600" cy="1866900"/>
                        <wp:effectExtent l="0" t="0" r="0" b="0"/>
                        <wp:docPr id="19" name="图片 19" descr="IMG_1739358292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IMG_1739358292831"/>
                                <pic:cNvPicPr>
                                  <a:picLocks noChangeAspect="1"/>
                                </pic:cNvPicPr>
                              </pic:nvPicPr>
                              <pic:blipFill>
                                <a:blip r:embed="rId38"/>
                                <a:stretch>
                                  <a:fillRect/>
                                </a:stretch>
                              </pic:blipFill>
                              <pic:spPr>
                                <a:xfrm>
                                  <a:off x="0" y="0"/>
                                  <a:ext cx="1371600" cy="1866900"/>
                                </a:xfrm>
                                <a:prstGeom prst="rect">
                                  <a:avLst/>
                                </a:prstGeom>
                                <a:noFill/>
                                <a:ln>
                                  <a:noFill/>
                                </a:ln>
                              </pic:spPr>
                            </pic:pic>
                          </a:graphicData>
                        </a:graphic>
                      </wp:inline>
                    </w:drawing>
                  </w:r>
                </w:p>
              </w:tc>
              <w:tc>
                <w:tcPr>
                  <w:tcW w:w="2395" w:type="dxa"/>
                  <w:tcBorders>
                    <w:top w:val="single" w:color="auto" w:sz="4" w:space="0"/>
                    <w:left w:val="single" w:color="auto" w:sz="4" w:space="0"/>
                    <w:bottom w:val="single" w:color="auto" w:sz="4" w:space="0"/>
                    <w:right w:val="single" w:color="auto" w:sz="4" w:space="0"/>
                  </w:tcBorders>
                  <w:shd w:val="clear" w:color="auto" w:fill="auto"/>
                  <w:vAlign w:val="center"/>
                </w:tcPr>
                <w:p w14:paraId="185660B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bCs/>
                      <w:sz w:val="18"/>
                      <w:szCs w:val="18"/>
                      <w:lang w:val="en-US"/>
                    </w:rPr>
                  </w:pPr>
                  <w:r>
                    <w:rPr>
                      <w:rFonts w:hint="default" w:ascii="Times New Roman" w:hAnsi="Times New Roman" w:eastAsia="宋体" w:cs="Times New Roman"/>
                      <w:bCs/>
                      <w:kern w:val="2"/>
                      <w:sz w:val="18"/>
                      <w:szCs w:val="18"/>
                      <w:lang w:val="en-US" w:eastAsia="zh-CN" w:bidi="ar"/>
                    </w:rPr>
                    <w:drawing>
                      <wp:inline distT="0" distB="0" distL="114300" distR="114300">
                        <wp:extent cx="1381125" cy="1819275"/>
                        <wp:effectExtent l="0" t="0" r="9525" b="9525"/>
                        <wp:docPr id="17" name="图片 21" descr="image - 2025-02-27T131535.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1" descr="image - 2025-02-27T131535.218"/>
                                <pic:cNvPicPr>
                                  <a:picLocks noChangeAspect="1"/>
                                </pic:cNvPicPr>
                              </pic:nvPicPr>
                              <pic:blipFill>
                                <a:blip r:embed="rId39"/>
                                <a:stretch>
                                  <a:fillRect/>
                                </a:stretch>
                              </pic:blipFill>
                              <pic:spPr>
                                <a:xfrm>
                                  <a:off x="0" y="0"/>
                                  <a:ext cx="1381125" cy="1819275"/>
                                </a:xfrm>
                                <a:prstGeom prst="rect">
                                  <a:avLst/>
                                </a:prstGeom>
                                <a:noFill/>
                                <a:ln>
                                  <a:noFill/>
                                </a:ln>
                              </pic:spPr>
                            </pic:pic>
                          </a:graphicData>
                        </a:graphic>
                      </wp:inline>
                    </w:drawing>
                  </w:r>
                </w:p>
              </w:tc>
            </w:tr>
            <w:tr w14:paraId="2425F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shd w:val="clear" w:color="auto" w:fill="auto"/>
                  <w:vAlign w:val="center"/>
                </w:tcPr>
                <w:p w14:paraId="7405A44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Cs/>
                      <w:kern w:val="2"/>
                      <w:sz w:val="18"/>
                      <w:szCs w:val="18"/>
                      <w:lang w:val="en-US" w:eastAsia="zh-CN" w:bidi="ar"/>
                    </w:rPr>
                  </w:pPr>
                  <w:r>
                    <w:rPr>
                      <w:rFonts w:hint="default" w:ascii="Times New Roman" w:hAnsi="Times New Roman" w:eastAsia="宋体" w:cs="Times New Roman"/>
                      <w:bCs/>
                      <w:kern w:val="2"/>
                      <w:sz w:val="18"/>
                      <w:szCs w:val="18"/>
                      <w:lang w:val="en-US" w:eastAsia="zh-CN" w:bidi="ar"/>
                    </w:rPr>
                    <w:drawing>
                      <wp:inline distT="0" distB="0" distL="114300" distR="114300">
                        <wp:extent cx="1381125" cy="1847850"/>
                        <wp:effectExtent l="0" t="0" r="9525" b="0"/>
                        <wp:docPr id="39" name="图片 4" descr="image - 2025-02-26T142747.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4" descr="image - 2025-02-26T142747.018"/>
                                <pic:cNvPicPr>
                                  <a:picLocks noChangeAspect="1"/>
                                </pic:cNvPicPr>
                              </pic:nvPicPr>
                              <pic:blipFill>
                                <a:blip r:embed="rId40"/>
                                <a:stretch>
                                  <a:fillRect/>
                                </a:stretch>
                              </pic:blipFill>
                              <pic:spPr>
                                <a:xfrm>
                                  <a:off x="0" y="0"/>
                                  <a:ext cx="1381125" cy="1847850"/>
                                </a:xfrm>
                                <a:prstGeom prst="rect">
                                  <a:avLst/>
                                </a:prstGeom>
                                <a:noFill/>
                                <a:ln>
                                  <a:noFill/>
                                </a:ln>
                              </pic:spPr>
                            </pic:pic>
                          </a:graphicData>
                        </a:graphic>
                      </wp:inline>
                    </w:drawing>
                  </w:r>
                </w:p>
              </w:tc>
              <w:tc>
                <w:tcPr>
                  <w:tcW w:w="2395" w:type="dxa"/>
                  <w:tcBorders>
                    <w:top w:val="single" w:color="auto" w:sz="4" w:space="0"/>
                    <w:left w:val="single" w:color="auto" w:sz="4" w:space="0"/>
                    <w:bottom w:val="single" w:color="auto" w:sz="4" w:space="0"/>
                    <w:right w:val="single" w:color="auto" w:sz="4" w:space="0"/>
                  </w:tcBorders>
                  <w:shd w:val="clear" w:color="auto" w:fill="auto"/>
                  <w:vAlign w:val="center"/>
                </w:tcPr>
                <w:p w14:paraId="18AB9AB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Cs/>
                      <w:kern w:val="2"/>
                      <w:sz w:val="18"/>
                      <w:szCs w:val="18"/>
                      <w:lang w:val="en-US" w:eastAsia="zh-CN" w:bidi="ar"/>
                    </w:rPr>
                  </w:pPr>
                  <w:r>
                    <w:rPr>
                      <w:rFonts w:hint="default" w:ascii="Times New Roman" w:hAnsi="Times New Roman" w:eastAsia="宋体" w:cs="Times New Roman"/>
                      <w:bCs/>
                      <w:kern w:val="2"/>
                      <w:sz w:val="18"/>
                      <w:szCs w:val="18"/>
                      <w:lang w:val="en-US" w:eastAsia="zh-CN" w:bidi="ar"/>
                    </w:rPr>
                    <w:drawing>
                      <wp:inline distT="0" distB="0" distL="114300" distR="114300">
                        <wp:extent cx="1381125" cy="1847850"/>
                        <wp:effectExtent l="0" t="0" r="9525" b="0"/>
                        <wp:docPr id="40" name="图片 2" descr="image - 2025-02-26T142624.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2" descr="image - 2025-02-26T142624.500"/>
                                <pic:cNvPicPr>
                                  <a:picLocks noChangeAspect="1"/>
                                </pic:cNvPicPr>
                              </pic:nvPicPr>
                              <pic:blipFill>
                                <a:blip r:embed="rId41"/>
                                <a:stretch>
                                  <a:fillRect/>
                                </a:stretch>
                              </pic:blipFill>
                              <pic:spPr>
                                <a:xfrm>
                                  <a:off x="0" y="0"/>
                                  <a:ext cx="1381125" cy="1847850"/>
                                </a:xfrm>
                                <a:prstGeom prst="rect">
                                  <a:avLst/>
                                </a:prstGeom>
                                <a:noFill/>
                                <a:ln>
                                  <a:noFill/>
                                </a:ln>
                              </pic:spPr>
                            </pic:pic>
                          </a:graphicData>
                        </a:graphic>
                      </wp:inline>
                    </w:drawing>
                  </w:r>
                </w:p>
              </w:tc>
              <w:tc>
                <w:tcPr>
                  <w:tcW w:w="2395" w:type="dxa"/>
                  <w:tcBorders>
                    <w:top w:val="single" w:color="auto" w:sz="4" w:space="0"/>
                    <w:left w:val="single" w:color="auto" w:sz="4" w:space="0"/>
                    <w:bottom w:val="single" w:color="auto" w:sz="4" w:space="0"/>
                    <w:right w:val="single" w:color="auto" w:sz="4" w:space="0"/>
                  </w:tcBorders>
                  <w:shd w:val="clear" w:color="auto" w:fill="auto"/>
                  <w:vAlign w:val="center"/>
                </w:tcPr>
                <w:p w14:paraId="404D39B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Cs/>
                      <w:kern w:val="2"/>
                      <w:sz w:val="18"/>
                      <w:szCs w:val="18"/>
                      <w:lang w:val="en-US" w:eastAsia="zh-CN" w:bidi="ar"/>
                    </w:rPr>
                  </w:pPr>
                  <w:r>
                    <w:rPr>
                      <w:rFonts w:hint="default" w:ascii="Times New Roman" w:hAnsi="Times New Roman" w:eastAsia="宋体" w:cs="Times New Roman"/>
                      <w:bCs/>
                      <w:kern w:val="2"/>
                      <w:sz w:val="18"/>
                      <w:szCs w:val="18"/>
                      <w:lang w:val="en-US" w:eastAsia="zh-CN" w:bidi="ar"/>
                    </w:rPr>
                    <w:drawing>
                      <wp:inline distT="0" distB="0" distL="114300" distR="114300">
                        <wp:extent cx="1381125" cy="1847850"/>
                        <wp:effectExtent l="0" t="0" r="9525" b="0"/>
                        <wp:docPr id="41" name="图片 3" descr="image - 2025-02-26T142650.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3" descr="image - 2025-02-26T142650.147"/>
                                <pic:cNvPicPr>
                                  <a:picLocks noChangeAspect="1"/>
                                </pic:cNvPicPr>
                              </pic:nvPicPr>
                              <pic:blipFill>
                                <a:blip r:embed="rId42"/>
                                <a:stretch>
                                  <a:fillRect/>
                                </a:stretch>
                              </pic:blipFill>
                              <pic:spPr>
                                <a:xfrm>
                                  <a:off x="0" y="0"/>
                                  <a:ext cx="1381125" cy="1847850"/>
                                </a:xfrm>
                                <a:prstGeom prst="rect">
                                  <a:avLst/>
                                </a:prstGeom>
                                <a:noFill/>
                                <a:ln>
                                  <a:noFill/>
                                </a:ln>
                              </pic:spPr>
                            </pic:pic>
                          </a:graphicData>
                        </a:graphic>
                      </wp:inline>
                    </w:drawing>
                  </w:r>
                </w:p>
              </w:tc>
              <w:tc>
                <w:tcPr>
                  <w:tcW w:w="2395" w:type="dxa"/>
                  <w:tcBorders>
                    <w:top w:val="single" w:color="auto" w:sz="4" w:space="0"/>
                    <w:left w:val="single" w:color="auto" w:sz="4" w:space="0"/>
                    <w:bottom w:val="single" w:color="auto" w:sz="4" w:space="0"/>
                    <w:right w:val="single" w:color="auto" w:sz="4" w:space="0"/>
                  </w:tcBorders>
                  <w:shd w:val="clear" w:color="auto" w:fill="auto"/>
                  <w:vAlign w:val="center"/>
                </w:tcPr>
                <w:p w14:paraId="6AA3780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Cs/>
                      <w:kern w:val="2"/>
                      <w:sz w:val="18"/>
                      <w:szCs w:val="18"/>
                      <w:lang w:val="en-US" w:eastAsia="zh-CN" w:bidi="ar"/>
                    </w:rPr>
                  </w:pPr>
                  <w:r>
                    <w:rPr>
                      <w:rFonts w:hint="default" w:ascii="Times New Roman" w:hAnsi="Times New Roman" w:eastAsia="宋体" w:cs="Times New Roman"/>
                      <w:bCs/>
                      <w:kern w:val="2"/>
                      <w:sz w:val="18"/>
                      <w:szCs w:val="18"/>
                      <w:lang w:val="en-US" w:eastAsia="zh-CN" w:bidi="ar"/>
                    </w:rPr>
                    <w:drawing>
                      <wp:inline distT="0" distB="0" distL="114300" distR="114300">
                        <wp:extent cx="1381125" cy="1847850"/>
                        <wp:effectExtent l="0" t="0" r="9525" b="0"/>
                        <wp:docPr id="42" name="图片 1" descr="image - 2025-02-26T14244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1" descr="image - 2025-02-26T142442.373"/>
                                <pic:cNvPicPr>
                                  <a:picLocks noChangeAspect="1"/>
                                </pic:cNvPicPr>
                              </pic:nvPicPr>
                              <pic:blipFill>
                                <a:blip r:embed="rId43"/>
                                <a:stretch>
                                  <a:fillRect/>
                                </a:stretch>
                              </pic:blipFill>
                              <pic:spPr>
                                <a:xfrm>
                                  <a:off x="0" y="0"/>
                                  <a:ext cx="1381125" cy="1847850"/>
                                </a:xfrm>
                                <a:prstGeom prst="rect">
                                  <a:avLst/>
                                </a:prstGeom>
                                <a:noFill/>
                                <a:ln>
                                  <a:noFill/>
                                </a:ln>
                              </pic:spPr>
                            </pic:pic>
                          </a:graphicData>
                        </a:graphic>
                      </wp:inline>
                    </w:drawing>
                  </w:r>
                </w:p>
              </w:tc>
            </w:tr>
            <w:tr w14:paraId="2D763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shd w:val="clear" w:color="auto" w:fill="auto"/>
                  <w:vAlign w:val="center"/>
                </w:tcPr>
                <w:p w14:paraId="73DCAD8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Cs/>
                      <w:kern w:val="2"/>
                      <w:sz w:val="18"/>
                      <w:szCs w:val="18"/>
                      <w:lang w:val="en-US" w:eastAsia="zh-CN" w:bidi="ar"/>
                    </w:rPr>
                  </w:pPr>
                  <w:r>
                    <w:rPr>
                      <w:rFonts w:hint="default" w:ascii="Times New Roman" w:hAnsi="Times New Roman" w:eastAsia="宋体" w:cs="Times New Roman"/>
                      <w:kern w:val="2"/>
                      <w:sz w:val="21"/>
                      <w:szCs w:val="24"/>
                      <w:lang w:val="en-US" w:eastAsia="zh-CN" w:bidi="ar"/>
                    </w:rPr>
                    <w:drawing>
                      <wp:inline distT="0" distB="0" distL="114300" distR="114300">
                        <wp:extent cx="1371600" cy="1819275"/>
                        <wp:effectExtent l="0" t="0" r="0" b="9525"/>
                        <wp:docPr id="4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10"/>
                                <pic:cNvPicPr>
                                  <a:picLocks noChangeAspect="1"/>
                                </pic:cNvPicPr>
                              </pic:nvPicPr>
                              <pic:blipFill>
                                <a:blip r:embed="rId44"/>
                                <a:stretch>
                                  <a:fillRect/>
                                </a:stretch>
                              </pic:blipFill>
                              <pic:spPr>
                                <a:xfrm>
                                  <a:off x="0" y="0"/>
                                  <a:ext cx="1371600" cy="1819275"/>
                                </a:xfrm>
                                <a:prstGeom prst="rect">
                                  <a:avLst/>
                                </a:prstGeom>
                                <a:noFill/>
                                <a:ln>
                                  <a:noFill/>
                                </a:ln>
                              </pic:spPr>
                            </pic:pic>
                          </a:graphicData>
                        </a:graphic>
                      </wp:inline>
                    </w:drawing>
                  </w:r>
                </w:p>
              </w:tc>
              <w:tc>
                <w:tcPr>
                  <w:tcW w:w="0" w:type="auto"/>
                  <w:gridSpan w:val="3"/>
                  <w:tcBorders>
                    <w:top w:val="single" w:color="auto" w:sz="4" w:space="0"/>
                    <w:left w:val="single" w:color="auto" w:sz="4" w:space="0"/>
                    <w:bottom w:val="single" w:color="auto" w:sz="4" w:space="0"/>
                    <w:right w:val="single" w:color="auto" w:sz="4" w:space="0"/>
                  </w:tcBorders>
                  <w:shd w:val="clear" w:color="auto" w:fill="auto"/>
                  <w:vAlign w:val="center"/>
                </w:tcPr>
                <w:p w14:paraId="1763058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kern w:val="2"/>
                      <w:sz w:val="18"/>
                      <w:szCs w:val="18"/>
                      <w:lang w:val="en-US" w:eastAsia="zh-CN" w:bidi="ar"/>
                    </w:rPr>
                  </w:pPr>
                </w:p>
              </w:tc>
            </w:tr>
          </w:tbl>
          <w:p w14:paraId="0E9930FD">
            <w:pPr>
              <w:keepNext w:val="0"/>
              <w:keepLines w:val="0"/>
              <w:suppressLineNumbers w:val="0"/>
              <w:spacing w:before="0" w:beforeAutospacing="0" w:after="0" w:afterAutospacing="0" w:line="440" w:lineRule="exact"/>
              <w:ind w:left="0" w:right="0" w:firstLine="422"/>
              <w:jc w:val="center"/>
              <w:rPr>
                <w:rFonts w:hint="eastAsia" w:ascii="Times New Roman" w:hAnsi="Times New Roman" w:cs="Times New Roman"/>
              </w:rPr>
            </w:pPr>
            <w:r>
              <w:rPr>
                <w:rFonts w:hint="eastAsia" w:ascii="Times New Roman" w:hAnsi="Times New Roman" w:cs="Times New Roman"/>
                <w:b/>
                <w:bCs/>
                <w:sz w:val="21"/>
                <w:szCs w:val="21"/>
              </w:rPr>
              <w:t>图</w:t>
            </w:r>
            <w:r>
              <w:rPr>
                <w:rFonts w:hint="eastAsia" w:cs="Times New Roman"/>
                <w:b/>
                <w:bCs/>
                <w:sz w:val="21"/>
                <w:szCs w:val="21"/>
                <w:lang w:val="en-US" w:eastAsia="zh-CN"/>
              </w:rPr>
              <w:t>7-2</w:t>
            </w:r>
            <w:r>
              <w:rPr>
                <w:rFonts w:hint="eastAsia" w:ascii="Times New Roman" w:hAnsi="Times New Roman" w:cs="Times New Roman"/>
                <w:b/>
                <w:bCs/>
                <w:sz w:val="21"/>
                <w:szCs w:val="21"/>
                <w:lang w:val="en-US" w:eastAsia="zh-CN"/>
              </w:rPr>
              <w:t xml:space="preserve"> </w:t>
            </w:r>
            <w:r>
              <w:rPr>
                <w:rFonts w:hint="eastAsia" w:ascii="Times New Roman" w:hAnsi="Times New Roman" w:cs="Times New Roman"/>
                <w:b/>
                <w:bCs/>
                <w:sz w:val="21"/>
                <w:szCs w:val="21"/>
              </w:rPr>
              <w:t>项目验收监测采样现场照片</w:t>
            </w:r>
          </w:p>
          <w:p w14:paraId="7F2BA6EF">
            <w:pPr>
              <w:keepNext w:val="0"/>
              <w:keepLines w:val="0"/>
              <w:suppressLineNumbers w:val="0"/>
              <w:spacing w:before="0" w:beforeAutospacing="0" w:after="0" w:afterAutospacing="0" w:line="440" w:lineRule="exact"/>
              <w:ind w:left="0" w:right="0" w:firstLine="480"/>
              <w:jc w:val="both"/>
              <w:rPr>
                <w:rFonts w:hint="eastAsia" w:ascii="Times New Roman" w:hAnsi="Times New Roman" w:cs="Times New Roman"/>
              </w:rPr>
            </w:pPr>
          </w:p>
        </w:tc>
      </w:tr>
    </w:tbl>
    <w:p w14:paraId="7D0E1693">
      <w:pPr>
        <w:ind w:firstLine="480"/>
        <w:rPr>
          <w:rFonts w:hint="eastAsia"/>
        </w:rPr>
        <w:sectPr>
          <w:pgSz w:w="11906" w:h="16838"/>
          <w:pgMar w:top="1440" w:right="1440" w:bottom="1440" w:left="1440" w:header="708" w:footer="708" w:gutter="0"/>
          <w:pgBorders>
            <w:top w:val="none" w:sz="0" w:space="0"/>
            <w:left w:val="none" w:sz="0" w:space="0"/>
            <w:bottom w:val="none" w:sz="0" w:space="0"/>
            <w:right w:val="none" w:sz="0" w:space="0"/>
          </w:pgBorders>
          <w:cols w:space="720" w:num="1"/>
          <w:docGrid w:linePitch="360" w:charSpace="0"/>
        </w:sectPr>
      </w:pPr>
    </w:p>
    <w:p w14:paraId="0E10BFEC">
      <w:pPr>
        <w:pStyle w:val="3"/>
        <w:numPr>
          <w:ilvl w:val="0"/>
          <w:numId w:val="0"/>
        </w:numPr>
        <w:ind w:left="0" w:leftChars="0" w:firstLine="0" w:firstLineChars="0"/>
        <w:rPr>
          <w:sz w:val="32"/>
          <w:szCs w:val="32"/>
        </w:rPr>
      </w:pPr>
      <w:r>
        <w:rPr>
          <w:rFonts w:hint="default" w:ascii="Times New Roman" w:hAnsi="Times New Roman" w:eastAsia="宋体" w:cs="宋体"/>
          <w:b/>
          <w:kern w:val="44"/>
          <w:sz w:val="32"/>
          <w:szCs w:val="32"/>
          <w:lang w:val="en-US" w:eastAsia="zh-CN" w:bidi="ar-SA"/>
        </w:rPr>
        <w:t>表8</w:t>
      </w:r>
      <w:r>
        <w:rPr>
          <w:sz w:val="32"/>
          <w:szCs w:val="32"/>
        </w:rPr>
        <w:t xml:space="preserve"> 验收监测结论</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4"/>
      </w:tblGrid>
      <w:tr w14:paraId="51073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6" w:hRule="atLeast"/>
          <w:jc w:val="center"/>
        </w:trPr>
        <w:tc>
          <w:tcPr>
            <w:tcW w:w="9594" w:type="dxa"/>
            <w:noWrap w:val="0"/>
            <w:vAlign w:val="top"/>
          </w:tcPr>
          <w:p w14:paraId="3DC9C3E8">
            <w:pPr>
              <w:pStyle w:val="4"/>
              <w:numPr>
                <w:ilvl w:val="1"/>
                <w:numId w:val="0"/>
              </w:numPr>
              <w:suppressLineNumbers w:val="0"/>
              <w:spacing w:before="0" w:beforeAutospacing="0" w:after="0" w:afterAutospacing="0" w:line="360" w:lineRule="auto"/>
              <w:ind w:left="0" w:leftChars="0" w:right="0" w:rightChars="0" w:firstLine="0" w:firstLineChars="0"/>
              <w:outlineLvl w:val="1"/>
              <w:rPr>
                <w:rFonts w:ascii="Times New Roman" w:hAnsi="Times New Roman" w:cs="Times New Roman"/>
                <w:bCs/>
                <w:kern w:val="2"/>
              </w:rPr>
            </w:pPr>
            <w:r>
              <w:rPr>
                <w:rFonts w:hint="default" w:ascii="Times New Roman" w:hAnsi="Times New Roman" w:eastAsia="宋体" w:cs="宋体"/>
                <w:b/>
                <w:bCs/>
                <w:kern w:val="2"/>
                <w:sz w:val="24"/>
                <w:szCs w:val="28"/>
                <w:lang w:val="en-US" w:eastAsia="zh-CN" w:bidi="ar-SA"/>
              </w:rPr>
              <w:t>8.1</w:t>
            </w:r>
            <w:r>
              <w:rPr>
                <w:rFonts w:ascii="Times New Roman" w:hAnsi="Times New Roman" w:cs="Times New Roman"/>
                <w:bCs/>
                <w:kern w:val="2"/>
              </w:rPr>
              <w:t xml:space="preserve"> 验收监测结论</w:t>
            </w:r>
          </w:p>
          <w:p w14:paraId="531112CD">
            <w:pPr>
              <w:pStyle w:val="5"/>
              <w:numPr>
                <w:ilvl w:val="2"/>
                <w:numId w:val="0"/>
              </w:numPr>
              <w:suppressLineNumbers w:val="0"/>
              <w:tabs>
                <w:tab w:val="clear" w:pos="420"/>
              </w:tabs>
              <w:spacing w:before="0" w:beforeAutospacing="0" w:after="0" w:afterAutospacing="0" w:line="360" w:lineRule="auto"/>
              <w:ind w:left="0" w:leftChars="0" w:right="0" w:rightChars="0" w:firstLine="0" w:firstLineChars="0"/>
              <w:outlineLvl w:val="2"/>
              <w:rPr>
                <w:rFonts w:ascii="Times New Roman" w:hAnsi="Times New Roman" w:cs="Times New Roman"/>
                <w:bCs/>
                <w:kern w:val="2"/>
              </w:rPr>
            </w:pPr>
            <w:r>
              <w:rPr>
                <w:rFonts w:hint="default" w:ascii="Times New Roman" w:hAnsi="Times New Roman" w:eastAsia="宋体" w:cs="宋体"/>
                <w:b/>
                <w:bCs/>
                <w:kern w:val="2"/>
                <w:sz w:val="24"/>
                <w:szCs w:val="24"/>
                <w:lang w:val="en-US" w:eastAsia="zh-CN" w:bidi="ar-SA"/>
              </w:rPr>
              <w:t>8.1.1</w:t>
            </w:r>
            <w:r>
              <w:rPr>
                <w:rFonts w:ascii="Times New Roman" w:hAnsi="Times New Roman" w:cs="Times New Roman"/>
                <w:bCs/>
                <w:kern w:val="2"/>
              </w:rPr>
              <w:t xml:space="preserve"> 环保设施调试运行效果</w:t>
            </w:r>
          </w:p>
          <w:p w14:paraId="0CE80987">
            <w:pPr>
              <w:keepNext w:val="0"/>
              <w:keepLines w:val="0"/>
              <w:suppressLineNumbers w:val="0"/>
              <w:spacing w:before="0" w:beforeAutospacing="0" w:after="0" w:afterAutospacing="0" w:line="360" w:lineRule="auto"/>
              <w:ind w:left="0" w:right="0" w:firstLine="480"/>
              <w:jc w:val="both"/>
              <w:rPr>
                <w:rFonts w:hint="eastAsia" w:ascii="Times New Roman" w:hAnsi="Times New Roman" w:eastAsia="宋体" w:cs="Times New Roman"/>
              </w:rPr>
            </w:pPr>
            <w:r>
              <w:rPr>
                <w:rFonts w:hint="eastAsia" w:ascii="Times New Roman" w:hAnsi="Times New Roman" w:eastAsia="宋体" w:cs="Times New Roman"/>
              </w:rPr>
              <w:t>1、废水</w:t>
            </w:r>
          </w:p>
          <w:p w14:paraId="01CBD26D">
            <w:pPr>
              <w:keepNext w:val="0"/>
              <w:keepLines w:val="0"/>
              <w:suppressLineNumbers w:val="0"/>
              <w:autoSpaceDE w:val="0"/>
              <w:autoSpaceDN w:val="0"/>
              <w:spacing w:before="0" w:beforeAutospacing="0" w:after="0" w:afterAutospacing="0" w:line="360" w:lineRule="auto"/>
              <w:ind w:left="0" w:right="0" w:firstLine="480" w:firstLineChars="200"/>
              <w:rPr>
                <w:rFonts w:hint="eastAsia" w:ascii="Times New Roman" w:hAnsi="Times New Roman" w:eastAsia="宋体" w:cs="Times New Roman"/>
              </w:rPr>
            </w:pPr>
            <w:r>
              <w:rPr>
                <w:rFonts w:hint="default" w:ascii="Times New Roman" w:hAnsi="Times New Roman" w:cs="Times New Roman"/>
                <w:caps w:val="0"/>
                <w:smallCaps w:val="0"/>
                <w:color w:val="auto"/>
                <w:spacing w:val="0"/>
                <w:w w:val="100"/>
                <w:kern w:val="0"/>
                <w:position w:val="0"/>
                <w:sz w:val="24"/>
                <w:lang w:eastAsia="zh-CN"/>
              </w:rPr>
              <w:t>本次验收范围废水处理设施主要为厂区污水处理站，监测结果表明，污水处理站运行良好</w:t>
            </w:r>
            <w:r>
              <w:rPr>
                <w:rFonts w:hint="eastAsia" w:ascii="Times New Roman" w:hAnsi="Times New Roman" w:eastAsia="宋体" w:cs="Times New Roman"/>
              </w:rPr>
              <w:t>。</w:t>
            </w:r>
          </w:p>
          <w:p w14:paraId="2DEF9293">
            <w:pPr>
              <w:keepNext w:val="0"/>
              <w:keepLines w:val="0"/>
              <w:suppressLineNumbers w:val="0"/>
              <w:spacing w:before="0" w:beforeAutospacing="0" w:after="0" w:afterAutospacing="0" w:line="360" w:lineRule="auto"/>
              <w:ind w:left="0" w:right="0" w:firstLine="480"/>
              <w:jc w:val="both"/>
              <w:rPr>
                <w:rFonts w:hint="eastAsia" w:ascii="Times New Roman" w:hAnsi="Times New Roman" w:eastAsia="宋体" w:cs="Times New Roman"/>
              </w:rPr>
            </w:pPr>
            <w:r>
              <w:rPr>
                <w:rFonts w:hint="eastAsia" w:ascii="Times New Roman" w:hAnsi="Times New Roman" w:eastAsia="宋体" w:cs="Times New Roman"/>
              </w:rPr>
              <w:t>2、废气</w:t>
            </w:r>
          </w:p>
          <w:p w14:paraId="6222671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cs="Times New Roman"/>
                <w:caps w:val="0"/>
                <w:smallCaps w:val="0"/>
                <w:color w:val="auto"/>
                <w:spacing w:val="0"/>
                <w:w w:val="100"/>
                <w:kern w:val="0"/>
                <w:position w:val="0"/>
                <w:sz w:val="24"/>
                <w:lang w:eastAsia="zh-CN"/>
              </w:rPr>
            </w:pPr>
            <w:r>
              <w:rPr>
                <w:rFonts w:hint="default" w:ascii="Times New Roman" w:hAnsi="Times New Roman" w:cs="Times New Roman"/>
                <w:caps w:val="0"/>
                <w:smallCaps w:val="0"/>
                <w:color w:val="auto"/>
                <w:spacing w:val="0"/>
                <w:w w:val="100"/>
                <w:kern w:val="0"/>
                <w:position w:val="0"/>
                <w:sz w:val="24"/>
                <w:lang w:eastAsia="zh-CN"/>
              </w:rPr>
              <w:t>污水处理站地下设置，污水处理站主要构筑物密闭加盖，</w:t>
            </w:r>
            <w:r>
              <w:rPr>
                <w:rFonts w:hint="default" w:ascii="Times New Roman" w:hAnsi="Times New Roman" w:cs="Times New Roman"/>
                <w:caps w:val="0"/>
                <w:smallCaps w:val="0"/>
                <w:color w:val="auto"/>
                <w:spacing w:val="0"/>
                <w:w w:val="100"/>
                <w:kern w:val="0"/>
                <w:position w:val="0"/>
                <w:sz w:val="24"/>
                <w:lang w:val="en-US" w:eastAsia="zh-CN"/>
              </w:rPr>
              <w:t>废气由</w:t>
            </w:r>
            <w:r>
              <w:rPr>
                <w:rFonts w:hint="default" w:ascii="Times New Roman" w:hAnsi="Times New Roman" w:cs="Times New Roman"/>
                <w:caps w:val="0"/>
                <w:smallCaps w:val="0"/>
                <w:color w:val="auto"/>
                <w:spacing w:val="0"/>
                <w:w w:val="100"/>
                <w:kern w:val="0"/>
                <w:position w:val="0"/>
                <w:sz w:val="24"/>
                <w:lang w:eastAsia="zh-CN"/>
              </w:rPr>
              <w:t>微负压收集后，经</w:t>
            </w:r>
            <w:r>
              <w:rPr>
                <w:rFonts w:hint="default" w:ascii="Times New Roman" w:hAnsi="Times New Roman" w:cs="Times New Roman"/>
                <w:caps w:val="0"/>
                <w:smallCaps w:val="0"/>
                <w:color w:val="auto"/>
                <w:spacing w:val="0"/>
                <w:w w:val="100"/>
                <w:kern w:val="0"/>
                <w:position w:val="0"/>
                <w:sz w:val="24"/>
                <w:lang w:val="en-US" w:eastAsia="zh-CN"/>
              </w:rPr>
              <w:t>“喷淋塔+干式除雾器+活性炭吸附”</w:t>
            </w:r>
            <w:r>
              <w:rPr>
                <w:rFonts w:hint="default" w:ascii="Times New Roman" w:hAnsi="Times New Roman" w:cs="Times New Roman"/>
                <w:caps w:val="0"/>
                <w:smallCaps w:val="0"/>
                <w:color w:val="auto"/>
                <w:spacing w:val="0"/>
                <w:w w:val="100"/>
                <w:kern w:val="0"/>
                <w:position w:val="0"/>
                <w:sz w:val="24"/>
                <w:lang w:eastAsia="zh-CN"/>
              </w:rPr>
              <w:t>处理后</w:t>
            </w:r>
            <w:r>
              <w:rPr>
                <w:rFonts w:hint="default" w:ascii="Times New Roman" w:hAnsi="Times New Roman" w:cs="Times New Roman"/>
                <w:caps w:val="0"/>
                <w:smallCaps w:val="0"/>
                <w:color w:val="auto"/>
                <w:spacing w:val="0"/>
                <w:w w:val="100"/>
                <w:kern w:val="0"/>
                <w:position w:val="0"/>
                <w:sz w:val="24"/>
                <w:lang w:val="en-US" w:eastAsia="zh-CN"/>
              </w:rPr>
              <w:t>通过1根15m高</w:t>
            </w:r>
            <w:r>
              <w:rPr>
                <w:rFonts w:hint="default" w:ascii="Times New Roman" w:hAnsi="Times New Roman" w:cs="Times New Roman"/>
                <w:caps w:val="0"/>
                <w:smallCaps w:val="0"/>
                <w:color w:val="auto"/>
                <w:spacing w:val="0"/>
                <w:w w:val="100"/>
                <w:kern w:val="0"/>
                <w:position w:val="0"/>
                <w:sz w:val="24"/>
                <w:lang w:eastAsia="zh-CN"/>
              </w:rPr>
              <w:t>排气筒排放（DA001）</w:t>
            </w:r>
            <w:r>
              <w:rPr>
                <w:rFonts w:hint="eastAsia" w:ascii="Times New Roman" w:hAnsi="Times New Roman" w:cs="Times New Roman"/>
                <w:caps w:val="0"/>
                <w:smallCaps w:val="0"/>
                <w:color w:val="auto"/>
                <w:spacing w:val="0"/>
                <w:w w:val="100"/>
                <w:kern w:val="0"/>
                <w:position w:val="0"/>
                <w:sz w:val="24"/>
                <w:lang w:eastAsia="zh-CN"/>
              </w:rPr>
              <w:t>。</w:t>
            </w:r>
          </w:p>
          <w:p w14:paraId="3A8FBAF8">
            <w:pPr>
              <w:keepNext w:val="0"/>
              <w:keepLines w:val="0"/>
              <w:suppressLineNumbers w:val="0"/>
              <w:spacing w:before="0" w:beforeAutospacing="0" w:after="0" w:afterAutospacing="0"/>
              <w:ind w:left="0" w:right="0"/>
              <w:rPr>
                <w:rFonts w:hint="eastAsia" w:ascii="Times New Roman" w:hAnsi="Times New Roman" w:eastAsia="宋体" w:cs="Times New Roman"/>
                <w:szCs w:val="24"/>
              </w:rPr>
            </w:pPr>
            <w:r>
              <w:rPr>
                <w:rFonts w:hint="default" w:ascii="Times New Roman" w:hAnsi="Times New Roman" w:cs="Times New Roman"/>
                <w:caps w:val="0"/>
                <w:smallCaps w:val="0"/>
                <w:color w:val="auto"/>
                <w:spacing w:val="0"/>
                <w:w w:val="100"/>
                <w:kern w:val="0"/>
                <w:position w:val="0"/>
                <w:sz w:val="24"/>
                <w:lang w:eastAsia="zh-CN"/>
              </w:rPr>
              <w:t>监测结果表明，环保设施装置运行良好</w:t>
            </w:r>
            <w:r>
              <w:rPr>
                <w:rFonts w:hint="eastAsia" w:ascii="Times New Roman" w:hAnsi="Times New Roman" w:eastAsia="宋体" w:cs="Times New Roman"/>
                <w:szCs w:val="24"/>
              </w:rPr>
              <w:t>。</w:t>
            </w:r>
          </w:p>
          <w:p w14:paraId="703FFF18">
            <w:pPr>
              <w:keepNext w:val="0"/>
              <w:keepLines w:val="0"/>
              <w:suppressLineNumbers w:val="0"/>
              <w:spacing w:before="0" w:beforeAutospacing="0" w:after="0" w:afterAutospacing="0" w:line="360" w:lineRule="auto"/>
              <w:ind w:left="0" w:right="0" w:firstLine="480"/>
              <w:jc w:val="both"/>
              <w:rPr>
                <w:rFonts w:hint="eastAsia" w:ascii="Times New Roman" w:hAnsi="Times New Roman" w:eastAsia="宋体" w:cs="Times New Roman"/>
              </w:rPr>
            </w:pPr>
            <w:r>
              <w:rPr>
                <w:rFonts w:hint="eastAsia" w:ascii="Times New Roman" w:hAnsi="Times New Roman" w:eastAsia="宋体" w:cs="Times New Roman"/>
              </w:rPr>
              <w:t>3、厂界噪声</w:t>
            </w:r>
          </w:p>
          <w:p w14:paraId="016B95EA">
            <w:pPr>
              <w:keepNext w:val="0"/>
              <w:keepLines w:val="0"/>
              <w:suppressLineNumbers w:val="0"/>
              <w:spacing w:before="0" w:beforeAutospacing="0" w:after="0" w:afterAutospacing="0" w:line="360" w:lineRule="auto"/>
              <w:ind w:left="0" w:right="0" w:firstLine="480"/>
              <w:jc w:val="both"/>
              <w:rPr>
                <w:rFonts w:hint="eastAsia" w:ascii="Times New Roman" w:hAnsi="Times New Roman" w:eastAsia="宋体" w:cs="Times New Roman"/>
              </w:rPr>
            </w:pPr>
            <w:r>
              <w:rPr>
                <w:rFonts w:hint="eastAsia" w:ascii="Times New Roman" w:hAnsi="Times New Roman" w:eastAsia="宋体" w:cs="Times New Roman"/>
                <w:szCs w:val="21"/>
                <w:lang w:val="en-US" w:eastAsia="zh-CN"/>
              </w:rPr>
              <w:t>项目</w:t>
            </w:r>
            <w:r>
              <w:rPr>
                <w:rFonts w:hint="eastAsia" w:ascii="Times New Roman" w:hAnsi="Times New Roman" w:eastAsia="宋体" w:cs="Times New Roman"/>
                <w:szCs w:val="21"/>
              </w:rPr>
              <w:t>针对高噪声设备采取减振、隔声和消声措施</w:t>
            </w:r>
            <w:r>
              <w:rPr>
                <w:rFonts w:hint="eastAsia" w:ascii="Times New Roman" w:hAnsi="Times New Roman" w:eastAsia="宋体" w:cs="Times New Roman"/>
                <w:szCs w:val="21"/>
                <w:lang w:eastAsia="zh-CN"/>
              </w:rPr>
              <w:t>，</w:t>
            </w:r>
            <w:r>
              <w:rPr>
                <w:rFonts w:hint="eastAsia" w:ascii="Times New Roman" w:hAnsi="Times New Roman" w:eastAsia="宋体" w:cs="Times New Roman"/>
              </w:rPr>
              <w:t>监测结果表明，项目采取的降噪措施可靠。</w:t>
            </w:r>
          </w:p>
          <w:p w14:paraId="5095AFEA">
            <w:pPr>
              <w:keepNext w:val="0"/>
              <w:keepLines w:val="0"/>
              <w:suppressLineNumbers w:val="0"/>
              <w:spacing w:before="0" w:beforeAutospacing="0" w:after="0" w:afterAutospacing="0" w:line="360" w:lineRule="auto"/>
              <w:ind w:left="0" w:right="0" w:firstLine="480"/>
              <w:jc w:val="both"/>
              <w:rPr>
                <w:rFonts w:hint="eastAsia" w:ascii="Times New Roman" w:hAnsi="Times New Roman" w:eastAsia="宋体" w:cs="Times New Roman"/>
              </w:rPr>
            </w:pPr>
            <w:r>
              <w:rPr>
                <w:rFonts w:hint="eastAsia" w:ascii="Times New Roman" w:hAnsi="Times New Roman" w:eastAsia="宋体" w:cs="Times New Roman"/>
              </w:rPr>
              <w:t>4、固体废物</w:t>
            </w:r>
          </w:p>
          <w:p w14:paraId="2E7B6A93">
            <w:pPr>
              <w:keepNext w:val="0"/>
              <w:keepLines w:val="0"/>
              <w:suppressLineNumbers w:val="0"/>
              <w:spacing w:before="0" w:beforeAutospacing="0" w:after="0" w:afterAutospacing="0" w:line="360" w:lineRule="auto"/>
              <w:ind w:left="0" w:right="0"/>
              <w:jc w:val="both"/>
              <w:rPr>
                <w:rFonts w:hint="default" w:ascii="Times New Roman" w:hAnsi="Times New Roman" w:cs="Times New Roman"/>
                <w:lang w:val="en-US"/>
              </w:rPr>
            </w:pPr>
            <w:r>
              <w:rPr>
                <w:rFonts w:hint="default" w:ascii="Times New Roman" w:hAnsi="Times New Roman" w:cs="Times New Roman"/>
                <w:caps w:val="0"/>
                <w:smallCaps w:val="0"/>
                <w:color w:val="auto"/>
                <w:spacing w:val="0"/>
                <w:w w:val="100"/>
                <w:kern w:val="0"/>
                <w:position w:val="0"/>
                <w:sz w:val="24"/>
                <w:lang w:eastAsia="zh-CN"/>
              </w:rPr>
              <w:t>项目主要产生生活垃圾、一般工业固废和危险废物，生活垃圾交由环卫部门统一清运，一般工业固废综合利用，危险废物交由资质单位处置</w:t>
            </w:r>
            <w:r>
              <w:rPr>
                <w:rFonts w:hint="eastAsia" w:ascii="Times New Roman" w:hAnsi="Times New Roman" w:eastAsia="宋体" w:cs="Times New Roman"/>
                <w:szCs w:val="21"/>
                <w:lang w:val="en-US" w:eastAsia="zh-CN"/>
              </w:rPr>
              <w:t>。</w:t>
            </w:r>
          </w:p>
          <w:p w14:paraId="27E81343">
            <w:pPr>
              <w:pStyle w:val="2"/>
              <w:numPr>
                <w:ilvl w:val="3"/>
                <w:numId w:val="0"/>
              </w:numPr>
              <w:suppressLineNumbers w:val="0"/>
              <w:spacing w:before="0" w:beforeAutospacing="0" w:after="0" w:afterAutospacing="0" w:line="360" w:lineRule="auto"/>
              <w:ind w:left="0" w:leftChars="0" w:right="0" w:rightChars="0" w:firstLine="0" w:firstLineChars="0"/>
              <w:jc w:val="both"/>
              <w:outlineLvl w:val="3"/>
              <w:rPr>
                <w:rFonts w:hint="eastAsia" w:ascii="Times New Roman" w:hAnsi="Times New Roman" w:cs="Times New Roman"/>
                <w:kern w:val="2"/>
                <w:szCs w:val="24"/>
              </w:rPr>
            </w:pPr>
            <w:r>
              <w:rPr>
                <w:rFonts w:hint="default" w:ascii="Times New Roman" w:hAnsi="Times New Roman" w:eastAsia="宋体" w:cs="宋体"/>
                <w:b/>
                <w:bCs/>
                <w:kern w:val="2"/>
                <w:sz w:val="24"/>
                <w:szCs w:val="24"/>
                <w:lang w:val="en-US" w:eastAsia="zh-CN" w:bidi="ar-SA"/>
              </w:rPr>
              <w:t>8.1.1.1</w:t>
            </w:r>
            <w:r>
              <w:rPr>
                <w:rFonts w:hint="eastAsia" w:ascii="Times New Roman" w:hAnsi="Times New Roman" w:cs="Times New Roman"/>
                <w:kern w:val="2"/>
                <w:szCs w:val="24"/>
              </w:rPr>
              <w:t xml:space="preserve"> 污染物排放监测结果</w:t>
            </w:r>
          </w:p>
          <w:p w14:paraId="40557248">
            <w:pPr>
              <w:keepNext/>
              <w:keepLines/>
              <w:widowControl w:val="0"/>
              <w:numPr>
                <w:ilvl w:val="4"/>
                <w:numId w:val="11"/>
              </w:numPr>
              <w:suppressLineNumbers w:val="0"/>
              <w:tabs>
                <w:tab w:val="left" w:pos="0"/>
              </w:tabs>
              <w:spacing w:before="0" w:beforeAutospacing="0" w:after="0" w:afterAutospacing="0" w:line="360" w:lineRule="auto"/>
              <w:ind w:right="0" w:firstLine="480" w:firstLineChars="200"/>
              <w:jc w:val="both"/>
              <w:outlineLvl w:val="4"/>
              <w:rPr>
                <w:rFonts w:hint="eastAsia" w:ascii="Times New Roman" w:hAnsi="Times New Roman" w:eastAsia="宋体" w:cs="Times New Roman"/>
                <w:b w:val="0"/>
                <w:kern w:val="2"/>
                <w:sz w:val="24"/>
                <w:szCs w:val="24"/>
                <w:lang w:val="en-US" w:eastAsia="zh-CN" w:bidi="ar-SA"/>
              </w:rPr>
            </w:pPr>
            <w:r>
              <w:rPr>
                <w:rFonts w:hint="eastAsia" w:ascii="Times New Roman" w:hAnsi="Times New Roman" w:eastAsia="宋体" w:cs="Times New Roman"/>
                <w:b w:val="0"/>
                <w:kern w:val="2"/>
                <w:sz w:val="24"/>
                <w:szCs w:val="24"/>
                <w:lang w:val="en-US" w:eastAsia="zh-CN" w:bidi="ar-SA"/>
              </w:rPr>
              <w:t>废气</w:t>
            </w:r>
          </w:p>
          <w:p w14:paraId="1A0D7305">
            <w:pPr>
              <w:keepNext w:val="0"/>
              <w:keepLines w:val="0"/>
              <w:suppressLineNumbers w:val="0"/>
              <w:spacing w:before="0" w:beforeAutospacing="0" w:after="0" w:afterAutospacing="0" w:line="360" w:lineRule="auto"/>
              <w:ind w:left="0" w:right="0" w:firstLine="480"/>
              <w:jc w:val="both"/>
              <w:rPr>
                <w:rFonts w:hint="eastAsia" w:ascii="Times New Roman" w:hAnsi="Times New Roman" w:eastAsia="宋体" w:cs="Times New Roman"/>
                <w:lang w:eastAsia="zh-CN"/>
              </w:rPr>
            </w:pPr>
            <w:r>
              <w:rPr>
                <w:rFonts w:hint="default" w:ascii="Times New Roman" w:hAnsi="Times New Roman" w:cs="Times New Roman"/>
                <w:caps w:val="0"/>
                <w:smallCaps w:val="0"/>
                <w:color w:val="auto"/>
                <w:spacing w:val="0"/>
                <w:w w:val="100"/>
                <w:position w:val="0"/>
                <w:sz w:val="24"/>
                <w:szCs w:val="24"/>
              </w:rPr>
              <w:t>由监测结果可知，项目氨、硫化氢、臭气浓度有组织排放</w:t>
            </w:r>
            <w:r>
              <w:rPr>
                <w:rFonts w:hint="default" w:ascii="Times New Roman" w:hAnsi="Times New Roman" w:cs="Times New Roman"/>
                <w:caps w:val="0"/>
                <w:smallCaps w:val="0"/>
                <w:color w:val="auto"/>
                <w:spacing w:val="0"/>
                <w:w w:val="100"/>
                <w:position w:val="0"/>
                <w:sz w:val="24"/>
                <w:szCs w:val="24"/>
                <w:lang w:eastAsia="zh-CN"/>
              </w:rPr>
              <w:t>满足</w:t>
            </w:r>
            <w:r>
              <w:rPr>
                <w:rFonts w:hint="default" w:ascii="Times New Roman" w:hAnsi="Times New Roman" w:cs="Times New Roman"/>
                <w:caps w:val="0"/>
                <w:smallCaps w:val="0"/>
                <w:color w:val="auto"/>
                <w:spacing w:val="0"/>
                <w:w w:val="100"/>
                <w:position w:val="0"/>
                <w:sz w:val="24"/>
                <w:szCs w:val="24"/>
              </w:rPr>
              <w:t>安徽省《制药工业大气污染物排放标准》（DB34/310005-2021）中表3标准</w:t>
            </w:r>
            <w:r>
              <w:rPr>
                <w:rFonts w:hint="default" w:ascii="Times New Roman" w:hAnsi="Times New Roman" w:cs="Times New Roman"/>
                <w:caps w:val="0"/>
                <w:smallCaps w:val="0"/>
                <w:color w:val="auto"/>
                <w:spacing w:val="0"/>
                <w:w w:val="100"/>
                <w:position w:val="0"/>
                <w:sz w:val="24"/>
                <w:szCs w:val="24"/>
                <w:lang w:eastAsia="zh-CN"/>
              </w:rPr>
              <w:t>要求</w:t>
            </w:r>
            <w:r>
              <w:rPr>
                <w:rFonts w:hint="eastAsia" w:ascii="Times New Roman" w:hAnsi="Times New Roman" w:cs="Times New Roman"/>
                <w:caps w:val="0"/>
                <w:smallCaps w:val="0"/>
                <w:color w:val="auto"/>
                <w:spacing w:val="0"/>
                <w:w w:val="100"/>
                <w:position w:val="0"/>
                <w:sz w:val="24"/>
                <w:szCs w:val="24"/>
                <w:lang w:eastAsia="zh-CN"/>
              </w:rPr>
              <w:t>；</w:t>
            </w:r>
            <w:r>
              <w:rPr>
                <w:rFonts w:hint="default" w:ascii="Times New Roman" w:hAnsi="Times New Roman" w:cs="Times New Roman"/>
                <w:b w:val="0"/>
                <w:bCs/>
                <w:caps w:val="0"/>
                <w:smallCaps w:val="0"/>
                <w:color w:val="auto"/>
                <w:spacing w:val="0"/>
                <w:w w:val="100"/>
                <w:position w:val="0"/>
                <w:sz w:val="24"/>
                <w:szCs w:val="24"/>
              </w:rPr>
              <w:t>氨、硫化氢、臭气浓度无组织排放</w:t>
            </w:r>
            <w:r>
              <w:rPr>
                <w:rFonts w:hint="default" w:ascii="Times New Roman" w:hAnsi="Times New Roman" w:cs="Times New Roman"/>
                <w:b w:val="0"/>
                <w:bCs/>
                <w:caps w:val="0"/>
                <w:smallCaps w:val="0"/>
                <w:color w:val="auto"/>
                <w:spacing w:val="0"/>
                <w:w w:val="100"/>
                <w:position w:val="0"/>
                <w:sz w:val="24"/>
                <w:szCs w:val="24"/>
                <w:lang w:eastAsia="zh-CN"/>
              </w:rPr>
              <w:t>满足</w:t>
            </w:r>
            <w:r>
              <w:rPr>
                <w:rFonts w:hint="default" w:ascii="Times New Roman" w:hAnsi="Times New Roman" w:cs="Times New Roman"/>
                <w:b w:val="0"/>
                <w:bCs/>
                <w:caps w:val="0"/>
                <w:smallCaps w:val="0"/>
                <w:color w:val="auto"/>
                <w:spacing w:val="0"/>
                <w:w w:val="100"/>
                <w:position w:val="0"/>
                <w:sz w:val="24"/>
                <w:szCs w:val="24"/>
              </w:rPr>
              <w:t>上海市《恶臭（异味）污染物排放标准》（DB31/1025-2016）中表3、表4标准</w:t>
            </w:r>
            <w:r>
              <w:rPr>
                <w:rFonts w:hint="default" w:ascii="Times New Roman" w:hAnsi="Times New Roman" w:cs="Times New Roman"/>
                <w:b w:val="0"/>
                <w:bCs/>
                <w:caps w:val="0"/>
                <w:smallCaps w:val="0"/>
                <w:color w:val="auto"/>
                <w:spacing w:val="0"/>
                <w:w w:val="100"/>
                <w:position w:val="0"/>
                <w:sz w:val="24"/>
                <w:szCs w:val="24"/>
                <w:lang w:eastAsia="zh-CN"/>
              </w:rPr>
              <w:t>，非甲烷总烃厂区内厂房外无组织排放满足安徽省《制药工业大气污染物排放标准》（DB34/310005-2021）中表6标准；非甲烷总烃厂界无组织排放满足</w:t>
            </w:r>
            <w:r>
              <w:rPr>
                <w:rFonts w:hint="eastAsia" w:ascii="Times New Roman" w:hAnsi="Times New Roman" w:cs="Times New Roman"/>
                <w:b w:val="0"/>
                <w:bCs/>
                <w:caps w:val="0"/>
                <w:smallCaps w:val="0"/>
                <w:color w:val="auto"/>
                <w:spacing w:val="0"/>
                <w:w w:val="100"/>
                <w:position w:val="0"/>
                <w:sz w:val="24"/>
                <w:szCs w:val="24"/>
                <w:lang w:eastAsia="zh-CN"/>
              </w:rPr>
              <w:t>《</w:t>
            </w:r>
            <w:r>
              <w:rPr>
                <w:rFonts w:hint="eastAsia"/>
                <w:color w:val="auto"/>
                <w:sz w:val="24"/>
              </w:rPr>
              <w:t>合成树脂工业污染物排放标准》（GB31572-</w:t>
            </w:r>
            <w:r>
              <w:rPr>
                <w:rFonts w:hint="eastAsia"/>
                <w:color w:val="auto"/>
                <w:sz w:val="24"/>
                <w:lang w:val="en-US" w:eastAsia="zh-CN"/>
              </w:rPr>
              <w:t xml:space="preserve"> </w:t>
            </w:r>
            <w:r>
              <w:rPr>
                <w:rFonts w:hint="eastAsia"/>
                <w:color w:val="auto"/>
                <w:sz w:val="24"/>
              </w:rPr>
              <w:t>2015）中表</w:t>
            </w:r>
            <w:r>
              <w:rPr>
                <w:rFonts w:hint="eastAsia"/>
                <w:color w:val="auto"/>
                <w:sz w:val="24"/>
                <w:lang w:val="en-US" w:eastAsia="zh-CN"/>
              </w:rPr>
              <w:t>9</w:t>
            </w:r>
            <w:r>
              <w:rPr>
                <w:rFonts w:hint="eastAsia"/>
                <w:color w:val="auto"/>
                <w:sz w:val="24"/>
              </w:rPr>
              <w:t>标准</w:t>
            </w:r>
            <w:r>
              <w:rPr>
                <w:rFonts w:hint="eastAsia"/>
                <w:color w:val="auto"/>
                <w:sz w:val="24"/>
                <w:lang w:val="en-US" w:eastAsia="zh-CN"/>
              </w:rPr>
              <w:t>要求</w:t>
            </w:r>
            <w:r>
              <w:rPr>
                <w:rFonts w:hint="eastAsia" w:ascii="Times New Roman" w:hAnsi="Times New Roman" w:eastAsia="宋体" w:cs="Times New Roman"/>
                <w:color w:val="auto"/>
                <w:sz w:val="24"/>
                <w:lang w:eastAsia="zh-CN"/>
              </w:rPr>
              <w:t>。</w:t>
            </w:r>
          </w:p>
          <w:p w14:paraId="6BD04CD5">
            <w:pPr>
              <w:keepNext/>
              <w:keepLines/>
              <w:widowControl w:val="0"/>
              <w:numPr>
                <w:ilvl w:val="4"/>
                <w:numId w:val="11"/>
              </w:numPr>
              <w:suppressLineNumbers w:val="0"/>
              <w:tabs>
                <w:tab w:val="left" w:pos="0"/>
              </w:tabs>
              <w:spacing w:before="0" w:beforeAutospacing="0" w:after="0" w:afterAutospacing="0" w:line="360" w:lineRule="auto"/>
              <w:ind w:right="0" w:firstLine="480" w:firstLineChars="200"/>
              <w:jc w:val="both"/>
              <w:outlineLvl w:val="4"/>
              <w:rPr>
                <w:rFonts w:hint="eastAsia" w:ascii="Times New Roman" w:hAnsi="Times New Roman" w:eastAsia="宋体" w:cs="Times New Roman"/>
                <w:b w:val="0"/>
                <w:kern w:val="2"/>
                <w:sz w:val="24"/>
                <w:szCs w:val="24"/>
                <w:lang w:val="en-US" w:eastAsia="zh-CN" w:bidi="ar-SA"/>
              </w:rPr>
            </w:pPr>
            <w:r>
              <w:rPr>
                <w:rFonts w:hint="eastAsia" w:ascii="Times New Roman" w:hAnsi="Times New Roman" w:eastAsia="宋体" w:cs="Times New Roman"/>
                <w:b w:val="0"/>
                <w:kern w:val="2"/>
                <w:sz w:val="24"/>
                <w:szCs w:val="24"/>
                <w:lang w:val="en-US" w:eastAsia="zh-CN" w:bidi="ar-SA"/>
              </w:rPr>
              <w:t>废水</w:t>
            </w:r>
          </w:p>
          <w:p w14:paraId="3E81F30A">
            <w:pPr>
              <w:keepNext w:val="0"/>
              <w:keepLines w:val="0"/>
              <w:suppressLineNumbers w:val="0"/>
              <w:spacing w:before="0" w:beforeAutospacing="0" w:after="0" w:afterAutospacing="0" w:line="360" w:lineRule="auto"/>
              <w:ind w:left="0" w:right="0" w:firstLine="480"/>
              <w:jc w:val="both"/>
              <w:rPr>
                <w:rFonts w:hint="eastAsia" w:ascii="Times New Roman" w:hAnsi="Times New Roman" w:eastAsia="宋体" w:cs="Times New Roman"/>
              </w:rPr>
            </w:pPr>
            <w:r>
              <w:rPr>
                <w:rFonts w:hint="eastAsia" w:ascii="Times New Roman" w:hAnsi="Times New Roman" w:eastAsia="宋体" w:cs="Times New Roman"/>
              </w:rPr>
              <w:t>由监测及分析结果可知</w:t>
            </w:r>
            <w:r>
              <w:rPr>
                <w:rFonts w:hint="eastAsia" w:ascii="Times New Roman" w:hAnsi="Times New Roman" w:eastAsia="宋体" w:cs="Times New Roman"/>
                <w:lang w:eastAsia="zh-CN"/>
              </w:rPr>
              <w:t>，</w:t>
            </w:r>
            <w:r>
              <w:rPr>
                <w:rFonts w:hint="eastAsia" w:ascii="Times New Roman" w:hAnsi="Times New Roman" w:eastAsia="宋体" w:cs="Times New Roman"/>
              </w:rPr>
              <w:t>项目废水总排口</w:t>
            </w:r>
            <w:r>
              <w:rPr>
                <w:rFonts w:hint="eastAsia" w:ascii="Times New Roman" w:hAnsi="Times New Roman" w:eastAsia="宋体" w:cs="Times New Roman"/>
                <w:lang w:eastAsia="zh-CN"/>
              </w:rPr>
              <w:t>污染物</w:t>
            </w:r>
            <w:r>
              <w:rPr>
                <w:rFonts w:hint="eastAsia" w:ascii="Times New Roman" w:hAnsi="Times New Roman" w:eastAsia="宋体" w:cs="Times New Roman"/>
              </w:rPr>
              <w:t>浓度可以</w:t>
            </w:r>
            <w:r>
              <w:rPr>
                <w:rFonts w:hint="eastAsia" w:ascii="Times New Roman" w:hAnsi="Times New Roman" w:eastAsia="宋体" w:cs="Times New Roman"/>
                <w:lang w:eastAsia="zh-CN"/>
              </w:rPr>
              <w:t>满足</w:t>
            </w:r>
            <w:r>
              <w:rPr>
                <w:rFonts w:hint="default"/>
                <w:color w:val="auto"/>
                <w:sz w:val="24"/>
              </w:rPr>
              <w:t>望塘污水处理厂接管</w:t>
            </w:r>
            <w:r>
              <w:rPr>
                <w:rFonts w:hint="eastAsia"/>
                <w:color w:val="auto"/>
                <w:sz w:val="24"/>
              </w:rPr>
              <w:t>限值</w:t>
            </w:r>
            <w:r>
              <w:rPr>
                <w:rFonts w:hint="eastAsia" w:ascii="Times New Roman" w:hAnsi="宋体" w:eastAsia="宋体" w:cs="Times New Roman"/>
                <w:szCs w:val="21"/>
                <w:lang w:eastAsia="zh-CN"/>
              </w:rPr>
              <w:t>要求</w:t>
            </w:r>
            <w:r>
              <w:rPr>
                <w:rFonts w:hint="eastAsia" w:ascii="Times New Roman" w:hAnsi="Times New Roman" w:eastAsia="宋体" w:cs="Times New Roman"/>
              </w:rPr>
              <w:t>。</w:t>
            </w:r>
          </w:p>
          <w:p w14:paraId="2E3AAA05">
            <w:pPr>
              <w:keepNext/>
              <w:keepLines/>
              <w:widowControl w:val="0"/>
              <w:numPr>
                <w:ilvl w:val="4"/>
                <w:numId w:val="11"/>
              </w:numPr>
              <w:suppressLineNumbers w:val="0"/>
              <w:tabs>
                <w:tab w:val="left" w:pos="0"/>
              </w:tabs>
              <w:spacing w:before="0" w:beforeAutospacing="0" w:after="0" w:afterAutospacing="0" w:line="360" w:lineRule="auto"/>
              <w:ind w:right="0" w:firstLine="480" w:firstLineChars="200"/>
              <w:jc w:val="both"/>
              <w:outlineLvl w:val="4"/>
              <w:rPr>
                <w:rFonts w:hint="eastAsia" w:ascii="Times New Roman" w:hAnsi="Times New Roman" w:eastAsia="宋体" w:cs="Times New Roman"/>
                <w:b w:val="0"/>
                <w:kern w:val="2"/>
                <w:sz w:val="24"/>
                <w:szCs w:val="24"/>
                <w:lang w:val="en-US" w:eastAsia="zh-CN" w:bidi="ar-SA"/>
              </w:rPr>
            </w:pPr>
            <w:r>
              <w:rPr>
                <w:rFonts w:hint="eastAsia" w:ascii="Times New Roman" w:hAnsi="Times New Roman" w:eastAsia="宋体" w:cs="Times New Roman"/>
                <w:b w:val="0"/>
                <w:kern w:val="2"/>
                <w:sz w:val="24"/>
                <w:szCs w:val="24"/>
                <w:lang w:val="en-US" w:eastAsia="zh-CN" w:bidi="ar-SA"/>
              </w:rPr>
              <w:t>噪声</w:t>
            </w:r>
          </w:p>
          <w:p w14:paraId="48415C01">
            <w:pPr>
              <w:keepNext w:val="0"/>
              <w:keepLines w:val="0"/>
              <w:suppressLineNumbers w:val="0"/>
              <w:spacing w:before="0" w:beforeAutospacing="0" w:after="0" w:afterAutospacing="0" w:line="360" w:lineRule="auto"/>
              <w:ind w:left="0" w:right="0" w:firstLine="480"/>
              <w:jc w:val="both"/>
              <w:rPr>
                <w:rFonts w:hint="eastAsia" w:ascii="Times New Roman" w:hAnsi="Times New Roman" w:eastAsia="宋体" w:cs="Times New Roman"/>
              </w:rPr>
            </w:pPr>
            <w:r>
              <w:rPr>
                <w:rFonts w:hint="default" w:ascii="Times New Roman" w:hAnsi="Times New Roman" w:cs="Times New Roman"/>
                <w:caps w:val="0"/>
                <w:smallCaps w:val="0"/>
                <w:color w:val="auto"/>
                <w:spacing w:val="0"/>
                <w:w w:val="100"/>
                <w:position w:val="0"/>
                <w:sz w:val="24"/>
                <w:szCs w:val="24"/>
              </w:rPr>
              <w:t>监测期间，项目</w:t>
            </w:r>
            <w:r>
              <w:rPr>
                <w:rFonts w:hint="eastAsia" w:ascii="Times New Roman" w:hAnsi="Times New Roman" w:cs="Times New Roman"/>
                <w:caps w:val="0"/>
                <w:smallCaps w:val="0"/>
                <w:color w:val="auto"/>
                <w:spacing w:val="0"/>
                <w:w w:val="100"/>
                <w:position w:val="0"/>
                <w:sz w:val="24"/>
                <w:szCs w:val="24"/>
                <w:lang w:val="en-US" w:eastAsia="zh-CN"/>
              </w:rPr>
              <w:t>昼间</w:t>
            </w:r>
            <w:r>
              <w:rPr>
                <w:rFonts w:hint="default" w:ascii="Times New Roman" w:hAnsi="Times New Roman" w:cs="Times New Roman"/>
                <w:caps w:val="0"/>
                <w:smallCaps w:val="0"/>
                <w:color w:val="auto"/>
                <w:spacing w:val="0"/>
                <w:w w:val="100"/>
                <w:position w:val="0"/>
                <w:sz w:val="24"/>
                <w:szCs w:val="24"/>
              </w:rPr>
              <w:t>厂界噪声排放</w:t>
            </w:r>
            <w:r>
              <w:rPr>
                <w:rFonts w:hint="default" w:ascii="Times New Roman" w:hAnsi="Times New Roman" w:cs="Times New Roman"/>
                <w:caps w:val="0"/>
                <w:smallCaps w:val="0"/>
                <w:color w:val="auto"/>
                <w:spacing w:val="0"/>
                <w:w w:val="100"/>
                <w:position w:val="0"/>
                <w:sz w:val="24"/>
                <w:szCs w:val="24"/>
                <w:lang w:eastAsia="zh-CN"/>
              </w:rPr>
              <w:t>满足</w:t>
            </w:r>
            <w:r>
              <w:rPr>
                <w:rFonts w:hint="default" w:ascii="Times New Roman" w:hAnsi="Times New Roman" w:cs="Times New Roman"/>
                <w:caps w:val="0"/>
                <w:smallCaps w:val="0"/>
                <w:color w:val="auto"/>
                <w:spacing w:val="0"/>
                <w:w w:val="100"/>
                <w:position w:val="0"/>
                <w:sz w:val="24"/>
                <w:szCs w:val="24"/>
              </w:rPr>
              <w:t>《工业企业厂界环境噪声排放标准》（GB12348-2008）中</w:t>
            </w:r>
            <w:r>
              <w:rPr>
                <w:rFonts w:hint="default" w:ascii="Times New Roman" w:hAnsi="Times New Roman" w:cs="Times New Roman"/>
                <w:caps w:val="0"/>
                <w:smallCaps w:val="0"/>
                <w:color w:val="auto"/>
                <w:spacing w:val="0"/>
                <w:w w:val="100"/>
                <w:position w:val="0"/>
                <w:sz w:val="24"/>
                <w:szCs w:val="24"/>
                <w:lang w:val="en-US" w:eastAsia="zh-CN"/>
              </w:rPr>
              <w:t>2</w:t>
            </w:r>
            <w:r>
              <w:rPr>
                <w:rFonts w:hint="default" w:ascii="Times New Roman" w:hAnsi="Times New Roman" w:cs="Times New Roman"/>
                <w:caps w:val="0"/>
                <w:smallCaps w:val="0"/>
                <w:color w:val="auto"/>
                <w:spacing w:val="0"/>
                <w:w w:val="100"/>
                <w:kern w:val="0"/>
                <w:position w:val="0"/>
                <w:sz w:val="24"/>
                <w:szCs w:val="24"/>
              </w:rPr>
              <w:t>类标准</w:t>
            </w:r>
            <w:r>
              <w:rPr>
                <w:rFonts w:hint="default" w:ascii="Times New Roman" w:hAnsi="Times New Roman" w:cs="Times New Roman"/>
                <w:caps w:val="0"/>
                <w:smallCaps w:val="0"/>
                <w:color w:val="auto"/>
                <w:spacing w:val="0"/>
                <w:w w:val="100"/>
                <w:kern w:val="0"/>
                <w:position w:val="0"/>
                <w:sz w:val="24"/>
                <w:szCs w:val="24"/>
                <w:lang w:eastAsia="zh-CN"/>
              </w:rPr>
              <w:t>，</w:t>
            </w:r>
            <w:r>
              <w:rPr>
                <w:rFonts w:hint="eastAsia" w:ascii="Times New Roman" w:hAnsi="Times New Roman" w:cs="Times New Roman"/>
                <w:caps w:val="0"/>
                <w:smallCaps w:val="0"/>
                <w:color w:val="auto"/>
                <w:spacing w:val="0"/>
                <w:w w:val="100"/>
                <w:kern w:val="0"/>
                <w:position w:val="0"/>
                <w:sz w:val="24"/>
                <w:szCs w:val="24"/>
                <w:lang w:val="en-US" w:eastAsia="zh-CN"/>
              </w:rPr>
              <w:t>昼间</w:t>
            </w:r>
            <w:r>
              <w:rPr>
                <w:rFonts w:hint="default" w:ascii="Times New Roman" w:hAnsi="Times New Roman" w:cs="Times New Roman"/>
                <w:caps w:val="0"/>
                <w:smallCaps w:val="0"/>
                <w:color w:val="auto"/>
                <w:spacing w:val="0"/>
                <w:w w:val="100"/>
                <w:kern w:val="0"/>
                <w:position w:val="0"/>
                <w:sz w:val="24"/>
                <w:szCs w:val="24"/>
                <w:lang w:eastAsia="zh-CN"/>
              </w:rPr>
              <w:t>敏感点声环境满足《声环境质量标准》（GB3096-2008）中2类标准要求</w:t>
            </w:r>
            <w:r>
              <w:rPr>
                <w:rFonts w:hint="eastAsia" w:ascii="Times New Roman" w:hAnsi="Times New Roman" w:cs="Times New Roman"/>
                <w:caps w:val="0"/>
                <w:smallCaps w:val="0"/>
                <w:color w:val="auto"/>
                <w:spacing w:val="0"/>
                <w:w w:val="100"/>
                <w:position w:val="0"/>
                <w:sz w:val="24"/>
                <w:szCs w:val="24"/>
                <w:lang w:eastAsia="zh-CN"/>
              </w:rPr>
              <w:t>；</w:t>
            </w:r>
            <w:r>
              <w:rPr>
                <w:rFonts w:hint="eastAsia" w:ascii="Times New Roman" w:hAnsi="Times New Roman" w:cs="Times New Roman"/>
                <w:caps w:val="0"/>
                <w:smallCaps w:val="0"/>
                <w:color w:val="auto"/>
                <w:spacing w:val="0"/>
                <w:w w:val="100"/>
                <w:position w:val="0"/>
                <w:sz w:val="24"/>
                <w:szCs w:val="24"/>
                <w:lang w:val="en-US" w:eastAsia="zh-CN"/>
              </w:rPr>
              <w:t>由于厂区边界及敏感点临近马路，夜间测量噪声时受到马路旁交通噪声的影响，导致夜间</w:t>
            </w:r>
            <w:r>
              <w:rPr>
                <w:rFonts w:hint="default" w:ascii="Times New Roman" w:hAnsi="Times New Roman" w:cs="Times New Roman"/>
                <w:caps w:val="0"/>
                <w:smallCaps w:val="0"/>
                <w:color w:val="auto"/>
                <w:spacing w:val="0"/>
                <w:w w:val="100"/>
                <w:position w:val="0"/>
                <w:sz w:val="24"/>
                <w:szCs w:val="24"/>
              </w:rPr>
              <w:t>厂界</w:t>
            </w:r>
            <w:r>
              <w:rPr>
                <w:rFonts w:hint="eastAsia" w:ascii="Times New Roman" w:hAnsi="Times New Roman" w:cs="Times New Roman"/>
                <w:caps w:val="0"/>
                <w:smallCaps w:val="0"/>
                <w:color w:val="auto"/>
                <w:spacing w:val="0"/>
                <w:w w:val="100"/>
                <w:position w:val="0"/>
                <w:sz w:val="24"/>
                <w:szCs w:val="24"/>
                <w:lang w:val="en-US" w:eastAsia="zh-CN"/>
              </w:rPr>
              <w:t>噪声不满足</w:t>
            </w:r>
            <w:r>
              <w:rPr>
                <w:rFonts w:hint="default" w:ascii="Times New Roman" w:hAnsi="Times New Roman" w:cs="Times New Roman"/>
                <w:caps w:val="0"/>
                <w:smallCaps w:val="0"/>
                <w:color w:val="auto"/>
                <w:spacing w:val="0"/>
                <w:w w:val="100"/>
                <w:position w:val="0"/>
                <w:sz w:val="24"/>
                <w:szCs w:val="24"/>
              </w:rPr>
              <w:t>工业企业厂界环境噪声排放标准》（GB12348-2008）中</w:t>
            </w:r>
            <w:r>
              <w:rPr>
                <w:rFonts w:hint="default" w:ascii="Times New Roman" w:hAnsi="Times New Roman" w:cs="Times New Roman"/>
                <w:caps w:val="0"/>
                <w:smallCaps w:val="0"/>
                <w:color w:val="auto"/>
                <w:spacing w:val="0"/>
                <w:w w:val="100"/>
                <w:position w:val="0"/>
                <w:sz w:val="24"/>
                <w:szCs w:val="24"/>
                <w:lang w:val="en-US" w:eastAsia="zh-CN"/>
              </w:rPr>
              <w:t>2</w:t>
            </w:r>
            <w:r>
              <w:rPr>
                <w:rFonts w:hint="default" w:ascii="Times New Roman" w:hAnsi="Times New Roman" w:cs="Times New Roman"/>
                <w:caps w:val="0"/>
                <w:smallCaps w:val="0"/>
                <w:color w:val="auto"/>
                <w:spacing w:val="0"/>
                <w:w w:val="100"/>
                <w:kern w:val="0"/>
                <w:position w:val="0"/>
                <w:sz w:val="24"/>
                <w:szCs w:val="24"/>
              </w:rPr>
              <w:t>类标准</w:t>
            </w:r>
            <w:r>
              <w:rPr>
                <w:rFonts w:hint="eastAsia" w:ascii="Times New Roman" w:hAnsi="Times New Roman" w:cs="Times New Roman"/>
                <w:caps w:val="0"/>
                <w:smallCaps w:val="0"/>
                <w:color w:val="auto"/>
                <w:spacing w:val="0"/>
                <w:w w:val="100"/>
                <w:kern w:val="0"/>
                <w:position w:val="0"/>
                <w:sz w:val="24"/>
                <w:szCs w:val="24"/>
                <w:lang w:eastAsia="zh-CN"/>
              </w:rPr>
              <w:t>，</w:t>
            </w:r>
            <w:r>
              <w:rPr>
                <w:rFonts w:hint="eastAsia" w:ascii="Times New Roman" w:hAnsi="Times New Roman" w:cs="Times New Roman"/>
                <w:caps w:val="0"/>
                <w:smallCaps w:val="0"/>
                <w:color w:val="auto"/>
                <w:spacing w:val="0"/>
                <w:w w:val="100"/>
                <w:kern w:val="0"/>
                <w:position w:val="0"/>
                <w:sz w:val="24"/>
                <w:szCs w:val="24"/>
                <w:lang w:val="en-US" w:eastAsia="zh-CN"/>
              </w:rPr>
              <w:t>夜间</w:t>
            </w:r>
            <w:r>
              <w:rPr>
                <w:rFonts w:hint="default" w:ascii="Times New Roman" w:hAnsi="Times New Roman" w:cs="Times New Roman"/>
                <w:caps w:val="0"/>
                <w:smallCaps w:val="0"/>
                <w:color w:val="auto"/>
                <w:spacing w:val="0"/>
                <w:w w:val="100"/>
                <w:kern w:val="0"/>
                <w:position w:val="0"/>
                <w:sz w:val="24"/>
                <w:szCs w:val="24"/>
                <w:lang w:eastAsia="zh-CN"/>
              </w:rPr>
              <w:t>敏感点声环境</w:t>
            </w:r>
            <w:r>
              <w:rPr>
                <w:rFonts w:hint="eastAsia" w:ascii="Times New Roman" w:hAnsi="Times New Roman" w:cs="Times New Roman"/>
                <w:caps w:val="0"/>
                <w:smallCaps w:val="0"/>
                <w:color w:val="auto"/>
                <w:spacing w:val="0"/>
                <w:w w:val="100"/>
                <w:kern w:val="0"/>
                <w:position w:val="0"/>
                <w:sz w:val="24"/>
                <w:szCs w:val="24"/>
                <w:lang w:val="en-US" w:eastAsia="zh-CN"/>
              </w:rPr>
              <w:t>不</w:t>
            </w:r>
            <w:r>
              <w:rPr>
                <w:rFonts w:hint="default" w:ascii="Times New Roman" w:hAnsi="Times New Roman" w:cs="Times New Roman"/>
                <w:caps w:val="0"/>
                <w:smallCaps w:val="0"/>
                <w:color w:val="auto"/>
                <w:spacing w:val="0"/>
                <w:w w:val="100"/>
                <w:kern w:val="0"/>
                <w:position w:val="0"/>
                <w:sz w:val="24"/>
                <w:szCs w:val="24"/>
                <w:lang w:eastAsia="zh-CN"/>
              </w:rPr>
              <w:t>满足《声环境质量标准》（GB3096-2008）中2类标准要求</w:t>
            </w:r>
            <w:r>
              <w:rPr>
                <w:rFonts w:hint="eastAsia" w:ascii="Times New Roman" w:hAnsi="Times New Roman" w:eastAsia="宋体" w:cs="Times New Roman"/>
              </w:rPr>
              <w:t>。</w:t>
            </w:r>
          </w:p>
          <w:p w14:paraId="7B0FB3C8">
            <w:pPr>
              <w:pStyle w:val="5"/>
              <w:numPr>
                <w:ilvl w:val="2"/>
                <w:numId w:val="0"/>
              </w:numPr>
              <w:suppressLineNumbers w:val="0"/>
              <w:tabs>
                <w:tab w:val="clear" w:pos="420"/>
              </w:tabs>
              <w:spacing w:before="0" w:beforeAutospacing="0" w:after="0" w:afterAutospacing="0" w:line="360" w:lineRule="auto"/>
              <w:ind w:left="0" w:leftChars="0" w:right="0" w:rightChars="0" w:firstLine="0" w:firstLineChars="0"/>
              <w:jc w:val="both"/>
              <w:outlineLvl w:val="2"/>
              <w:rPr>
                <w:rFonts w:ascii="Times New Roman" w:hAnsi="Times New Roman" w:cs="Times New Roman"/>
                <w:bCs/>
                <w:kern w:val="2"/>
              </w:rPr>
            </w:pPr>
            <w:r>
              <w:rPr>
                <w:rFonts w:hint="default" w:ascii="Times New Roman" w:hAnsi="Times New Roman" w:eastAsia="宋体" w:cs="宋体"/>
                <w:b/>
                <w:bCs/>
                <w:kern w:val="2"/>
                <w:sz w:val="24"/>
                <w:szCs w:val="24"/>
                <w:lang w:val="en-US" w:eastAsia="zh-CN" w:bidi="ar-SA"/>
              </w:rPr>
              <w:t>8.1.2</w:t>
            </w:r>
            <w:r>
              <w:rPr>
                <w:rFonts w:ascii="Times New Roman" w:hAnsi="Times New Roman" w:cs="Times New Roman"/>
                <w:bCs/>
                <w:kern w:val="2"/>
              </w:rPr>
              <w:t xml:space="preserve"> 总结论</w:t>
            </w:r>
          </w:p>
          <w:p w14:paraId="11E6BFF0">
            <w:pPr>
              <w:keepNext w:val="0"/>
              <w:keepLines w:val="0"/>
              <w:suppressLineNumbers w:val="0"/>
              <w:spacing w:before="0" w:beforeAutospacing="0" w:after="0" w:afterAutospacing="0" w:line="360" w:lineRule="auto"/>
              <w:ind w:left="0" w:right="0" w:firstLine="480"/>
              <w:jc w:val="both"/>
              <w:rPr>
                <w:rFonts w:hint="eastAsia" w:ascii="Times New Roman" w:hAnsi="Times New Roman" w:cs="Times New Roman"/>
              </w:rPr>
            </w:pPr>
            <w:r>
              <w:rPr>
                <w:rFonts w:hint="eastAsia" w:ascii="Times New Roman" w:hAnsi="Times New Roman" w:cs="Times New Roman"/>
              </w:rPr>
              <w:t>本次验收监测期间生产工况</w:t>
            </w:r>
            <w:r>
              <w:rPr>
                <w:rFonts w:hint="eastAsia" w:ascii="Times New Roman" w:hAnsi="Times New Roman" w:cs="Times New Roman"/>
                <w:lang w:val="en-US" w:eastAsia="zh-CN"/>
              </w:rPr>
              <w:t>稳定、环保设施运行正常</w:t>
            </w:r>
            <w:r>
              <w:rPr>
                <w:rFonts w:hint="eastAsia" w:ascii="Times New Roman" w:hAnsi="Times New Roman" w:cs="Times New Roman"/>
              </w:rPr>
              <w:t>，满足验收监测工况要求。项目环境保护手续齐全，执行了环境影响评价和环境保护“三同时”制度，在实施过程中基本按照环评文件及批复要求配套建设了相应的环境保护设施，落实了相应的环境保护措施。项目废水、噪声等主要污染物达标排放，符合环境保护验收条件。</w:t>
            </w:r>
          </w:p>
          <w:p w14:paraId="0FEDB9AB">
            <w:pPr>
              <w:pStyle w:val="4"/>
              <w:numPr>
                <w:ilvl w:val="1"/>
                <w:numId w:val="0"/>
              </w:numPr>
              <w:suppressLineNumbers w:val="0"/>
              <w:spacing w:before="0" w:beforeAutospacing="0" w:after="0" w:afterAutospacing="0" w:line="360" w:lineRule="auto"/>
              <w:ind w:left="0" w:leftChars="0" w:right="0" w:rightChars="0" w:firstLine="0" w:firstLineChars="0"/>
              <w:outlineLvl w:val="1"/>
              <w:rPr>
                <w:rFonts w:ascii="Times New Roman" w:hAnsi="Times New Roman" w:cs="Times New Roman"/>
                <w:bCs/>
                <w:kern w:val="2"/>
              </w:rPr>
            </w:pPr>
            <w:r>
              <w:rPr>
                <w:rFonts w:hint="default" w:ascii="Times New Roman" w:hAnsi="Times New Roman" w:eastAsia="宋体" w:cs="宋体"/>
                <w:b/>
                <w:bCs/>
                <w:kern w:val="2"/>
                <w:sz w:val="24"/>
                <w:szCs w:val="28"/>
                <w:lang w:val="en-US" w:eastAsia="zh-CN" w:bidi="ar-SA"/>
              </w:rPr>
              <w:t>8.2</w:t>
            </w:r>
            <w:r>
              <w:rPr>
                <w:rFonts w:ascii="Times New Roman" w:hAnsi="Times New Roman" w:cs="Times New Roman"/>
                <w:bCs/>
                <w:kern w:val="2"/>
              </w:rPr>
              <w:t xml:space="preserve"> </w:t>
            </w:r>
            <w:bookmarkStart w:id="16" w:name="_Toc7790"/>
            <w:bookmarkStart w:id="17" w:name="_Toc14341"/>
            <w:bookmarkStart w:id="18" w:name="_Toc15328"/>
            <w:r>
              <w:rPr>
                <w:rFonts w:ascii="Times New Roman" w:hAnsi="Times New Roman" w:cs="Times New Roman"/>
                <w:bCs/>
                <w:kern w:val="2"/>
              </w:rPr>
              <w:t>建议</w:t>
            </w:r>
            <w:bookmarkEnd w:id="16"/>
            <w:bookmarkEnd w:id="17"/>
            <w:bookmarkEnd w:id="18"/>
          </w:p>
          <w:p w14:paraId="46697463">
            <w:pPr>
              <w:pStyle w:val="7"/>
              <w:numPr>
                <w:ilvl w:val="0"/>
                <w:numId w:val="12"/>
              </w:numPr>
              <w:suppressLineNumbers w:val="0"/>
              <w:spacing w:before="0" w:beforeAutospacing="0" w:after="0" w:afterAutospacing="0" w:line="360" w:lineRule="auto"/>
              <w:ind w:left="0" w:leftChars="0" w:right="0" w:firstLine="480" w:firstLineChars="200"/>
              <w:outlineLvl w:val="5"/>
              <w:rPr>
                <w:rFonts w:hint="eastAsia" w:ascii="Times New Roman" w:hAnsi="Times New Roman" w:cs="Times New Roman"/>
                <w:kern w:val="2"/>
                <w:sz w:val="24"/>
                <w:szCs w:val="24"/>
              </w:rPr>
            </w:pPr>
            <w:r>
              <w:rPr>
                <w:rFonts w:hint="eastAsia" w:ascii="Times New Roman" w:hAnsi="Times New Roman" w:cs="Times New Roman"/>
                <w:kern w:val="2"/>
                <w:sz w:val="24"/>
                <w:szCs w:val="24"/>
              </w:rPr>
              <w:t>加强员工环保相关知识培训，正确规范操作，避免操作过程产生环境污染。</w:t>
            </w:r>
          </w:p>
          <w:p w14:paraId="6768B171">
            <w:pPr>
              <w:pStyle w:val="7"/>
              <w:numPr>
                <w:ilvl w:val="0"/>
                <w:numId w:val="12"/>
              </w:numPr>
              <w:suppressLineNumbers w:val="0"/>
              <w:spacing w:before="0" w:beforeAutospacing="0" w:after="0" w:afterAutospacing="0" w:line="360" w:lineRule="auto"/>
              <w:ind w:left="0" w:leftChars="0" w:right="0" w:firstLine="480" w:firstLineChars="200"/>
              <w:outlineLvl w:val="5"/>
              <w:rPr>
                <w:rFonts w:hint="eastAsia" w:ascii="Times New Roman" w:hAnsi="Times New Roman" w:cs="Times New Roman"/>
                <w:kern w:val="2"/>
                <w:sz w:val="24"/>
                <w:szCs w:val="24"/>
              </w:rPr>
            </w:pPr>
            <w:r>
              <w:rPr>
                <w:rFonts w:hint="default" w:ascii="Times New Roman" w:hAnsi="Times New Roman" w:eastAsia="宋体" w:cs="Times New Roman"/>
                <w:caps w:val="0"/>
                <w:smallCaps w:val="0"/>
                <w:color w:val="auto"/>
                <w:spacing w:val="0"/>
                <w:w w:val="100"/>
                <w:position w:val="0"/>
                <w:sz w:val="24"/>
                <w:szCs w:val="24"/>
                <w:lang w:val="en-US" w:eastAsia="zh-CN"/>
              </w:rPr>
              <w:t>进一步加强环境管理，对环保设施定期维护，保证环保设施的有效运行，确保各项污染物稳定达标排放</w:t>
            </w:r>
            <w:r>
              <w:rPr>
                <w:rFonts w:hint="eastAsia" w:ascii="Times New Roman" w:hAnsi="Times New Roman" w:cs="Times New Roman"/>
                <w:kern w:val="2"/>
                <w:sz w:val="24"/>
                <w:szCs w:val="24"/>
              </w:rPr>
              <w:t>。</w:t>
            </w:r>
          </w:p>
          <w:p w14:paraId="66E72C41">
            <w:pPr>
              <w:keepNext w:val="0"/>
              <w:keepLines w:val="0"/>
              <w:suppressLineNumbers w:val="0"/>
              <w:spacing w:before="0" w:beforeAutospacing="0" w:after="0" w:afterAutospacing="0"/>
              <w:ind w:left="0" w:right="0" w:firstLine="480"/>
              <w:rPr>
                <w:rFonts w:hint="eastAsia" w:ascii="Times New Roman" w:hAnsi="Times New Roman" w:cs="Times New Roman"/>
              </w:rPr>
            </w:pPr>
          </w:p>
          <w:p w14:paraId="6A882830">
            <w:pPr>
              <w:pStyle w:val="21"/>
              <w:keepNext w:val="0"/>
              <w:keepLines w:val="0"/>
              <w:suppressLineNumbers w:val="0"/>
              <w:spacing w:before="0" w:beforeAutospacing="0" w:after="0" w:afterAutospacing="0"/>
              <w:ind w:left="0" w:right="0"/>
              <w:rPr>
                <w:rFonts w:hint="eastAsia" w:ascii="Times New Roman" w:hAnsi="Times New Roman" w:cs="Times New Roman"/>
              </w:rPr>
            </w:pPr>
          </w:p>
          <w:p w14:paraId="1D37961F">
            <w:pPr>
              <w:keepNext w:val="0"/>
              <w:keepLines w:val="0"/>
              <w:suppressLineNumbers w:val="0"/>
              <w:spacing w:before="0" w:beforeAutospacing="0" w:after="0" w:afterAutospacing="0"/>
              <w:ind w:left="0" w:right="0" w:firstLine="480"/>
              <w:rPr>
                <w:rFonts w:hint="eastAsia" w:ascii="Times New Roman" w:hAnsi="Times New Roman" w:cs="Times New Roman"/>
              </w:rPr>
            </w:pPr>
          </w:p>
          <w:p w14:paraId="69DF4AC5">
            <w:pPr>
              <w:keepNext w:val="0"/>
              <w:keepLines w:val="0"/>
              <w:suppressLineNumbers w:val="0"/>
              <w:spacing w:before="0" w:beforeAutospacing="0" w:after="0" w:afterAutospacing="0"/>
              <w:ind w:left="0" w:right="0" w:firstLine="480"/>
              <w:rPr>
                <w:rFonts w:hint="eastAsia" w:ascii="Times New Roman" w:hAnsi="Times New Roman" w:cs="Times New Roman"/>
              </w:rPr>
            </w:pPr>
          </w:p>
          <w:p w14:paraId="1FE71C64">
            <w:pPr>
              <w:keepNext w:val="0"/>
              <w:keepLines w:val="0"/>
              <w:suppressLineNumbers w:val="0"/>
              <w:spacing w:before="0" w:beforeAutospacing="0" w:after="0" w:afterAutospacing="0"/>
              <w:ind w:left="0" w:right="0" w:firstLine="0" w:firstLineChars="0"/>
              <w:rPr>
                <w:rFonts w:hint="default" w:ascii="Times New Roman" w:hAnsi="Times New Roman" w:cs="Times New Roman"/>
              </w:rPr>
            </w:pPr>
          </w:p>
          <w:p w14:paraId="28ABC6AE">
            <w:pPr>
              <w:keepNext w:val="0"/>
              <w:keepLines w:val="0"/>
              <w:suppressLineNumbers w:val="0"/>
              <w:spacing w:before="0" w:beforeAutospacing="0" w:after="0" w:afterAutospacing="0"/>
              <w:ind w:left="0" w:right="0" w:firstLine="0" w:firstLineChars="0"/>
              <w:rPr>
                <w:rFonts w:hint="eastAsia" w:ascii="Times New Roman" w:hAnsi="Times New Roman" w:cs="Times New Roman"/>
              </w:rPr>
            </w:pPr>
          </w:p>
        </w:tc>
      </w:tr>
    </w:tbl>
    <w:p w14:paraId="28AC47C3">
      <w:pPr>
        <w:pStyle w:val="61"/>
        <w:rPr>
          <w:rFonts w:hint="eastAsia"/>
        </w:rPr>
      </w:pPr>
    </w:p>
    <w:sectPr>
      <w:footerReference r:id="rId14" w:type="default"/>
      <w:pgSz w:w="11850" w:h="16783"/>
      <w:pgMar w:top="1440" w:right="1383" w:bottom="1440" w:left="1383" w:header="851" w:footer="992" w:gutter="0"/>
      <w:pgBorders>
        <w:top w:val="none" w:sz="0" w:space="0"/>
        <w:left w:val="none" w:sz="0" w:space="0"/>
        <w:bottom w:val="none" w:sz="0" w:space="0"/>
        <w:right w:val="none" w:sz="0" w:space="0"/>
      </w:pgBorders>
      <w:cols w:space="720" w:num="1"/>
      <w:docGrid w:type="lines" w:linePitch="312" w:charSpace="0"/>
    </w:sectPr>
  </w:body>
</w:document>
</file>

<file path=word/customizations.xml><?xml version="1.0" encoding="utf-8"?>
<wne:tcg xmlns:r="http://schemas.openxmlformats.org/officeDocument/2006/relationships" xmlns:wne="http://schemas.microsoft.com/office/word/2006/wordml">
  <wne:keymaps>
    <wne:keymap wne:kcmPrimary="0071">
      <wne:acd wne:acdName="acd0"/>
    </wne:keymap>
    <wne:keymap wne:kcmPrimary="0072">
      <wne:acd wne:acdName="acd1"/>
    </wne:keymap>
    <wne:keymap wne:kcmPrimary="0073">
      <wne:acd wne:acdName="acd2"/>
    </wne:keymap>
  </wne:keymaps>
  <wne:acds>
    <wne:acd wne:argValue="AQAAAAAA" wne:acdName="acd0" wne:fciIndexBasedOn="0065"/>
    <wne:acd wne:argValue="AQAAAAgA" wne:acdName="acd1" wne:fciIndexBasedOn="0065"/>
    <wne:acd wne:argValue="AQAAAAkA" wne:acdName="acd2"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18030">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3B6B96">
    <w:pPr>
      <w:pStyle w:val="23"/>
      <w:ind w:right="360" w:firstLine="360"/>
      <w:jc w:val="cen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3BC80A">
    <w:pPr>
      <w:pStyle w:val="2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F6AA56">
    <w:pPr>
      <w:pStyle w:val="23"/>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DA16FD">
    <w:pPr>
      <w:pStyle w:val="23"/>
      <w:ind w:right="360" w:firstLine="360"/>
      <w:jc w:val="center"/>
      <w:rPr>
        <w:rFonts w:hint="eastAsia"/>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959A3D">
    <w:pPr>
      <w:pStyle w:val="23"/>
      <w:ind w:right="360" w:firstLine="360"/>
      <w:jc w:val="center"/>
      <w:rPr>
        <w:rFonts w:hint="eastAsia"/>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712234">
    <w:pPr>
      <w:pStyle w:val="23"/>
      <w:ind w:right="360" w:firstLine="360"/>
      <w:jc w:val="center"/>
      <w:rPr>
        <w:rFonts w:hint="eastAsia"/>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857250" cy="1828800"/>
              <wp:effectExtent l="0" t="0" r="0" b="0"/>
              <wp:wrapNone/>
              <wp:docPr id="22" name="文本框 1025"/>
              <wp:cNvGraphicFramePr/>
              <a:graphic xmlns:a="http://schemas.openxmlformats.org/drawingml/2006/main">
                <a:graphicData uri="http://schemas.microsoft.com/office/word/2010/wordprocessingShape">
                  <wps:wsp>
                    <wps:cNvSpPr txBox="1"/>
                    <wps:spPr>
                      <a:xfrm>
                        <a:off x="0" y="0"/>
                        <a:ext cx="857250" cy="1828800"/>
                      </a:xfrm>
                      <a:prstGeom prst="rect">
                        <a:avLst/>
                      </a:prstGeom>
                      <a:noFill/>
                      <a:ln>
                        <a:noFill/>
                      </a:ln>
                    </wps:spPr>
                    <wps:txbx>
                      <w:txbxContent>
                        <w:p w14:paraId="61B58913">
                          <w:pPr>
                            <w:pStyle w:val="23"/>
                            <w:ind w:firstLine="360"/>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38</w:t>
                          </w:r>
                          <w:r>
                            <w:rPr>
                              <w:rFonts w:hint="eastAsia"/>
                            </w:rPr>
                            <w:fldChar w:fldCharType="end"/>
                          </w:r>
                          <w:r>
                            <w:rPr>
                              <w:rFonts w:hint="eastAsia"/>
                            </w:rPr>
                            <w:t xml:space="preserve"> 页</w:t>
                          </w:r>
                        </w:p>
                      </w:txbxContent>
                    </wps:txbx>
                    <wps:bodyPr lIns="0" tIns="0" rIns="0" bIns="0" upright="0">
                      <a:spAutoFit/>
                    </wps:bodyPr>
                  </wps:wsp>
                </a:graphicData>
              </a:graphic>
            </wp:anchor>
          </w:drawing>
        </mc:Choice>
        <mc:Fallback>
          <w:pict>
            <v:shape id="文本框 1025" o:spid="_x0000_s1026" o:spt="202" type="#_x0000_t202" style="position:absolute;left:0pt;margin-top:0pt;height:144pt;width:67.5pt;mso-position-horizontal:center;mso-position-horizontal-relative:margin;z-index:251660288;mso-width-relative:page;mso-height-relative:page;" filled="f" stroked="f" coordsize="21600,21600" o:gfxdata="UEsDBAoAAAAAAIdO4kAAAAAAAAAAAAAAAAAEAAAAZHJzL1BLAwQUAAAACACHTuJAtKvABNMAAAAF&#10;AQAADwAAAGRycy9kb3ducmV2LnhtbE2PMU/DMBCFd6T+B+sqsSBqO4gqpHE6VGVho3Rhc+MjiWqf&#10;o9hNQn89LgssT3p6p/e+K7ezs2zEIXSeFMiVAIZUe9NRo+D48fqYAwtRk9HWEyr4xgDbanFX6sL4&#10;id5xPMSGpRIKhVbQxtgXnIe6RafDyvdIKfvyg9Mx2aHhZtBTKneWZ0KsudMdpYVW97hrsT4fLk7B&#10;et73D28vmE3X2o70eZUyolTqfinFBljEOf4dww0/oUOVmE7+QiYwqyA9En/1lj09J3tSkOW5AF6V&#10;/D999QNQSwMEFAAAAAgAh07iQORZ5rjKAQAAkAMAAA4AAABkcnMvZTJvRG9jLnhtbK1TS27bMBDd&#10;F8gdCO5ryQLcCILlIIWRoECRFkh7AJqiLAL8gUNb8gXaG3TVTfc9l8/RISU5bbrJIht5NDN+896b&#10;0fpm0IochQdpTU2Xi5wSYbhtpNnX9OuXu7clJRCYaZiyRtT0JIDebK7erHtXicJ2VjXCEwQxUPWu&#10;pl0Irsoy4J3QDBbWCYPF1nrNAr76fdZ41iO6VlmR5++y3vrGecsFAGa3Y5FOiP4lgLZtJRdbyw9a&#10;mDCieqFYQEnQSQd0k9i2reDhU9uCCETVFJWG9MQhGO/iM9usWbX3zHWSTxTYSyg806SZNDj0ArVl&#10;gZGDl/9Bacm9BduGBbc6G4UkR1DFMn/mzWPHnEha0GpwF9Ph9WD5w/GzJ7KpaVFQYpjGjZ9/fD//&#10;/H3+9Y0s82IVLeodVNj56LA3DO/tgIcz5wGTUfnQeh1/URPBOhp8uhgshkA4JsvVdbHCCsfSsizK&#10;Mk8byJ7+7TyEe2E1iUFNPS4w+cqOHyEgE2ydW+IwY++kUmmJyvyTwMaYySL1kWKMwrAbJj0725xQ&#10;jvpg0M54GnPg52A3Bwfn5b5LtxNngLs9BByc+ETUEWoahotKNKejipfw93vqevqQNn8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tKvABNMAAAAFAQAADwAAAAAAAAABACAAAAAiAAAAZHJzL2Rvd25y&#10;ZXYueG1sUEsBAhQAFAAAAAgAh07iQORZ5rjKAQAAkAMAAA4AAAAAAAAAAQAgAAAAIgEAAGRycy9l&#10;Mm9Eb2MueG1sUEsFBgAAAAAGAAYAWQEAAF4FAAAAAA==&#10;">
              <v:fill on="f" focussize="0,0"/>
              <v:stroke on="f"/>
              <v:imagedata o:title=""/>
              <o:lock v:ext="edit" aspectratio="f"/>
              <v:textbox inset="0mm,0mm,0mm,0mm" style="mso-fit-shape-to-text:t;">
                <w:txbxContent>
                  <w:p w14:paraId="61B58913">
                    <w:pPr>
                      <w:pStyle w:val="23"/>
                      <w:ind w:firstLine="360"/>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38</w:t>
                    </w:r>
                    <w:r>
                      <w:rPr>
                        <w:rFonts w:hint="eastAsia"/>
                      </w:rPr>
                      <w:fldChar w:fldCharType="end"/>
                    </w:r>
                    <w:r>
                      <w:rPr>
                        <w:rFonts w:hint="eastAsia"/>
                      </w:rPr>
                      <w:t xml:space="preserve"> 页</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D82699">
    <w:pPr>
      <w:pStyle w:val="23"/>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4970780" cy="196850"/>
              <wp:effectExtent l="0" t="0" r="0" b="0"/>
              <wp:wrapNone/>
              <wp:docPr id="21" name="文本框 1027"/>
              <wp:cNvGraphicFramePr/>
              <a:graphic xmlns:a="http://schemas.openxmlformats.org/drawingml/2006/main">
                <a:graphicData uri="http://schemas.microsoft.com/office/word/2010/wordprocessingShape">
                  <wps:wsp>
                    <wps:cNvSpPr txBox="1"/>
                    <wps:spPr>
                      <a:xfrm>
                        <a:off x="0" y="0"/>
                        <a:ext cx="4970780" cy="196850"/>
                      </a:xfrm>
                      <a:prstGeom prst="rect">
                        <a:avLst/>
                      </a:prstGeom>
                      <a:noFill/>
                      <a:ln>
                        <a:noFill/>
                      </a:ln>
                    </wps:spPr>
                    <wps:txbx>
                      <w:txbxContent>
                        <w:p w14:paraId="378FB9D8">
                          <w:pPr>
                            <w:pStyle w:val="23"/>
                            <w:ind w:firstLine="0" w:firstLineChars="0"/>
                            <w:jc w:val="center"/>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39</w:t>
                          </w:r>
                          <w:r>
                            <w:rPr>
                              <w:rFonts w:hint="eastAsia"/>
                            </w:rPr>
                            <w:fldChar w:fldCharType="end"/>
                          </w:r>
                          <w:r>
                            <w:rPr>
                              <w:rFonts w:hint="eastAsia"/>
                            </w:rPr>
                            <w:t xml:space="preserve"> 页</w:t>
                          </w:r>
                        </w:p>
                      </w:txbxContent>
                    </wps:txbx>
                    <wps:bodyPr lIns="0" tIns="0" rIns="0" bIns="0" upright="0"/>
                  </wps:wsp>
                </a:graphicData>
              </a:graphic>
            </wp:anchor>
          </w:drawing>
        </mc:Choice>
        <mc:Fallback>
          <w:pict>
            <v:shape id="文本框 1027" o:spid="_x0000_s1026" o:spt="202" type="#_x0000_t202" style="position:absolute;left:0pt;margin-top:0pt;height:15.5pt;width:391.4pt;mso-position-horizontal:center;mso-position-horizontal-relative:margin;z-index:251659264;mso-width-relative:page;mso-height-relative:page;" filled="f" stroked="f" coordsize="21600,21600" o:gfxdata="UEsDBAoAAAAAAIdO4kAAAAAAAAAAAAAAAAAEAAAAZHJzL1BLAwQUAAAACACHTuJAohJ4rtQAAAAE&#10;AQAADwAAAGRycy9kb3ducmV2LnhtbE2PzU7DMBCE70i8g7WVuFE7RSoljVMhBCckRBoOHJ14m1iN&#10;1yF2f3h7Fi7lMtJqVjPfFJuzH8QRp+gCacjmCgRSG6yjTsNH/XK7AhGTIWuGQKjhGyNsyuurwuQ2&#10;nKjC4zZ1gkMo5kZDn9KYSxnbHr2J8zAisbcLkzeJz6mTdjInDveDXCi1lN444obejPjUY7vfHryG&#10;x0+qnt3XW/Ne7SpX1w+KXpd7rW9mmVqDSHhOl2f4xWd0KJmpCQeyUQwaeEj6U/buVwue0Wi4yxTI&#10;spD/4csfUEsDBBQAAAAIAIdO4kAHCaSYwAEAAHYDAAAOAAAAZHJzL2Uyb0RvYy54bWytU0tu2zAQ&#10;3RfIHQjua0lGGzuC5QCFkaBA0RZIcgCaIi0CJIcgaUu+QHuDrrrpvufyOTqkLee3yaIbajQzenzv&#10;zWhxPRhNdsIHBbah1aSkRFgOrbKbhj7c37yfUxIisy3TYEVD9yLQ6+XFu0XvajGFDnQrPEEQG+re&#10;NbSL0dVFEXgnDAsTcMJiUYI3LOKr3xStZz2iG11My/Ky6MG3zgMXIWB2dSzSE6J/CyBIqbhYAd8a&#10;YeMR1QvNIkoKnXKBLjNbKQWP36QMIhLdUFQa84mXYLxOZ7FcsHrjmesUP1Fgb6HwQpNhyuKlZ6gV&#10;i4xsvXoFZRT3EEDGCQdTHIVkR1BFVb7w5q5jTmQtaHVwZ9PD/4PlX3ffPVFtQ6cVJZYZnPjh18/D&#10;77+HPz9IVU5nyaLehRo77xz2xuETDLg4Yz5gMikfpDfpiZoI1tHg/dlgMUTCMfnhalbO5ljiWKuu&#10;Lucf8wSKx6+dD/FWgCEpaKjHAWZf2e5LiMgEW8eWdJmFG6V1HqK2zxLYmDJFon6kmKI4rIeTnjW0&#10;e5SjP1u0M63GGPgxWI/B1nm16fLuJAoJCMeRyZxWJ8376Xvuevxdlv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ohJ4rtQAAAAEAQAADwAAAAAAAAABACAAAAAiAAAAZHJzL2Rvd25yZXYueG1sUEsB&#10;AhQAFAAAAAgAh07iQAcJpJjAAQAAdgMAAA4AAAAAAAAAAQAgAAAAIwEAAGRycy9lMm9Eb2MueG1s&#10;UEsFBgAAAAAGAAYAWQEAAFUFAAAAAA==&#10;">
              <v:fill on="f" focussize="0,0"/>
              <v:stroke on="f"/>
              <v:imagedata o:title=""/>
              <o:lock v:ext="edit" aspectratio="f"/>
              <v:textbox inset="0mm,0mm,0mm,0mm">
                <w:txbxContent>
                  <w:p w14:paraId="378FB9D8">
                    <w:pPr>
                      <w:pStyle w:val="23"/>
                      <w:ind w:firstLine="0" w:firstLineChars="0"/>
                      <w:jc w:val="center"/>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39</w:t>
                    </w:r>
                    <w:r>
                      <w:rPr>
                        <w:rFonts w:hint="eastAsia"/>
                      </w:rPr>
                      <w:fldChar w:fldCharType="end"/>
                    </w:r>
                    <w:r>
                      <w:rPr>
                        <w:rFonts w:hint="eastAsia"/>
                      </w:rP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2B824F">
    <w:pPr>
      <w:pStyle w:val="24"/>
      <w:pBdr>
        <w:bottom w:val="single" w:color="auto" w:sz="4" w:space="1"/>
      </w:pBdr>
      <w:ind w:firstLine="0" w:firstLineChars="0"/>
      <w:rPr>
        <w:rFonts w:hint="eastAsia"/>
      </w:rPr>
    </w:pPr>
    <w:r>
      <w:rPr>
        <w:rFonts w:hint="eastAsia"/>
        <w:lang w:eastAsia="zh-CN"/>
      </w:rPr>
      <w:t>安徽安科生物工程(集团)股份有限公司人干扰素</w:t>
    </w:r>
    <w:r>
      <w:rPr>
        <w:rFonts w:hint="default" w:ascii="Times New Roman" w:hAnsi="Times New Roman" w:cs="Times New Roman"/>
        <w:lang w:eastAsia="zh-CN"/>
      </w:rPr>
      <w:t>α2b</w:t>
    </w:r>
    <w:r>
      <w:rPr>
        <w:rFonts w:hint="eastAsia"/>
        <w:lang w:eastAsia="zh-CN"/>
      </w:rPr>
      <w:t>滴眼液生产线项目</w:t>
    </w:r>
    <w:r>
      <w:rPr>
        <w:rFonts w:hint="eastAsia"/>
      </w:rPr>
      <w:t>竣工环境保护阶段性验收监测报告</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B09229">
    <w:pPr>
      <w:pStyle w:val="24"/>
      <w:ind w:firstLine="4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414E9E">
    <w:pPr>
      <w:pStyle w:val="24"/>
      <w:ind w:firstLine="44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6189E9"/>
    <w:multiLevelType w:val="singleLevel"/>
    <w:tmpl w:val="976189E9"/>
    <w:lvl w:ilvl="0" w:tentative="0">
      <w:start w:val="1"/>
      <w:numFmt w:val="decimal"/>
      <w:pStyle w:val="74"/>
      <w:lvlText w:val="表%1 "/>
      <w:lvlJc w:val="left"/>
      <w:pPr>
        <w:tabs>
          <w:tab w:val="left" w:pos="0"/>
        </w:tabs>
        <w:ind w:left="0" w:firstLine="0"/>
      </w:pPr>
      <w:rPr>
        <w:rFonts w:hint="default" w:ascii="Times New Roman" w:hAnsi="Times New Roman"/>
        <w:b/>
        <w:bCs/>
        <w:sz w:val="24"/>
        <w:szCs w:val="24"/>
      </w:rPr>
    </w:lvl>
  </w:abstractNum>
  <w:abstractNum w:abstractNumId="1">
    <w:nsid w:val="E344663A"/>
    <w:multiLevelType w:val="multilevel"/>
    <w:tmpl w:val="E344663A"/>
    <w:lvl w:ilvl="0" w:tentative="0">
      <w:start w:val="1"/>
      <w:numFmt w:val="decimal"/>
      <w:suff w:val="nothing"/>
      <w:lvlText w:val="第%1章 "/>
      <w:lvlJc w:val="center"/>
      <w:pPr>
        <w:tabs>
          <w:tab w:val="left" w:pos="0"/>
        </w:tabs>
        <w:ind w:left="0" w:firstLine="0"/>
      </w:pPr>
      <w:rPr>
        <w:rFonts w:hint="eastAsia" w:ascii="宋体" w:hAnsi="宋体" w:eastAsia="宋体" w:cs="宋体"/>
        <w:b/>
        <w:sz w:val="44"/>
        <w:szCs w:val="44"/>
      </w:rPr>
    </w:lvl>
    <w:lvl w:ilvl="1" w:tentative="0">
      <w:start w:val="1"/>
      <w:numFmt w:val="decimal"/>
      <w:suff w:val="nothing"/>
      <w:lvlText w:val="%1.%2"/>
      <w:lvlJc w:val="left"/>
      <w:pPr>
        <w:tabs>
          <w:tab w:val="left" w:pos="0"/>
        </w:tabs>
        <w:ind w:left="0" w:firstLine="0"/>
      </w:pPr>
      <w:rPr>
        <w:rFonts w:hint="eastAsia" w:ascii="宋体" w:hAnsi="宋体" w:eastAsia="宋体" w:cs="宋体"/>
        <w:b/>
        <w:sz w:val="28"/>
        <w:szCs w:val="28"/>
      </w:rPr>
    </w:lvl>
    <w:lvl w:ilvl="2" w:tentative="0">
      <w:start w:val="1"/>
      <w:numFmt w:val="decimal"/>
      <w:suff w:val="nothing"/>
      <w:lvlText w:val="%1.%2.%3"/>
      <w:lvlJc w:val="left"/>
      <w:pPr>
        <w:tabs>
          <w:tab w:val="left" w:pos="0"/>
        </w:tabs>
        <w:ind w:left="0" w:firstLine="0"/>
      </w:pPr>
      <w:rPr>
        <w:rFonts w:hint="eastAsia" w:ascii="宋体" w:hAnsi="宋体" w:eastAsia="宋体" w:cs="宋体"/>
        <w:b/>
        <w:sz w:val="24"/>
        <w:szCs w:val="24"/>
      </w:rPr>
    </w:lvl>
    <w:lvl w:ilvl="3" w:tentative="0">
      <w:start w:val="1"/>
      <w:numFmt w:val="decimal"/>
      <w:suff w:val="nothing"/>
      <w:lvlText w:val="%1.%2.%3.%4"/>
      <w:lvlJc w:val="left"/>
      <w:pPr>
        <w:tabs>
          <w:tab w:val="left" w:pos="0"/>
        </w:tabs>
        <w:ind w:left="0" w:firstLine="0"/>
      </w:pPr>
      <w:rPr>
        <w:rFonts w:hint="eastAsia" w:ascii="宋体" w:hAnsi="宋体" w:eastAsia="宋体" w:cs="宋体"/>
        <w:b/>
        <w:sz w:val="24"/>
        <w:szCs w:val="24"/>
      </w:rPr>
    </w:lvl>
    <w:lvl w:ilvl="4" w:tentative="0">
      <w:start w:val="1"/>
      <w:numFmt w:val="decimal"/>
      <w:suff w:val="nothing"/>
      <w:lvlText w:val="%5、"/>
      <w:lvlJc w:val="left"/>
      <w:pPr>
        <w:tabs>
          <w:tab w:val="left" w:pos="0"/>
        </w:tabs>
        <w:ind w:left="0" w:firstLine="40"/>
      </w:pPr>
      <w:rPr>
        <w:rFonts w:hint="default" w:ascii="Times New Roman" w:hAnsi="Times New Roman" w:eastAsia="宋体" w:cs="Times New Roman"/>
        <w:b/>
        <w:sz w:val="24"/>
        <w:szCs w:val="24"/>
      </w:rPr>
    </w:lvl>
    <w:lvl w:ilvl="5" w:tentative="0">
      <w:start w:val="1"/>
      <w:numFmt w:val="decimal"/>
      <w:suff w:val="nothing"/>
      <w:lvlText w:val="（%6）"/>
      <w:lvlJc w:val="left"/>
      <w:pPr>
        <w:tabs>
          <w:tab w:val="left" w:pos="0"/>
        </w:tabs>
        <w:ind w:left="0" w:firstLine="40"/>
      </w:pPr>
      <w:rPr>
        <w:rFonts w:hint="eastAsia" w:ascii="宋体" w:hAnsi="宋体" w:eastAsia="宋体" w:cs="宋体"/>
        <w:sz w:val="24"/>
        <w:szCs w:val="24"/>
      </w:rPr>
    </w:lvl>
    <w:lvl w:ilvl="6" w:tentative="0">
      <w:start w:val="1"/>
      <w:numFmt w:val="decimalEnclosedCircleChinese"/>
      <w:suff w:val="nothing"/>
      <w:lvlText w:val="%7 "/>
      <w:lvlJc w:val="center"/>
      <w:pPr>
        <w:tabs>
          <w:tab w:val="left" w:pos="0"/>
        </w:tabs>
        <w:ind w:left="0" w:firstLine="0"/>
      </w:pPr>
      <w:rPr>
        <w:rFonts w:hint="eastAsia" w:ascii="宋体" w:hAnsi="宋体" w:eastAsia="宋体" w:cs="宋体"/>
        <w:sz w:val="24"/>
        <w:szCs w:val="24"/>
      </w:rPr>
    </w:lvl>
    <w:lvl w:ilvl="7" w:tentative="0">
      <w:start w:val="1"/>
      <w:numFmt w:val="decimal"/>
      <w:suff w:val="nothing"/>
      <w:lvlText w:val="表%1.%2.%3-%8 "/>
      <w:lvlJc w:val="left"/>
      <w:pPr>
        <w:tabs>
          <w:tab w:val="left" w:pos="420"/>
        </w:tabs>
        <w:ind w:left="0" w:firstLine="0"/>
      </w:pPr>
      <w:rPr>
        <w:rFonts w:hint="eastAsia" w:ascii="宋体" w:hAnsi="宋体" w:eastAsia="宋体" w:cs="宋体"/>
        <w:b/>
        <w:sz w:val="24"/>
        <w:szCs w:val="24"/>
      </w:rPr>
    </w:lvl>
    <w:lvl w:ilvl="8" w:tentative="0">
      <w:start w:val="1"/>
      <w:numFmt w:val="decimal"/>
      <w:suff w:val="space"/>
      <w:lvlText w:val="图%1.%2.%3-%9"/>
      <w:lvlJc w:val="left"/>
      <w:pPr>
        <w:tabs>
          <w:tab w:val="left" w:pos="420"/>
        </w:tabs>
        <w:ind w:left="0" w:firstLine="0"/>
      </w:pPr>
      <w:rPr>
        <w:rFonts w:hint="eastAsia" w:ascii="宋体" w:hAnsi="宋体" w:eastAsia="宋体" w:cs="宋体"/>
        <w:b/>
        <w:sz w:val="24"/>
        <w:szCs w:val="24"/>
      </w:rPr>
    </w:lvl>
  </w:abstractNum>
  <w:abstractNum w:abstractNumId="2">
    <w:nsid w:val="09B340FE"/>
    <w:multiLevelType w:val="multilevel"/>
    <w:tmpl w:val="09B340FE"/>
    <w:lvl w:ilvl="0" w:tentative="0">
      <w:start w:val="1"/>
      <w:numFmt w:val="decimal"/>
      <w:pStyle w:val="3"/>
      <w:suff w:val="space"/>
      <w:lvlText w:val="表%1"/>
      <w:lvlJc w:val="center"/>
      <w:pPr>
        <w:tabs>
          <w:tab w:val="left" w:pos="420"/>
        </w:tabs>
        <w:ind w:left="0" w:firstLine="0"/>
      </w:pPr>
      <w:rPr>
        <w:rFonts w:hint="default" w:ascii="Times New Roman" w:hAnsi="Times New Roman" w:eastAsia="宋体" w:cs="宋体"/>
      </w:rPr>
    </w:lvl>
    <w:lvl w:ilvl="1" w:tentative="0">
      <w:start w:val="1"/>
      <w:numFmt w:val="decimal"/>
      <w:pStyle w:val="4"/>
      <w:suff w:val="nothing"/>
      <w:lvlText w:val="%1.%2"/>
      <w:lvlJc w:val="left"/>
      <w:pPr>
        <w:tabs>
          <w:tab w:val="left" w:pos="420"/>
        </w:tabs>
        <w:ind w:left="0" w:firstLine="0"/>
      </w:pPr>
      <w:rPr>
        <w:rFonts w:hint="default" w:ascii="Times New Roman" w:hAnsi="Times New Roman" w:eastAsia="宋体" w:cs="宋体"/>
      </w:rPr>
    </w:lvl>
    <w:lvl w:ilvl="2" w:tentative="0">
      <w:start w:val="1"/>
      <w:numFmt w:val="decimal"/>
      <w:pStyle w:val="5"/>
      <w:lvlText w:val="%1.%2.%3"/>
      <w:lvlJc w:val="left"/>
      <w:pPr>
        <w:tabs>
          <w:tab w:val="left" w:pos="420"/>
        </w:tabs>
        <w:ind w:left="0" w:firstLine="0"/>
      </w:pPr>
      <w:rPr>
        <w:rFonts w:hint="default" w:ascii="Times New Roman" w:hAnsi="Times New Roman" w:eastAsia="宋体" w:cs="宋体"/>
        <w:sz w:val="24"/>
        <w:szCs w:val="24"/>
      </w:rPr>
    </w:lvl>
    <w:lvl w:ilvl="3" w:tentative="0">
      <w:start w:val="1"/>
      <w:numFmt w:val="decimal"/>
      <w:pStyle w:val="2"/>
      <w:suff w:val="nothing"/>
      <w:lvlText w:val="%1.%2.%3.%4"/>
      <w:lvlJc w:val="left"/>
      <w:pPr>
        <w:tabs>
          <w:tab w:val="left" w:pos="420"/>
        </w:tabs>
        <w:ind w:left="0" w:firstLine="0"/>
      </w:pPr>
      <w:rPr>
        <w:rFonts w:hint="default" w:ascii="Times New Roman" w:hAnsi="Times New Roman" w:eastAsia="宋体" w:cs="宋体"/>
        <w:sz w:val="24"/>
        <w:szCs w:val="24"/>
      </w:rPr>
    </w:lvl>
    <w:lvl w:ilvl="4" w:tentative="0">
      <w:start w:val="1"/>
      <w:numFmt w:val="decimal"/>
      <w:lvlText w:val="%5."/>
      <w:lvlJc w:val="left"/>
      <w:pPr>
        <w:tabs>
          <w:tab w:val="left" w:pos="420"/>
        </w:tabs>
        <w:ind w:left="992" w:hanging="992"/>
      </w:pPr>
      <w:rPr>
        <w:rFonts w:hint="default" w:ascii="Times New Roman" w:hAnsi="Times New Roman" w:eastAsia="宋体" w:cs="宋体"/>
      </w:rPr>
    </w:lvl>
    <w:lvl w:ilvl="5" w:tentative="0">
      <w:start w:val="1"/>
      <w:numFmt w:val="decimal"/>
      <w:pStyle w:val="7"/>
      <w:suff w:val="nothing"/>
      <w:lvlText w:val="（%6）"/>
      <w:lvlJc w:val="left"/>
      <w:pPr>
        <w:tabs>
          <w:tab w:val="left" w:pos="1134"/>
        </w:tabs>
        <w:ind w:left="0" w:firstLine="0"/>
      </w:pPr>
      <w:rPr>
        <w:rFonts w:hint="default" w:ascii="Times New Roman" w:hAnsi="Times New Roman" w:eastAsia="宋体" w:cs="宋体"/>
      </w:rPr>
    </w:lvl>
    <w:lvl w:ilvl="6" w:tentative="0">
      <w:start w:val="1"/>
      <w:numFmt w:val="upperLetter"/>
      <w:lvlText w:val="%7."/>
      <w:lvlJc w:val="left"/>
      <w:pPr>
        <w:tabs>
          <w:tab w:val="left" w:pos="420"/>
        </w:tabs>
        <w:ind w:left="0" w:firstLine="0"/>
      </w:pPr>
      <w:rPr>
        <w:rFonts w:hint="default" w:ascii="Times New Roman" w:hAnsi="Times New Roman" w:eastAsia="宋体" w:cs="宋体"/>
      </w:rPr>
    </w:lvl>
    <w:lvl w:ilvl="7" w:tentative="0">
      <w:start w:val="1"/>
      <w:numFmt w:val="decimal"/>
      <w:lvlRestart w:val="3"/>
      <w:pStyle w:val="9"/>
      <w:suff w:val="space"/>
      <w:lvlText w:val="表%1.%2.%3-%8"/>
      <w:lvlJc w:val="left"/>
      <w:pPr>
        <w:tabs>
          <w:tab w:val="left" w:pos="420"/>
        </w:tabs>
        <w:ind w:left="0" w:firstLine="180"/>
      </w:pPr>
      <w:rPr>
        <w:rFonts w:hint="default" w:ascii="Times New Roman" w:hAnsi="Times New Roman" w:eastAsia="宋体" w:cs="宋体"/>
        <w:sz w:val="21"/>
        <w:szCs w:val="21"/>
      </w:rPr>
    </w:lvl>
    <w:lvl w:ilvl="8" w:tentative="0">
      <w:start w:val="1"/>
      <w:numFmt w:val="decimal"/>
      <w:lvlRestart w:val="0"/>
      <w:pStyle w:val="10"/>
      <w:suff w:val="space"/>
      <w:lvlText w:val="图%9"/>
      <w:lvlJc w:val="left"/>
      <w:pPr>
        <w:tabs>
          <w:tab w:val="left" w:pos="0"/>
        </w:tabs>
        <w:ind w:left="0" w:firstLine="0"/>
      </w:pPr>
      <w:rPr>
        <w:rFonts w:hint="default" w:ascii="Times New Roman" w:hAnsi="Times New Roman" w:eastAsia="宋体" w:cs="宋体"/>
      </w:rPr>
    </w:lvl>
  </w:abstractNum>
  <w:abstractNum w:abstractNumId="3">
    <w:nsid w:val="4EFDA317"/>
    <w:multiLevelType w:val="singleLevel"/>
    <w:tmpl w:val="4EFDA317"/>
    <w:lvl w:ilvl="0" w:tentative="0">
      <w:start w:val="1"/>
      <w:numFmt w:val="decimal"/>
      <w:suff w:val="nothing"/>
      <w:lvlText w:val="（%1）"/>
      <w:lvlJc w:val="left"/>
    </w:lvl>
  </w:abstractNum>
  <w:abstractNum w:abstractNumId="4">
    <w:nsid w:val="4F38E022"/>
    <w:multiLevelType w:val="singleLevel"/>
    <w:tmpl w:val="4F38E022"/>
    <w:lvl w:ilvl="0" w:tentative="0">
      <w:start w:val="2"/>
      <w:numFmt w:val="decimal"/>
      <w:suff w:val="nothing"/>
      <w:lvlText w:val="%1、"/>
      <w:lvlJc w:val="left"/>
    </w:lvl>
  </w:abstractNum>
  <w:abstractNum w:abstractNumId="5">
    <w:nsid w:val="58DB7248"/>
    <w:multiLevelType w:val="multilevel"/>
    <w:tmpl w:val="58DB7248"/>
    <w:lvl w:ilvl="0" w:tentative="0">
      <w:start w:val="1"/>
      <w:numFmt w:val="decimal"/>
      <w:suff w:val="nothing"/>
      <w:lvlText w:val="第%1章 "/>
      <w:lvlJc w:val="center"/>
      <w:pPr>
        <w:tabs>
          <w:tab w:val="left" w:pos="0"/>
        </w:tabs>
        <w:ind w:left="0" w:firstLine="0"/>
      </w:pPr>
      <w:rPr>
        <w:rFonts w:hint="default" w:ascii="Times New Roman" w:hAnsi="Times New Roman" w:eastAsia="宋体" w:cs="Times New Roman"/>
        <w:b/>
        <w:bCs/>
        <w:sz w:val="44"/>
        <w:szCs w:val="44"/>
      </w:rPr>
    </w:lvl>
    <w:lvl w:ilvl="1" w:tentative="0">
      <w:start w:val="1"/>
      <w:numFmt w:val="decimal"/>
      <w:suff w:val="nothing"/>
      <w:lvlText w:val="%1.%2"/>
      <w:lvlJc w:val="left"/>
      <w:pPr>
        <w:tabs>
          <w:tab w:val="left" w:pos="0"/>
        </w:tabs>
        <w:ind w:left="0" w:firstLine="0"/>
      </w:pPr>
      <w:rPr>
        <w:rFonts w:hint="default" w:ascii="Times New Roman" w:hAnsi="Times New Roman" w:eastAsia="宋体" w:cs="Times New Roman"/>
        <w:b/>
        <w:bCs/>
        <w:sz w:val="28"/>
        <w:szCs w:val="28"/>
      </w:rPr>
    </w:lvl>
    <w:lvl w:ilvl="2" w:tentative="0">
      <w:start w:val="1"/>
      <w:numFmt w:val="decimal"/>
      <w:isLgl/>
      <w:suff w:val="nothing"/>
      <w:lvlText w:val="%1.%2.%3"/>
      <w:lvlJc w:val="left"/>
      <w:pPr>
        <w:tabs>
          <w:tab w:val="left" w:pos="0"/>
        </w:tabs>
        <w:ind w:left="0" w:firstLine="0"/>
      </w:pPr>
      <w:rPr>
        <w:rFonts w:hint="default" w:ascii="Times New Roman" w:hAnsi="Times New Roman" w:eastAsia="宋体" w:cs="Times New Roman"/>
        <w:b/>
        <w:bCs/>
        <w:sz w:val="24"/>
        <w:szCs w:val="24"/>
      </w:rPr>
    </w:lvl>
    <w:lvl w:ilvl="3" w:tentative="0">
      <w:start w:val="1"/>
      <w:numFmt w:val="decimal"/>
      <w:isLgl/>
      <w:suff w:val="nothing"/>
      <w:lvlText w:val="%1.%2.%3.%4"/>
      <w:lvlJc w:val="left"/>
      <w:pPr>
        <w:tabs>
          <w:tab w:val="left" w:pos="0"/>
        </w:tabs>
        <w:ind w:left="0" w:firstLine="0"/>
      </w:pPr>
      <w:rPr>
        <w:rFonts w:hint="default" w:ascii="Times New Roman" w:hAnsi="Times New Roman" w:eastAsia="宋体" w:cs="Times New Roman"/>
        <w:b/>
        <w:bCs/>
        <w:sz w:val="24"/>
        <w:szCs w:val="24"/>
      </w:rPr>
    </w:lvl>
    <w:lvl w:ilvl="4" w:tentative="0">
      <w:start w:val="1"/>
      <w:numFmt w:val="decimal"/>
      <w:suff w:val="nothing"/>
      <w:lvlText w:val="%5 "/>
      <w:lvlJc w:val="left"/>
      <w:pPr>
        <w:tabs>
          <w:tab w:val="left" w:pos="0"/>
        </w:tabs>
        <w:ind w:left="0" w:firstLine="40"/>
      </w:pPr>
      <w:rPr>
        <w:rFonts w:hint="default" w:ascii="Times New Roman" w:hAnsi="Times New Roman" w:eastAsia="宋体" w:cs="Times New Roman"/>
        <w:b/>
        <w:bCs/>
        <w:sz w:val="24"/>
        <w:szCs w:val="24"/>
      </w:rPr>
    </w:lvl>
    <w:lvl w:ilvl="5" w:tentative="0">
      <w:start w:val="1"/>
      <w:numFmt w:val="decimal"/>
      <w:suff w:val="nothing"/>
      <w:lvlText w:val="（%6）"/>
      <w:lvlJc w:val="left"/>
      <w:pPr>
        <w:tabs>
          <w:tab w:val="left" w:pos="0"/>
        </w:tabs>
        <w:ind w:left="0" w:firstLine="40"/>
      </w:pPr>
      <w:rPr>
        <w:rFonts w:hint="default" w:ascii="Times New Roman" w:hAnsi="Times New Roman" w:eastAsia="宋体" w:cs="Times New Roman"/>
        <w:sz w:val="24"/>
        <w:szCs w:val="24"/>
      </w:rPr>
    </w:lvl>
    <w:lvl w:ilvl="6" w:tentative="0">
      <w:start w:val="1"/>
      <w:numFmt w:val="decimal"/>
      <w:lvlRestart w:val="2"/>
      <w:suff w:val="nothing"/>
      <w:lvlText w:val="表%1.%2-%7 "/>
      <w:lvlJc w:val="center"/>
      <w:pPr>
        <w:tabs>
          <w:tab w:val="left" w:pos="0"/>
        </w:tabs>
        <w:ind w:left="0" w:firstLine="0"/>
      </w:pPr>
      <w:rPr>
        <w:rFonts w:hint="default" w:ascii="Times New Roman" w:hAnsi="Times New Roman" w:eastAsia="宋体" w:cs="Times New Roman"/>
        <w:sz w:val="24"/>
        <w:szCs w:val="24"/>
      </w:rPr>
    </w:lvl>
    <w:lvl w:ilvl="7" w:tentative="0">
      <w:start w:val="1"/>
      <w:numFmt w:val="none"/>
      <w:lvlRestart w:val="0"/>
      <w:suff w:val="nothing"/>
      <w:lvlText w:val=""/>
      <w:lvlJc w:val="left"/>
      <w:pPr>
        <w:tabs>
          <w:tab w:val="left" w:pos="0"/>
        </w:tabs>
        <w:ind w:left="0" w:firstLine="402"/>
      </w:pPr>
      <w:rPr>
        <w:rFonts w:hint="default" w:ascii="宋体" w:hAnsi="宋体" w:eastAsia="宋体" w:cs="宋体"/>
        <w:sz w:val="24"/>
        <w:szCs w:val="24"/>
      </w:rPr>
    </w:lvl>
    <w:lvl w:ilvl="8" w:tentative="0">
      <w:start w:val="1"/>
      <w:numFmt w:val="decimal"/>
      <w:lvlRestart w:val="2"/>
      <w:suff w:val="nothing"/>
      <w:lvlText w:val="图%1.%2-%9 "/>
      <w:lvlJc w:val="center"/>
      <w:pPr>
        <w:tabs>
          <w:tab w:val="left" w:pos="0"/>
        </w:tabs>
        <w:ind w:left="0" w:firstLine="0"/>
      </w:pPr>
      <w:rPr>
        <w:rFonts w:hint="default" w:ascii="宋体" w:hAnsi="宋体" w:eastAsia="宋体" w:cs="宋体"/>
        <w:b/>
        <w:bCs/>
        <w:sz w:val="24"/>
        <w:szCs w:val="24"/>
      </w:rPr>
    </w:lvl>
  </w:abstractNum>
  <w:abstractNum w:abstractNumId="6">
    <w:nsid w:val="596EB2A6"/>
    <w:multiLevelType w:val="multilevel"/>
    <w:tmpl w:val="596EB2A6"/>
    <w:lvl w:ilvl="0" w:tentative="0">
      <w:start w:val="1"/>
      <w:numFmt w:val="decimal"/>
      <w:suff w:val="nothing"/>
      <w:lvlText w:val="第%1章 "/>
      <w:lvlJc w:val="center"/>
      <w:pPr>
        <w:tabs>
          <w:tab w:val="left" w:pos="0"/>
        </w:tabs>
        <w:ind w:left="0" w:firstLine="0"/>
      </w:pPr>
      <w:rPr>
        <w:rFonts w:hint="default" w:ascii="宋体" w:hAnsi="宋体" w:eastAsia="宋体" w:cs="宋体"/>
        <w:b/>
        <w:bCs/>
        <w:sz w:val="44"/>
        <w:szCs w:val="44"/>
      </w:rPr>
    </w:lvl>
    <w:lvl w:ilvl="1" w:tentative="0">
      <w:start w:val="1"/>
      <w:numFmt w:val="decimal"/>
      <w:suff w:val="nothing"/>
      <w:lvlText w:val="%1.%2"/>
      <w:lvlJc w:val="left"/>
      <w:pPr>
        <w:tabs>
          <w:tab w:val="left" w:pos="0"/>
        </w:tabs>
        <w:ind w:left="0" w:firstLine="0"/>
      </w:pPr>
      <w:rPr>
        <w:rFonts w:hint="default" w:ascii="宋体" w:hAnsi="宋体" w:eastAsia="宋体" w:cs="宋体"/>
        <w:b/>
        <w:bCs/>
        <w:sz w:val="28"/>
        <w:szCs w:val="28"/>
      </w:rPr>
    </w:lvl>
    <w:lvl w:ilvl="2" w:tentative="0">
      <w:start w:val="1"/>
      <w:numFmt w:val="decimal"/>
      <w:suff w:val="nothing"/>
      <w:lvlText w:val="%1.%2.%3"/>
      <w:lvlJc w:val="left"/>
      <w:pPr>
        <w:tabs>
          <w:tab w:val="left" w:pos="0"/>
        </w:tabs>
        <w:ind w:left="0" w:firstLine="0"/>
      </w:pPr>
      <w:rPr>
        <w:rFonts w:hint="default" w:ascii="宋体" w:hAnsi="宋体" w:eastAsia="宋体" w:cs="宋体"/>
        <w:b/>
        <w:bCs/>
        <w:sz w:val="24"/>
        <w:szCs w:val="24"/>
      </w:rPr>
    </w:lvl>
    <w:lvl w:ilvl="3" w:tentative="0">
      <w:start w:val="1"/>
      <w:numFmt w:val="decimal"/>
      <w:suff w:val="nothing"/>
      <w:lvlText w:val="%1.%2.%3.%4"/>
      <w:lvlJc w:val="left"/>
      <w:pPr>
        <w:tabs>
          <w:tab w:val="left" w:pos="0"/>
        </w:tabs>
        <w:ind w:left="0" w:firstLine="0"/>
      </w:pPr>
      <w:rPr>
        <w:rFonts w:hint="default" w:ascii="宋体" w:hAnsi="宋体" w:eastAsia="宋体" w:cs="宋体"/>
        <w:b/>
        <w:bCs/>
        <w:sz w:val="24"/>
        <w:szCs w:val="24"/>
      </w:rPr>
    </w:lvl>
    <w:lvl w:ilvl="4" w:tentative="0">
      <w:start w:val="1"/>
      <w:numFmt w:val="decimal"/>
      <w:suff w:val="nothing"/>
      <w:lvlText w:val="%5、"/>
      <w:lvlJc w:val="left"/>
      <w:pPr>
        <w:tabs>
          <w:tab w:val="left" w:pos="0"/>
        </w:tabs>
        <w:ind w:left="0" w:firstLine="40"/>
      </w:pPr>
      <w:rPr>
        <w:rFonts w:hint="default" w:ascii="Times New Roman" w:hAnsi="Times New Roman" w:eastAsia="宋体" w:cs="Times New Roman"/>
        <w:b/>
        <w:bCs/>
        <w:sz w:val="24"/>
        <w:szCs w:val="24"/>
      </w:rPr>
    </w:lvl>
    <w:lvl w:ilvl="5" w:tentative="0">
      <w:start w:val="1"/>
      <w:numFmt w:val="decimal"/>
      <w:suff w:val="nothing"/>
      <w:lvlText w:val="（%6）"/>
      <w:lvlJc w:val="left"/>
      <w:pPr>
        <w:tabs>
          <w:tab w:val="left" w:pos="0"/>
        </w:tabs>
        <w:ind w:left="0" w:firstLine="40"/>
      </w:pPr>
      <w:rPr>
        <w:rFonts w:hint="default" w:ascii="宋体" w:hAnsi="宋体" w:eastAsia="宋体" w:cs="宋体"/>
        <w:sz w:val="24"/>
        <w:szCs w:val="24"/>
      </w:rPr>
    </w:lvl>
    <w:lvl w:ilvl="6" w:tentative="0">
      <w:start w:val="1"/>
      <w:numFmt w:val="decimalEnclosedCircleChinese"/>
      <w:suff w:val="nothing"/>
      <w:lvlText w:val="%7 "/>
      <w:lvlJc w:val="center"/>
      <w:pPr>
        <w:tabs>
          <w:tab w:val="left" w:pos="0"/>
        </w:tabs>
        <w:ind w:left="0" w:firstLine="0"/>
      </w:pPr>
      <w:rPr>
        <w:rFonts w:hint="eastAsia" w:ascii="宋体" w:hAnsi="宋体" w:eastAsia="宋体" w:cs="宋体"/>
        <w:sz w:val="24"/>
        <w:szCs w:val="24"/>
      </w:rPr>
    </w:lvl>
    <w:lvl w:ilvl="7" w:tentative="0">
      <w:start w:val="1"/>
      <w:numFmt w:val="decimal"/>
      <w:lvlRestart w:val="3"/>
      <w:suff w:val="nothing"/>
      <w:lvlText w:val="表%1.%2.%3-%8 "/>
      <w:lvlJc w:val="left"/>
      <w:pPr>
        <w:tabs>
          <w:tab w:val="left" w:pos="420"/>
        </w:tabs>
        <w:ind w:left="0" w:firstLine="0"/>
      </w:pPr>
      <w:rPr>
        <w:rFonts w:hint="default" w:ascii="宋体" w:hAnsi="宋体" w:eastAsia="宋体" w:cs="宋体"/>
        <w:b/>
        <w:bCs/>
        <w:sz w:val="24"/>
        <w:szCs w:val="24"/>
      </w:rPr>
    </w:lvl>
    <w:lvl w:ilvl="8" w:tentative="0">
      <w:start w:val="1"/>
      <w:numFmt w:val="decimal"/>
      <w:lvlRestart w:val="3"/>
      <w:suff w:val="space"/>
      <w:lvlText w:val="图%1.%2.%3-%9"/>
      <w:lvlJc w:val="left"/>
      <w:pPr>
        <w:tabs>
          <w:tab w:val="left" w:pos="420"/>
        </w:tabs>
        <w:ind w:left="0" w:firstLine="0"/>
      </w:pPr>
      <w:rPr>
        <w:rFonts w:hint="default" w:ascii="宋体" w:hAnsi="宋体" w:eastAsia="宋体" w:cs="宋体"/>
        <w:b/>
        <w:bCs/>
        <w:sz w:val="24"/>
        <w:szCs w:val="24"/>
      </w:rPr>
    </w:lvl>
  </w:abstractNum>
  <w:abstractNum w:abstractNumId="7">
    <w:nsid w:val="6660DA21"/>
    <w:multiLevelType w:val="multilevel"/>
    <w:tmpl w:val="6660DA21"/>
    <w:lvl w:ilvl="0" w:tentative="0">
      <w:start w:val="1"/>
      <w:numFmt w:val="decimal"/>
      <w:suff w:val="nothing"/>
      <w:lvlText w:val="第%1章 "/>
      <w:lvlJc w:val="center"/>
      <w:pPr>
        <w:tabs>
          <w:tab w:val="left" w:pos="0"/>
        </w:tabs>
        <w:ind w:left="0" w:firstLine="0"/>
      </w:pPr>
      <w:rPr>
        <w:rFonts w:hint="default" w:ascii="宋体" w:hAnsi="宋体" w:eastAsia="宋体" w:cs="宋体"/>
        <w:b/>
        <w:bCs/>
        <w:sz w:val="44"/>
        <w:szCs w:val="44"/>
      </w:rPr>
    </w:lvl>
    <w:lvl w:ilvl="1" w:tentative="0">
      <w:start w:val="1"/>
      <w:numFmt w:val="decimal"/>
      <w:suff w:val="nothing"/>
      <w:lvlText w:val="%1.%2"/>
      <w:lvlJc w:val="left"/>
      <w:pPr>
        <w:tabs>
          <w:tab w:val="left" w:pos="0"/>
        </w:tabs>
        <w:ind w:left="0" w:firstLine="0"/>
      </w:pPr>
      <w:rPr>
        <w:rFonts w:hint="default" w:ascii="宋体" w:hAnsi="宋体" w:eastAsia="宋体" w:cs="宋体"/>
        <w:b/>
        <w:bCs/>
        <w:sz w:val="28"/>
        <w:szCs w:val="28"/>
      </w:rPr>
    </w:lvl>
    <w:lvl w:ilvl="2" w:tentative="0">
      <w:start w:val="1"/>
      <w:numFmt w:val="decimal"/>
      <w:suff w:val="nothing"/>
      <w:lvlText w:val="%1.%2.%3"/>
      <w:lvlJc w:val="left"/>
      <w:pPr>
        <w:tabs>
          <w:tab w:val="left" w:pos="0"/>
        </w:tabs>
        <w:ind w:left="0" w:firstLine="0"/>
      </w:pPr>
      <w:rPr>
        <w:rFonts w:hint="default" w:ascii="宋体" w:hAnsi="宋体" w:eastAsia="宋体" w:cs="宋体"/>
        <w:b/>
        <w:bCs/>
        <w:sz w:val="24"/>
        <w:szCs w:val="24"/>
      </w:rPr>
    </w:lvl>
    <w:lvl w:ilvl="3" w:tentative="0">
      <w:start w:val="1"/>
      <w:numFmt w:val="decimal"/>
      <w:suff w:val="nothing"/>
      <w:lvlText w:val="%1.%2.%3.%4"/>
      <w:lvlJc w:val="left"/>
      <w:pPr>
        <w:tabs>
          <w:tab w:val="left" w:pos="0"/>
        </w:tabs>
        <w:ind w:left="0" w:firstLine="0"/>
      </w:pPr>
      <w:rPr>
        <w:rFonts w:hint="default" w:ascii="宋体" w:hAnsi="宋体" w:eastAsia="宋体" w:cs="宋体"/>
        <w:b/>
        <w:bCs/>
        <w:sz w:val="24"/>
        <w:szCs w:val="24"/>
      </w:rPr>
    </w:lvl>
    <w:lvl w:ilvl="4" w:tentative="0">
      <w:start w:val="1"/>
      <w:numFmt w:val="decimal"/>
      <w:pStyle w:val="6"/>
      <w:suff w:val="nothing"/>
      <w:lvlText w:val="%5、"/>
      <w:lvlJc w:val="left"/>
      <w:pPr>
        <w:tabs>
          <w:tab w:val="left" w:pos="0"/>
        </w:tabs>
        <w:ind w:left="0" w:firstLine="40"/>
      </w:pPr>
      <w:rPr>
        <w:rFonts w:hint="default" w:ascii="Times New Roman" w:hAnsi="Times New Roman" w:eastAsia="宋体" w:cs="Times New Roman"/>
        <w:b/>
        <w:bCs/>
        <w:sz w:val="24"/>
        <w:szCs w:val="24"/>
      </w:rPr>
    </w:lvl>
    <w:lvl w:ilvl="5" w:tentative="0">
      <w:start w:val="1"/>
      <w:numFmt w:val="decimal"/>
      <w:suff w:val="nothing"/>
      <w:lvlText w:val="（%6）"/>
      <w:lvlJc w:val="left"/>
      <w:pPr>
        <w:tabs>
          <w:tab w:val="left" w:pos="0"/>
        </w:tabs>
        <w:ind w:left="0" w:firstLine="40"/>
      </w:pPr>
      <w:rPr>
        <w:rFonts w:hint="default" w:ascii="宋体" w:hAnsi="宋体" w:eastAsia="宋体" w:cs="宋体"/>
        <w:sz w:val="24"/>
        <w:szCs w:val="24"/>
      </w:rPr>
    </w:lvl>
    <w:lvl w:ilvl="6" w:tentative="0">
      <w:start w:val="1"/>
      <w:numFmt w:val="upperLetter"/>
      <w:pStyle w:val="8"/>
      <w:suff w:val="nothing"/>
      <w:lvlText w:val="%7."/>
      <w:lvlJc w:val="center"/>
      <w:pPr>
        <w:tabs>
          <w:tab w:val="left" w:pos="0"/>
        </w:tabs>
        <w:ind w:left="0" w:firstLine="0"/>
      </w:pPr>
      <w:rPr>
        <w:rFonts w:hint="default" w:ascii="Times New Roman" w:hAnsi="Times New Roman" w:eastAsia="宋体" w:cs="宋体"/>
        <w:sz w:val="24"/>
        <w:szCs w:val="24"/>
      </w:rPr>
    </w:lvl>
    <w:lvl w:ilvl="7" w:tentative="0">
      <w:start w:val="1"/>
      <w:numFmt w:val="decimal"/>
      <w:lvlRestart w:val="3"/>
      <w:suff w:val="nothing"/>
      <w:lvlText w:val="表%1.%2.%3-%8 "/>
      <w:lvlJc w:val="left"/>
      <w:pPr>
        <w:tabs>
          <w:tab w:val="left" w:pos="420"/>
        </w:tabs>
        <w:ind w:left="0" w:firstLine="0"/>
      </w:pPr>
      <w:rPr>
        <w:rFonts w:hint="default" w:ascii="宋体" w:hAnsi="宋体" w:eastAsia="宋体" w:cs="宋体"/>
        <w:b/>
        <w:bCs/>
        <w:sz w:val="24"/>
        <w:szCs w:val="24"/>
      </w:rPr>
    </w:lvl>
    <w:lvl w:ilvl="8" w:tentative="0">
      <w:start w:val="1"/>
      <w:numFmt w:val="decimal"/>
      <w:lvlRestart w:val="3"/>
      <w:suff w:val="space"/>
      <w:lvlText w:val="图%1.%2.%3-%9"/>
      <w:lvlJc w:val="left"/>
      <w:pPr>
        <w:tabs>
          <w:tab w:val="left" w:pos="420"/>
        </w:tabs>
        <w:ind w:left="0" w:firstLine="0"/>
      </w:pPr>
      <w:rPr>
        <w:rFonts w:hint="default" w:ascii="宋体" w:hAnsi="宋体" w:eastAsia="宋体" w:cs="宋体"/>
        <w:b/>
        <w:bCs/>
        <w:sz w:val="24"/>
        <w:szCs w:val="24"/>
      </w:rPr>
    </w:lvl>
  </w:abstractNum>
  <w:abstractNum w:abstractNumId="8">
    <w:nsid w:val="75403847"/>
    <w:multiLevelType w:val="multilevel"/>
    <w:tmpl w:val="75403847"/>
    <w:lvl w:ilvl="0" w:tentative="0">
      <w:start w:val="1"/>
      <w:numFmt w:val="decimal"/>
      <w:suff w:val="nothing"/>
      <w:lvlText w:val="第%1章 "/>
      <w:lvlJc w:val="center"/>
      <w:pPr>
        <w:tabs>
          <w:tab w:val="left" w:pos="0"/>
        </w:tabs>
        <w:ind w:left="0" w:firstLine="0"/>
      </w:pPr>
      <w:rPr>
        <w:rFonts w:hint="default" w:ascii="Times New Roman" w:hAnsi="Times New Roman" w:eastAsia="宋体" w:cs="Times New Roman"/>
        <w:b/>
        <w:bCs/>
        <w:sz w:val="44"/>
        <w:szCs w:val="44"/>
      </w:rPr>
    </w:lvl>
    <w:lvl w:ilvl="1" w:tentative="0">
      <w:start w:val="1"/>
      <w:numFmt w:val="decimal"/>
      <w:suff w:val="nothing"/>
      <w:lvlText w:val="%1.%2"/>
      <w:lvlJc w:val="left"/>
      <w:pPr>
        <w:tabs>
          <w:tab w:val="left" w:pos="0"/>
        </w:tabs>
        <w:ind w:left="0" w:firstLine="0"/>
      </w:pPr>
      <w:rPr>
        <w:rFonts w:hint="default" w:ascii="Times New Roman" w:hAnsi="Times New Roman" w:eastAsia="宋体" w:cs="Times New Roman"/>
        <w:b/>
        <w:bCs/>
        <w:sz w:val="28"/>
        <w:szCs w:val="28"/>
      </w:rPr>
    </w:lvl>
    <w:lvl w:ilvl="2" w:tentative="0">
      <w:start w:val="1"/>
      <w:numFmt w:val="decimal"/>
      <w:isLgl/>
      <w:suff w:val="nothing"/>
      <w:lvlText w:val="%1.%2.%3"/>
      <w:lvlJc w:val="left"/>
      <w:pPr>
        <w:tabs>
          <w:tab w:val="left" w:pos="0"/>
        </w:tabs>
        <w:ind w:left="0" w:firstLine="0"/>
      </w:pPr>
      <w:rPr>
        <w:rFonts w:hint="default" w:ascii="Times New Roman" w:hAnsi="Times New Roman" w:eastAsia="宋体" w:cs="Times New Roman"/>
        <w:b/>
        <w:bCs/>
        <w:sz w:val="24"/>
        <w:szCs w:val="24"/>
      </w:rPr>
    </w:lvl>
    <w:lvl w:ilvl="3" w:tentative="0">
      <w:start w:val="1"/>
      <w:numFmt w:val="decimal"/>
      <w:isLgl/>
      <w:suff w:val="nothing"/>
      <w:lvlText w:val="%1.%2.%3.%4"/>
      <w:lvlJc w:val="left"/>
      <w:pPr>
        <w:tabs>
          <w:tab w:val="left" w:pos="0"/>
        </w:tabs>
        <w:ind w:left="0" w:firstLine="0"/>
      </w:pPr>
      <w:rPr>
        <w:rFonts w:hint="default" w:ascii="Times New Roman" w:hAnsi="Times New Roman" w:eastAsia="宋体" w:cs="Times New Roman"/>
        <w:b/>
        <w:bCs/>
        <w:sz w:val="24"/>
        <w:szCs w:val="24"/>
      </w:rPr>
    </w:lvl>
    <w:lvl w:ilvl="4" w:tentative="0">
      <w:start w:val="1"/>
      <w:numFmt w:val="decimal"/>
      <w:suff w:val="nothing"/>
      <w:lvlText w:val="%5 "/>
      <w:lvlJc w:val="left"/>
      <w:pPr>
        <w:tabs>
          <w:tab w:val="left" w:pos="0"/>
        </w:tabs>
        <w:ind w:left="0" w:firstLine="40"/>
      </w:pPr>
      <w:rPr>
        <w:rFonts w:hint="default" w:ascii="Times New Roman" w:hAnsi="Times New Roman" w:eastAsia="宋体" w:cs="Times New Roman"/>
        <w:b/>
        <w:bCs/>
        <w:sz w:val="24"/>
        <w:szCs w:val="24"/>
      </w:rPr>
    </w:lvl>
    <w:lvl w:ilvl="5" w:tentative="0">
      <w:start w:val="1"/>
      <w:numFmt w:val="decimal"/>
      <w:suff w:val="nothing"/>
      <w:lvlText w:val="（%6）"/>
      <w:lvlJc w:val="left"/>
      <w:pPr>
        <w:tabs>
          <w:tab w:val="left" w:pos="0"/>
        </w:tabs>
        <w:ind w:left="0" w:firstLine="40"/>
      </w:pPr>
      <w:rPr>
        <w:rFonts w:hint="default" w:ascii="Times New Roman" w:hAnsi="Times New Roman" w:eastAsia="宋体" w:cs="Times New Roman"/>
        <w:sz w:val="24"/>
        <w:szCs w:val="24"/>
      </w:rPr>
    </w:lvl>
    <w:lvl w:ilvl="6" w:tentative="0">
      <w:start w:val="1"/>
      <w:numFmt w:val="decimal"/>
      <w:lvlRestart w:val="2"/>
      <w:suff w:val="nothing"/>
      <w:lvlText w:val="表%1.%2-%7 "/>
      <w:lvlJc w:val="center"/>
      <w:pPr>
        <w:tabs>
          <w:tab w:val="left" w:pos="0"/>
        </w:tabs>
        <w:ind w:left="0" w:firstLine="0"/>
      </w:pPr>
      <w:rPr>
        <w:rFonts w:hint="default" w:ascii="Times New Roman" w:hAnsi="Times New Roman" w:eastAsia="宋体" w:cs="Times New Roman"/>
        <w:sz w:val="24"/>
        <w:szCs w:val="24"/>
      </w:rPr>
    </w:lvl>
    <w:lvl w:ilvl="7" w:tentative="0">
      <w:start w:val="1"/>
      <w:numFmt w:val="none"/>
      <w:lvlRestart w:val="0"/>
      <w:suff w:val="nothing"/>
      <w:lvlText w:val=""/>
      <w:lvlJc w:val="left"/>
      <w:pPr>
        <w:tabs>
          <w:tab w:val="left" w:pos="0"/>
        </w:tabs>
        <w:ind w:left="0" w:firstLine="402"/>
      </w:pPr>
      <w:rPr>
        <w:rFonts w:hint="default" w:ascii="宋体" w:hAnsi="宋体" w:eastAsia="宋体" w:cs="宋体"/>
        <w:sz w:val="24"/>
        <w:szCs w:val="24"/>
      </w:rPr>
    </w:lvl>
    <w:lvl w:ilvl="8" w:tentative="0">
      <w:start w:val="1"/>
      <w:numFmt w:val="decimal"/>
      <w:lvlRestart w:val="2"/>
      <w:suff w:val="nothing"/>
      <w:lvlText w:val="图%1.%2-%9 "/>
      <w:lvlJc w:val="center"/>
      <w:pPr>
        <w:tabs>
          <w:tab w:val="left" w:pos="0"/>
        </w:tabs>
        <w:ind w:left="0" w:firstLine="0"/>
      </w:pPr>
      <w:rPr>
        <w:rFonts w:hint="default" w:ascii="宋体" w:hAnsi="宋体" w:eastAsia="宋体" w:cs="宋体"/>
        <w:b/>
        <w:bCs/>
        <w:sz w:val="24"/>
        <w:szCs w:val="24"/>
      </w:rPr>
    </w:lvl>
  </w:abstractNum>
  <w:num w:numId="1">
    <w:abstractNumId w:val="2"/>
  </w:num>
  <w:num w:numId="2">
    <w:abstractNumId w:val="7"/>
  </w:num>
  <w:num w:numId="3">
    <w:abstractNumId w:val="0"/>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4"/>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0"/>
  <w:hyphenationZone w:val="360"/>
  <w:drawingGridVerticalSpacing w:val="167"/>
  <w:displayHorizontalDrawingGridEvery w:val="0"/>
  <w:displayVerticalDrawingGridEvery w:val="2"/>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Y5MjYyYTQxZjMxOWM4OGNjZDJjNmE4YjAzNTRjYmEifQ=="/>
  </w:docVars>
  <w:rsids>
    <w:rsidRoot w:val="00172A27"/>
    <w:rsid w:val="00010E81"/>
    <w:rsid w:val="00025197"/>
    <w:rsid w:val="000463AF"/>
    <w:rsid w:val="00080DE2"/>
    <w:rsid w:val="000A7C85"/>
    <w:rsid w:val="000C0834"/>
    <w:rsid w:val="000C581F"/>
    <w:rsid w:val="000E6D64"/>
    <w:rsid w:val="0011681B"/>
    <w:rsid w:val="001456E0"/>
    <w:rsid w:val="00147E24"/>
    <w:rsid w:val="00162E96"/>
    <w:rsid w:val="001A1E5C"/>
    <w:rsid w:val="002052B0"/>
    <w:rsid w:val="002117EE"/>
    <w:rsid w:val="00212698"/>
    <w:rsid w:val="00220514"/>
    <w:rsid w:val="00230E90"/>
    <w:rsid w:val="00231175"/>
    <w:rsid w:val="00247CB8"/>
    <w:rsid w:val="002530B4"/>
    <w:rsid w:val="00256C17"/>
    <w:rsid w:val="0026392C"/>
    <w:rsid w:val="00296365"/>
    <w:rsid w:val="002B53D2"/>
    <w:rsid w:val="002D65A7"/>
    <w:rsid w:val="0033385B"/>
    <w:rsid w:val="0033780E"/>
    <w:rsid w:val="0035010C"/>
    <w:rsid w:val="00350FB8"/>
    <w:rsid w:val="00373F4A"/>
    <w:rsid w:val="003865EB"/>
    <w:rsid w:val="003B07DD"/>
    <w:rsid w:val="003D0C05"/>
    <w:rsid w:val="003E13A9"/>
    <w:rsid w:val="003F07B5"/>
    <w:rsid w:val="003F3D7F"/>
    <w:rsid w:val="003F3DFB"/>
    <w:rsid w:val="00402A9E"/>
    <w:rsid w:val="004175F1"/>
    <w:rsid w:val="00423EB6"/>
    <w:rsid w:val="004254D1"/>
    <w:rsid w:val="00427E15"/>
    <w:rsid w:val="00440AFC"/>
    <w:rsid w:val="0049711A"/>
    <w:rsid w:val="00497FC4"/>
    <w:rsid w:val="004D161F"/>
    <w:rsid w:val="004E60FA"/>
    <w:rsid w:val="004F103A"/>
    <w:rsid w:val="004F1747"/>
    <w:rsid w:val="00530884"/>
    <w:rsid w:val="00532E5B"/>
    <w:rsid w:val="005376A9"/>
    <w:rsid w:val="005456F8"/>
    <w:rsid w:val="00561F34"/>
    <w:rsid w:val="0057754A"/>
    <w:rsid w:val="005A0C00"/>
    <w:rsid w:val="005B54FA"/>
    <w:rsid w:val="005E458B"/>
    <w:rsid w:val="00615767"/>
    <w:rsid w:val="00621B41"/>
    <w:rsid w:val="00621D58"/>
    <w:rsid w:val="006368EF"/>
    <w:rsid w:val="006446E9"/>
    <w:rsid w:val="00652C8D"/>
    <w:rsid w:val="00665BBF"/>
    <w:rsid w:val="00673288"/>
    <w:rsid w:val="0067458D"/>
    <w:rsid w:val="006A3820"/>
    <w:rsid w:val="006C25FE"/>
    <w:rsid w:val="006F4E1C"/>
    <w:rsid w:val="00700EAB"/>
    <w:rsid w:val="0070203E"/>
    <w:rsid w:val="00711B57"/>
    <w:rsid w:val="00721918"/>
    <w:rsid w:val="00745C34"/>
    <w:rsid w:val="007536C1"/>
    <w:rsid w:val="00762684"/>
    <w:rsid w:val="007663F3"/>
    <w:rsid w:val="00793F80"/>
    <w:rsid w:val="00796AB7"/>
    <w:rsid w:val="007B0729"/>
    <w:rsid w:val="007B1791"/>
    <w:rsid w:val="007E35CF"/>
    <w:rsid w:val="007F2C65"/>
    <w:rsid w:val="00832910"/>
    <w:rsid w:val="00851ABD"/>
    <w:rsid w:val="008522BE"/>
    <w:rsid w:val="0085318F"/>
    <w:rsid w:val="00863C72"/>
    <w:rsid w:val="008B6651"/>
    <w:rsid w:val="008C2E39"/>
    <w:rsid w:val="008D48D9"/>
    <w:rsid w:val="008E04A1"/>
    <w:rsid w:val="009013FA"/>
    <w:rsid w:val="00916464"/>
    <w:rsid w:val="009304BF"/>
    <w:rsid w:val="009450FA"/>
    <w:rsid w:val="0099269E"/>
    <w:rsid w:val="009A6768"/>
    <w:rsid w:val="009B5071"/>
    <w:rsid w:val="009B7D29"/>
    <w:rsid w:val="009C152C"/>
    <w:rsid w:val="009C63DE"/>
    <w:rsid w:val="009D2A6D"/>
    <w:rsid w:val="009E005C"/>
    <w:rsid w:val="009F3D7D"/>
    <w:rsid w:val="00A000A4"/>
    <w:rsid w:val="00A30A51"/>
    <w:rsid w:val="00A56733"/>
    <w:rsid w:val="00A60490"/>
    <w:rsid w:val="00A62852"/>
    <w:rsid w:val="00A66F7A"/>
    <w:rsid w:val="00A715B2"/>
    <w:rsid w:val="00AC59F9"/>
    <w:rsid w:val="00AD0211"/>
    <w:rsid w:val="00AD7861"/>
    <w:rsid w:val="00AF6D05"/>
    <w:rsid w:val="00B1692C"/>
    <w:rsid w:val="00B55A1D"/>
    <w:rsid w:val="00B57D3C"/>
    <w:rsid w:val="00B65646"/>
    <w:rsid w:val="00B71112"/>
    <w:rsid w:val="00B913BE"/>
    <w:rsid w:val="00B942B8"/>
    <w:rsid w:val="00B94F47"/>
    <w:rsid w:val="00BA7596"/>
    <w:rsid w:val="00BC28F4"/>
    <w:rsid w:val="00BD280D"/>
    <w:rsid w:val="00C04EDA"/>
    <w:rsid w:val="00C113A3"/>
    <w:rsid w:val="00C12856"/>
    <w:rsid w:val="00C17EB4"/>
    <w:rsid w:val="00C20E84"/>
    <w:rsid w:val="00C27217"/>
    <w:rsid w:val="00C320DB"/>
    <w:rsid w:val="00C41A06"/>
    <w:rsid w:val="00C43A44"/>
    <w:rsid w:val="00C463DC"/>
    <w:rsid w:val="00C4741C"/>
    <w:rsid w:val="00C50C38"/>
    <w:rsid w:val="00C76DD9"/>
    <w:rsid w:val="00C840A5"/>
    <w:rsid w:val="00CB74C7"/>
    <w:rsid w:val="00CC5E32"/>
    <w:rsid w:val="00CE68F8"/>
    <w:rsid w:val="00D01933"/>
    <w:rsid w:val="00D14240"/>
    <w:rsid w:val="00D22001"/>
    <w:rsid w:val="00D24D08"/>
    <w:rsid w:val="00D312DF"/>
    <w:rsid w:val="00D51B21"/>
    <w:rsid w:val="00D83765"/>
    <w:rsid w:val="00D9533D"/>
    <w:rsid w:val="00DA6E73"/>
    <w:rsid w:val="00DC7B03"/>
    <w:rsid w:val="00DF5BA8"/>
    <w:rsid w:val="00E20E26"/>
    <w:rsid w:val="00E46075"/>
    <w:rsid w:val="00E51420"/>
    <w:rsid w:val="00E529D0"/>
    <w:rsid w:val="00E86774"/>
    <w:rsid w:val="00E873A1"/>
    <w:rsid w:val="00E9433A"/>
    <w:rsid w:val="00ED562A"/>
    <w:rsid w:val="00F27E90"/>
    <w:rsid w:val="00F617B0"/>
    <w:rsid w:val="00F73FE5"/>
    <w:rsid w:val="00F82E05"/>
    <w:rsid w:val="00F8416D"/>
    <w:rsid w:val="00FA6D0E"/>
    <w:rsid w:val="00FB1749"/>
    <w:rsid w:val="00FB3311"/>
    <w:rsid w:val="00FB5CCF"/>
    <w:rsid w:val="00FC0F4A"/>
    <w:rsid w:val="00FC5E6C"/>
    <w:rsid w:val="00FD58F8"/>
    <w:rsid w:val="01052799"/>
    <w:rsid w:val="01070CF6"/>
    <w:rsid w:val="01345438"/>
    <w:rsid w:val="013B5406"/>
    <w:rsid w:val="01595D4B"/>
    <w:rsid w:val="0170259C"/>
    <w:rsid w:val="018D3C67"/>
    <w:rsid w:val="019552FE"/>
    <w:rsid w:val="019C1A34"/>
    <w:rsid w:val="01A7257A"/>
    <w:rsid w:val="01D04C92"/>
    <w:rsid w:val="01D22361"/>
    <w:rsid w:val="01D31A73"/>
    <w:rsid w:val="01EA1FDF"/>
    <w:rsid w:val="01F94F86"/>
    <w:rsid w:val="01FB0577"/>
    <w:rsid w:val="0201732C"/>
    <w:rsid w:val="02096F87"/>
    <w:rsid w:val="02162F97"/>
    <w:rsid w:val="02463369"/>
    <w:rsid w:val="02603E9A"/>
    <w:rsid w:val="026E6D4C"/>
    <w:rsid w:val="027638FB"/>
    <w:rsid w:val="02787585"/>
    <w:rsid w:val="02860EB8"/>
    <w:rsid w:val="02A03D8E"/>
    <w:rsid w:val="02AD360C"/>
    <w:rsid w:val="02B4484F"/>
    <w:rsid w:val="02B720AD"/>
    <w:rsid w:val="02C80459"/>
    <w:rsid w:val="02E12496"/>
    <w:rsid w:val="02E7470B"/>
    <w:rsid w:val="02E8305C"/>
    <w:rsid w:val="02EA5290"/>
    <w:rsid w:val="02F53A61"/>
    <w:rsid w:val="02F90247"/>
    <w:rsid w:val="0304775F"/>
    <w:rsid w:val="03062A6A"/>
    <w:rsid w:val="038314D6"/>
    <w:rsid w:val="038C4826"/>
    <w:rsid w:val="038E7816"/>
    <w:rsid w:val="039047BD"/>
    <w:rsid w:val="0397196C"/>
    <w:rsid w:val="039D1DF7"/>
    <w:rsid w:val="03AF60ED"/>
    <w:rsid w:val="03C93397"/>
    <w:rsid w:val="03D56A1F"/>
    <w:rsid w:val="03D619C8"/>
    <w:rsid w:val="03DE4615"/>
    <w:rsid w:val="03E12CC7"/>
    <w:rsid w:val="03E57EA2"/>
    <w:rsid w:val="03F07254"/>
    <w:rsid w:val="04077300"/>
    <w:rsid w:val="040B7B31"/>
    <w:rsid w:val="040C168F"/>
    <w:rsid w:val="041567DF"/>
    <w:rsid w:val="042F4B82"/>
    <w:rsid w:val="043B659C"/>
    <w:rsid w:val="043D270E"/>
    <w:rsid w:val="0449661A"/>
    <w:rsid w:val="04550C89"/>
    <w:rsid w:val="04575F08"/>
    <w:rsid w:val="04623018"/>
    <w:rsid w:val="04704BCA"/>
    <w:rsid w:val="048A3B14"/>
    <w:rsid w:val="04C43A78"/>
    <w:rsid w:val="04FF49A5"/>
    <w:rsid w:val="051B4119"/>
    <w:rsid w:val="052154AB"/>
    <w:rsid w:val="053B5FC4"/>
    <w:rsid w:val="053E4259"/>
    <w:rsid w:val="054E02A0"/>
    <w:rsid w:val="05561157"/>
    <w:rsid w:val="055C50DD"/>
    <w:rsid w:val="05710525"/>
    <w:rsid w:val="057B329E"/>
    <w:rsid w:val="057E173E"/>
    <w:rsid w:val="057F3D20"/>
    <w:rsid w:val="058C0D16"/>
    <w:rsid w:val="0590540F"/>
    <w:rsid w:val="05906CA4"/>
    <w:rsid w:val="05A776BE"/>
    <w:rsid w:val="05A935C4"/>
    <w:rsid w:val="05C07D63"/>
    <w:rsid w:val="05D34C15"/>
    <w:rsid w:val="05F303FC"/>
    <w:rsid w:val="06025CAA"/>
    <w:rsid w:val="0608345D"/>
    <w:rsid w:val="061B3FC8"/>
    <w:rsid w:val="063D6994"/>
    <w:rsid w:val="06494E83"/>
    <w:rsid w:val="06A714C4"/>
    <w:rsid w:val="06AD6D20"/>
    <w:rsid w:val="06C84483"/>
    <w:rsid w:val="06CC45F1"/>
    <w:rsid w:val="06DD25DB"/>
    <w:rsid w:val="07397A4A"/>
    <w:rsid w:val="073C3BBF"/>
    <w:rsid w:val="07516AFE"/>
    <w:rsid w:val="07547078"/>
    <w:rsid w:val="076741C7"/>
    <w:rsid w:val="0789636E"/>
    <w:rsid w:val="07AB522B"/>
    <w:rsid w:val="07AD2812"/>
    <w:rsid w:val="07BB4B29"/>
    <w:rsid w:val="07BE51B1"/>
    <w:rsid w:val="07D87ED8"/>
    <w:rsid w:val="07EF480F"/>
    <w:rsid w:val="08080F0D"/>
    <w:rsid w:val="080866BA"/>
    <w:rsid w:val="082860F0"/>
    <w:rsid w:val="084C1665"/>
    <w:rsid w:val="085B3DE7"/>
    <w:rsid w:val="08737351"/>
    <w:rsid w:val="08903B57"/>
    <w:rsid w:val="089D19A3"/>
    <w:rsid w:val="08AC2F19"/>
    <w:rsid w:val="08CC58F9"/>
    <w:rsid w:val="08E83DCF"/>
    <w:rsid w:val="08F3571C"/>
    <w:rsid w:val="08FE26FE"/>
    <w:rsid w:val="09036076"/>
    <w:rsid w:val="0908161B"/>
    <w:rsid w:val="092415A4"/>
    <w:rsid w:val="094224A2"/>
    <w:rsid w:val="09425DF2"/>
    <w:rsid w:val="09455D96"/>
    <w:rsid w:val="094705C6"/>
    <w:rsid w:val="094B4C28"/>
    <w:rsid w:val="094C12B6"/>
    <w:rsid w:val="09610294"/>
    <w:rsid w:val="09625502"/>
    <w:rsid w:val="0973750D"/>
    <w:rsid w:val="097A2D4F"/>
    <w:rsid w:val="09906504"/>
    <w:rsid w:val="09B74AAD"/>
    <w:rsid w:val="09BE32B2"/>
    <w:rsid w:val="09F37B74"/>
    <w:rsid w:val="0A055FC0"/>
    <w:rsid w:val="0A0D5AB4"/>
    <w:rsid w:val="0A213E89"/>
    <w:rsid w:val="0A2C2439"/>
    <w:rsid w:val="0A481697"/>
    <w:rsid w:val="0A66370F"/>
    <w:rsid w:val="0A7F5BD0"/>
    <w:rsid w:val="0AA41253"/>
    <w:rsid w:val="0ABA07BD"/>
    <w:rsid w:val="0AC11129"/>
    <w:rsid w:val="0AC80621"/>
    <w:rsid w:val="0AD52A1E"/>
    <w:rsid w:val="0AD94CED"/>
    <w:rsid w:val="0AEF7DAC"/>
    <w:rsid w:val="0AFB68E1"/>
    <w:rsid w:val="0AFD3A1D"/>
    <w:rsid w:val="0AFE10CE"/>
    <w:rsid w:val="0B05551B"/>
    <w:rsid w:val="0B1975D1"/>
    <w:rsid w:val="0B223E73"/>
    <w:rsid w:val="0B235955"/>
    <w:rsid w:val="0B4D486A"/>
    <w:rsid w:val="0B522F5B"/>
    <w:rsid w:val="0B561DF4"/>
    <w:rsid w:val="0B584A50"/>
    <w:rsid w:val="0B62066B"/>
    <w:rsid w:val="0B6640D3"/>
    <w:rsid w:val="0B885329"/>
    <w:rsid w:val="0BAB60A1"/>
    <w:rsid w:val="0BC76922"/>
    <w:rsid w:val="0BE106C2"/>
    <w:rsid w:val="0BE720F6"/>
    <w:rsid w:val="0BF91E1E"/>
    <w:rsid w:val="0BF92A2E"/>
    <w:rsid w:val="0C4660ED"/>
    <w:rsid w:val="0C54541A"/>
    <w:rsid w:val="0C72260A"/>
    <w:rsid w:val="0C7F4650"/>
    <w:rsid w:val="0CCC1626"/>
    <w:rsid w:val="0CF13D08"/>
    <w:rsid w:val="0D0241CE"/>
    <w:rsid w:val="0D1A14CB"/>
    <w:rsid w:val="0D251DE5"/>
    <w:rsid w:val="0D260BE6"/>
    <w:rsid w:val="0D4E5E91"/>
    <w:rsid w:val="0D8E3FCF"/>
    <w:rsid w:val="0DAB72EA"/>
    <w:rsid w:val="0DAC49F9"/>
    <w:rsid w:val="0DB30B9A"/>
    <w:rsid w:val="0E041BD3"/>
    <w:rsid w:val="0E302039"/>
    <w:rsid w:val="0E3D7516"/>
    <w:rsid w:val="0E48117A"/>
    <w:rsid w:val="0E7404CD"/>
    <w:rsid w:val="0E7A44BF"/>
    <w:rsid w:val="0E7A7986"/>
    <w:rsid w:val="0E894C33"/>
    <w:rsid w:val="0E9C299A"/>
    <w:rsid w:val="0E9C4423"/>
    <w:rsid w:val="0ED749BD"/>
    <w:rsid w:val="0EE411AF"/>
    <w:rsid w:val="0EEE5FE3"/>
    <w:rsid w:val="0F1C1D62"/>
    <w:rsid w:val="0F1C42E0"/>
    <w:rsid w:val="0F366062"/>
    <w:rsid w:val="0F7E6424"/>
    <w:rsid w:val="0F826FB3"/>
    <w:rsid w:val="0F8E5FB4"/>
    <w:rsid w:val="0F9E37E5"/>
    <w:rsid w:val="0FA300AD"/>
    <w:rsid w:val="0FA617DD"/>
    <w:rsid w:val="0FAC583C"/>
    <w:rsid w:val="0FAC710F"/>
    <w:rsid w:val="0FB028AD"/>
    <w:rsid w:val="0FD53A9F"/>
    <w:rsid w:val="0FD94B0E"/>
    <w:rsid w:val="0FEC3314"/>
    <w:rsid w:val="0FF07749"/>
    <w:rsid w:val="0FFE511A"/>
    <w:rsid w:val="102076B1"/>
    <w:rsid w:val="102543A7"/>
    <w:rsid w:val="1028114F"/>
    <w:rsid w:val="102C4073"/>
    <w:rsid w:val="10483C44"/>
    <w:rsid w:val="10682CB7"/>
    <w:rsid w:val="10903629"/>
    <w:rsid w:val="10B74FE1"/>
    <w:rsid w:val="10C4315C"/>
    <w:rsid w:val="10CC771E"/>
    <w:rsid w:val="10EE243D"/>
    <w:rsid w:val="110275F5"/>
    <w:rsid w:val="11265B64"/>
    <w:rsid w:val="112D6CFF"/>
    <w:rsid w:val="11351823"/>
    <w:rsid w:val="113710BF"/>
    <w:rsid w:val="115A48F2"/>
    <w:rsid w:val="115F34A1"/>
    <w:rsid w:val="116C5A92"/>
    <w:rsid w:val="11806535"/>
    <w:rsid w:val="11890033"/>
    <w:rsid w:val="1195374F"/>
    <w:rsid w:val="11D96D71"/>
    <w:rsid w:val="11E623C0"/>
    <w:rsid w:val="11F90449"/>
    <w:rsid w:val="11FC3A75"/>
    <w:rsid w:val="12121CDA"/>
    <w:rsid w:val="12446B08"/>
    <w:rsid w:val="12560CE5"/>
    <w:rsid w:val="12674480"/>
    <w:rsid w:val="12876A02"/>
    <w:rsid w:val="12984084"/>
    <w:rsid w:val="12D75BD2"/>
    <w:rsid w:val="13746253"/>
    <w:rsid w:val="138B4BFB"/>
    <w:rsid w:val="13997B53"/>
    <w:rsid w:val="13A73D5D"/>
    <w:rsid w:val="13BB3E1B"/>
    <w:rsid w:val="13C242CB"/>
    <w:rsid w:val="13CC3B21"/>
    <w:rsid w:val="13D62AFE"/>
    <w:rsid w:val="13E01037"/>
    <w:rsid w:val="13E16D37"/>
    <w:rsid w:val="13E52506"/>
    <w:rsid w:val="13F36EA3"/>
    <w:rsid w:val="14040A78"/>
    <w:rsid w:val="14130448"/>
    <w:rsid w:val="142966CE"/>
    <w:rsid w:val="14554228"/>
    <w:rsid w:val="14581A17"/>
    <w:rsid w:val="148A4200"/>
    <w:rsid w:val="14D07EC0"/>
    <w:rsid w:val="15000D4A"/>
    <w:rsid w:val="15110D16"/>
    <w:rsid w:val="15291F3D"/>
    <w:rsid w:val="15585D01"/>
    <w:rsid w:val="15605E7A"/>
    <w:rsid w:val="15666C4C"/>
    <w:rsid w:val="15911441"/>
    <w:rsid w:val="15B36588"/>
    <w:rsid w:val="15BF35DC"/>
    <w:rsid w:val="15CE4124"/>
    <w:rsid w:val="15CE4ED9"/>
    <w:rsid w:val="15D812B3"/>
    <w:rsid w:val="15EF5A8F"/>
    <w:rsid w:val="15F31684"/>
    <w:rsid w:val="15FD5357"/>
    <w:rsid w:val="16155036"/>
    <w:rsid w:val="16206C69"/>
    <w:rsid w:val="163B711B"/>
    <w:rsid w:val="165549DC"/>
    <w:rsid w:val="166A1F5B"/>
    <w:rsid w:val="167B2E7A"/>
    <w:rsid w:val="16842202"/>
    <w:rsid w:val="16B034CA"/>
    <w:rsid w:val="171E5941"/>
    <w:rsid w:val="17243206"/>
    <w:rsid w:val="172A0C28"/>
    <w:rsid w:val="172F373C"/>
    <w:rsid w:val="174E2743"/>
    <w:rsid w:val="175325AC"/>
    <w:rsid w:val="17587688"/>
    <w:rsid w:val="175D7C75"/>
    <w:rsid w:val="1765770C"/>
    <w:rsid w:val="176A69D6"/>
    <w:rsid w:val="1784278F"/>
    <w:rsid w:val="17A55FAC"/>
    <w:rsid w:val="17AA13D1"/>
    <w:rsid w:val="17AA3511"/>
    <w:rsid w:val="17C60B02"/>
    <w:rsid w:val="17C74BC7"/>
    <w:rsid w:val="17D462F8"/>
    <w:rsid w:val="17E70BED"/>
    <w:rsid w:val="17EC2C65"/>
    <w:rsid w:val="1817212E"/>
    <w:rsid w:val="181E62CF"/>
    <w:rsid w:val="18291175"/>
    <w:rsid w:val="18351590"/>
    <w:rsid w:val="18516A39"/>
    <w:rsid w:val="187F39AB"/>
    <w:rsid w:val="18954000"/>
    <w:rsid w:val="18980807"/>
    <w:rsid w:val="18AB4616"/>
    <w:rsid w:val="18AF4036"/>
    <w:rsid w:val="18B40F00"/>
    <w:rsid w:val="18B87B5A"/>
    <w:rsid w:val="18E076A3"/>
    <w:rsid w:val="18E8685F"/>
    <w:rsid w:val="18EF00F0"/>
    <w:rsid w:val="18F57887"/>
    <w:rsid w:val="18F81D56"/>
    <w:rsid w:val="18FF46AD"/>
    <w:rsid w:val="1936531B"/>
    <w:rsid w:val="19402454"/>
    <w:rsid w:val="195E1C28"/>
    <w:rsid w:val="19972B3B"/>
    <w:rsid w:val="19C40804"/>
    <w:rsid w:val="19D37748"/>
    <w:rsid w:val="19D97441"/>
    <w:rsid w:val="19EE3B22"/>
    <w:rsid w:val="19F9569A"/>
    <w:rsid w:val="1A337134"/>
    <w:rsid w:val="1A42537B"/>
    <w:rsid w:val="1A4F1C26"/>
    <w:rsid w:val="1A575C10"/>
    <w:rsid w:val="1A593ECA"/>
    <w:rsid w:val="1A7D269C"/>
    <w:rsid w:val="1A9D323C"/>
    <w:rsid w:val="1AA66EDC"/>
    <w:rsid w:val="1AAC5D8D"/>
    <w:rsid w:val="1ACA423E"/>
    <w:rsid w:val="1AF5683C"/>
    <w:rsid w:val="1AFA3D87"/>
    <w:rsid w:val="1B026164"/>
    <w:rsid w:val="1B0815C9"/>
    <w:rsid w:val="1B1E5107"/>
    <w:rsid w:val="1B241D5A"/>
    <w:rsid w:val="1B273047"/>
    <w:rsid w:val="1B3C49AD"/>
    <w:rsid w:val="1B5070C6"/>
    <w:rsid w:val="1B523BC4"/>
    <w:rsid w:val="1B5405D7"/>
    <w:rsid w:val="1B786E34"/>
    <w:rsid w:val="1B7A2D1C"/>
    <w:rsid w:val="1BA6396C"/>
    <w:rsid w:val="1BB80DE4"/>
    <w:rsid w:val="1BE47CCF"/>
    <w:rsid w:val="1BE55E4B"/>
    <w:rsid w:val="1C2532B7"/>
    <w:rsid w:val="1C32056F"/>
    <w:rsid w:val="1C323631"/>
    <w:rsid w:val="1C435516"/>
    <w:rsid w:val="1C5C6049"/>
    <w:rsid w:val="1C5E6F3D"/>
    <w:rsid w:val="1C7247B8"/>
    <w:rsid w:val="1C7C3084"/>
    <w:rsid w:val="1C8466D9"/>
    <w:rsid w:val="1CB73B9B"/>
    <w:rsid w:val="1CBC2F65"/>
    <w:rsid w:val="1D153050"/>
    <w:rsid w:val="1D274F42"/>
    <w:rsid w:val="1D4C3F66"/>
    <w:rsid w:val="1D7E4AC1"/>
    <w:rsid w:val="1DA50519"/>
    <w:rsid w:val="1DB50AB3"/>
    <w:rsid w:val="1DC62D51"/>
    <w:rsid w:val="1DCD1CD7"/>
    <w:rsid w:val="1DF317F2"/>
    <w:rsid w:val="1E0F7EB6"/>
    <w:rsid w:val="1E442728"/>
    <w:rsid w:val="1E4C3470"/>
    <w:rsid w:val="1E591A21"/>
    <w:rsid w:val="1E6D1AC2"/>
    <w:rsid w:val="1E725FAB"/>
    <w:rsid w:val="1E876FC3"/>
    <w:rsid w:val="1E91797D"/>
    <w:rsid w:val="1E970C3E"/>
    <w:rsid w:val="1EB95C2A"/>
    <w:rsid w:val="1EBE72F6"/>
    <w:rsid w:val="1F0657D0"/>
    <w:rsid w:val="1F2C34D5"/>
    <w:rsid w:val="1F4B388E"/>
    <w:rsid w:val="1F65422E"/>
    <w:rsid w:val="1FA45D03"/>
    <w:rsid w:val="1FB5762C"/>
    <w:rsid w:val="1FBC361C"/>
    <w:rsid w:val="1FC53291"/>
    <w:rsid w:val="1FD009AF"/>
    <w:rsid w:val="1FE81536"/>
    <w:rsid w:val="1FE91E93"/>
    <w:rsid w:val="1FFA6A0D"/>
    <w:rsid w:val="20161A36"/>
    <w:rsid w:val="20425CFB"/>
    <w:rsid w:val="205D0E0E"/>
    <w:rsid w:val="2061561C"/>
    <w:rsid w:val="206A146D"/>
    <w:rsid w:val="207A6D20"/>
    <w:rsid w:val="20A82ACC"/>
    <w:rsid w:val="20B37256"/>
    <w:rsid w:val="215148A5"/>
    <w:rsid w:val="216319CF"/>
    <w:rsid w:val="21683390"/>
    <w:rsid w:val="21867D65"/>
    <w:rsid w:val="21B16A68"/>
    <w:rsid w:val="21B30ABB"/>
    <w:rsid w:val="21D859C6"/>
    <w:rsid w:val="21F70E7F"/>
    <w:rsid w:val="22172F82"/>
    <w:rsid w:val="225C2DBA"/>
    <w:rsid w:val="226D0179"/>
    <w:rsid w:val="228F2DE1"/>
    <w:rsid w:val="22CC2A7E"/>
    <w:rsid w:val="22D85A97"/>
    <w:rsid w:val="22DD244F"/>
    <w:rsid w:val="22F917D4"/>
    <w:rsid w:val="22FF6121"/>
    <w:rsid w:val="230D4137"/>
    <w:rsid w:val="230D74D5"/>
    <w:rsid w:val="231E08F2"/>
    <w:rsid w:val="23253D32"/>
    <w:rsid w:val="232E5630"/>
    <w:rsid w:val="234611FA"/>
    <w:rsid w:val="235047E3"/>
    <w:rsid w:val="23545786"/>
    <w:rsid w:val="23582D6B"/>
    <w:rsid w:val="23704DB0"/>
    <w:rsid w:val="239317D4"/>
    <w:rsid w:val="23952429"/>
    <w:rsid w:val="23A105DE"/>
    <w:rsid w:val="23B5209A"/>
    <w:rsid w:val="23BB7022"/>
    <w:rsid w:val="23C32569"/>
    <w:rsid w:val="23C51597"/>
    <w:rsid w:val="23EA0BC7"/>
    <w:rsid w:val="23F32AFC"/>
    <w:rsid w:val="240E5FC3"/>
    <w:rsid w:val="24142DD3"/>
    <w:rsid w:val="242E60F2"/>
    <w:rsid w:val="245F3352"/>
    <w:rsid w:val="24874BE1"/>
    <w:rsid w:val="24962931"/>
    <w:rsid w:val="24A0017F"/>
    <w:rsid w:val="24A549F6"/>
    <w:rsid w:val="24C73414"/>
    <w:rsid w:val="24DF59E0"/>
    <w:rsid w:val="24EF0DC7"/>
    <w:rsid w:val="24EF5933"/>
    <w:rsid w:val="251F7474"/>
    <w:rsid w:val="25244CA1"/>
    <w:rsid w:val="252B1380"/>
    <w:rsid w:val="252B3606"/>
    <w:rsid w:val="25322413"/>
    <w:rsid w:val="25426121"/>
    <w:rsid w:val="255A5B43"/>
    <w:rsid w:val="255B363A"/>
    <w:rsid w:val="255E5613"/>
    <w:rsid w:val="25666B61"/>
    <w:rsid w:val="25686869"/>
    <w:rsid w:val="25855B82"/>
    <w:rsid w:val="258706D3"/>
    <w:rsid w:val="258F7735"/>
    <w:rsid w:val="25BD188E"/>
    <w:rsid w:val="25C06B9D"/>
    <w:rsid w:val="25CB5055"/>
    <w:rsid w:val="25D9601A"/>
    <w:rsid w:val="25E77D28"/>
    <w:rsid w:val="25EA548F"/>
    <w:rsid w:val="264115F2"/>
    <w:rsid w:val="265100E9"/>
    <w:rsid w:val="26765115"/>
    <w:rsid w:val="26A0164B"/>
    <w:rsid w:val="26A10049"/>
    <w:rsid w:val="26A7373A"/>
    <w:rsid w:val="26A9138D"/>
    <w:rsid w:val="26BF0F16"/>
    <w:rsid w:val="26C03E28"/>
    <w:rsid w:val="26DE2FA2"/>
    <w:rsid w:val="26FE53F5"/>
    <w:rsid w:val="27065DE7"/>
    <w:rsid w:val="271B0DF2"/>
    <w:rsid w:val="27214E7C"/>
    <w:rsid w:val="27482C18"/>
    <w:rsid w:val="274C0C80"/>
    <w:rsid w:val="27C03557"/>
    <w:rsid w:val="27CB1366"/>
    <w:rsid w:val="27D17F34"/>
    <w:rsid w:val="27ED4850"/>
    <w:rsid w:val="27FB04DB"/>
    <w:rsid w:val="27FE18A2"/>
    <w:rsid w:val="280745C7"/>
    <w:rsid w:val="280B3FAE"/>
    <w:rsid w:val="28267CEF"/>
    <w:rsid w:val="283446AB"/>
    <w:rsid w:val="286B063A"/>
    <w:rsid w:val="286C7D63"/>
    <w:rsid w:val="2895797A"/>
    <w:rsid w:val="28BD295C"/>
    <w:rsid w:val="28C90BF2"/>
    <w:rsid w:val="28D104EB"/>
    <w:rsid w:val="28D669CE"/>
    <w:rsid w:val="28DB188D"/>
    <w:rsid w:val="291840FD"/>
    <w:rsid w:val="29296DAF"/>
    <w:rsid w:val="29421232"/>
    <w:rsid w:val="29464C29"/>
    <w:rsid w:val="296B0E5A"/>
    <w:rsid w:val="29847400"/>
    <w:rsid w:val="29902A59"/>
    <w:rsid w:val="299A4164"/>
    <w:rsid w:val="29A603EA"/>
    <w:rsid w:val="29A879A6"/>
    <w:rsid w:val="29AD5776"/>
    <w:rsid w:val="29DA2AF5"/>
    <w:rsid w:val="2A102C7D"/>
    <w:rsid w:val="2A206177"/>
    <w:rsid w:val="2A3C4AFD"/>
    <w:rsid w:val="2A4F046F"/>
    <w:rsid w:val="2A5A54D7"/>
    <w:rsid w:val="2A622BE1"/>
    <w:rsid w:val="2A6D00A8"/>
    <w:rsid w:val="2A9972AE"/>
    <w:rsid w:val="2B2C15F9"/>
    <w:rsid w:val="2B2E5B6F"/>
    <w:rsid w:val="2B8028AF"/>
    <w:rsid w:val="2B90762F"/>
    <w:rsid w:val="2BAA2138"/>
    <w:rsid w:val="2BD41D3E"/>
    <w:rsid w:val="2C0A3176"/>
    <w:rsid w:val="2C14678A"/>
    <w:rsid w:val="2C1F38DF"/>
    <w:rsid w:val="2C5B38EE"/>
    <w:rsid w:val="2C791E74"/>
    <w:rsid w:val="2C7A03EF"/>
    <w:rsid w:val="2C7A3B5B"/>
    <w:rsid w:val="2C981E14"/>
    <w:rsid w:val="2CC76F83"/>
    <w:rsid w:val="2CF257F2"/>
    <w:rsid w:val="2D3E0F01"/>
    <w:rsid w:val="2D445DF9"/>
    <w:rsid w:val="2D4627F3"/>
    <w:rsid w:val="2D8D14B7"/>
    <w:rsid w:val="2D9205D1"/>
    <w:rsid w:val="2D9E782B"/>
    <w:rsid w:val="2DC672E2"/>
    <w:rsid w:val="2DDD3AF8"/>
    <w:rsid w:val="2DF13663"/>
    <w:rsid w:val="2E0908CB"/>
    <w:rsid w:val="2E1F323E"/>
    <w:rsid w:val="2E240A9A"/>
    <w:rsid w:val="2E392111"/>
    <w:rsid w:val="2E426668"/>
    <w:rsid w:val="2E501358"/>
    <w:rsid w:val="2E507C36"/>
    <w:rsid w:val="2E716D9E"/>
    <w:rsid w:val="2E7775E9"/>
    <w:rsid w:val="2E8975F3"/>
    <w:rsid w:val="2EA31DDC"/>
    <w:rsid w:val="2EA34C10"/>
    <w:rsid w:val="2EA65643"/>
    <w:rsid w:val="2EAD5B17"/>
    <w:rsid w:val="2EB04145"/>
    <w:rsid w:val="2EF05B9D"/>
    <w:rsid w:val="2F0673B6"/>
    <w:rsid w:val="2F1B3922"/>
    <w:rsid w:val="2F3314D0"/>
    <w:rsid w:val="2F3420E2"/>
    <w:rsid w:val="2F453DFB"/>
    <w:rsid w:val="2F6B4581"/>
    <w:rsid w:val="2F9D7A38"/>
    <w:rsid w:val="2FA83691"/>
    <w:rsid w:val="2FC16254"/>
    <w:rsid w:val="2FC24C9F"/>
    <w:rsid w:val="2FD130BF"/>
    <w:rsid w:val="2FD57688"/>
    <w:rsid w:val="2FF12968"/>
    <w:rsid w:val="3012663C"/>
    <w:rsid w:val="30141AC5"/>
    <w:rsid w:val="30243400"/>
    <w:rsid w:val="302D21D6"/>
    <w:rsid w:val="302D7401"/>
    <w:rsid w:val="303408AC"/>
    <w:rsid w:val="3049544B"/>
    <w:rsid w:val="305020EE"/>
    <w:rsid w:val="30761F98"/>
    <w:rsid w:val="308106AF"/>
    <w:rsid w:val="308E5744"/>
    <w:rsid w:val="309459D6"/>
    <w:rsid w:val="30986449"/>
    <w:rsid w:val="30A56508"/>
    <w:rsid w:val="30A9667C"/>
    <w:rsid w:val="30BD4001"/>
    <w:rsid w:val="30BD4B58"/>
    <w:rsid w:val="30D27A05"/>
    <w:rsid w:val="30E04788"/>
    <w:rsid w:val="30ED7DDC"/>
    <w:rsid w:val="30FB0143"/>
    <w:rsid w:val="312F4EFE"/>
    <w:rsid w:val="31431FE1"/>
    <w:rsid w:val="31786596"/>
    <w:rsid w:val="319641F3"/>
    <w:rsid w:val="319A5455"/>
    <w:rsid w:val="319D731E"/>
    <w:rsid w:val="31A66577"/>
    <w:rsid w:val="31C04247"/>
    <w:rsid w:val="31C747C5"/>
    <w:rsid w:val="31C84EF9"/>
    <w:rsid w:val="31ED720B"/>
    <w:rsid w:val="321700DE"/>
    <w:rsid w:val="321F2548"/>
    <w:rsid w:val="3249739C"/>
    <w:rsid w:val="3269353A"/>
    <w:rsid w:val="327D75AB"/>
    <w:rsid w:val="32B34612"/>
    <w:rsid w:val="32C82D4A"/>
    <w:rsid w:val="32E178D7"/>
    <w:rsid w:val="33170BA5"/>
    <w:rsid w:val="33232845"/>
    <w:rsid w:val="333237F7"/>
    <w:rsid w:val="33497A87"/>
    <w:rsid w:val="33887639"/>
    <w:rsid w:val="33AD5746"/>
    <w:rsid w:val="33CE6090"/>
    <w:rsid w:val="33D44191"/>
    <w:rsid w:val="340615BC"/>
    <w:rsid w:val="34122A26"/>
    <w:rsid w:val="3417747B"/>
    <w:rsid w:val="34221E92"/>
    <w:rsid w:val="34283513"/>
    <w:rsid w:val="34427E93"/>
    <w:rsid w:val="34640DA9"/>
    <w:rsid w:val="34733B89"/>
    <w:rsid w:val="34792C10"/>
    <w:rsid w:val="347C11A4"/>
    <w:rsid w:val="348F41FC"/>
    <w:rsid w:val="349221A0"/>
    <w:rsid w:val="349E4CF3"/>
    <w:rsid w:val="34A81403"/>
    <w:rsid w:val="34B040D8"/>
    <w:rsid w:val="34C63CEB"/>
    <w:rsid w:val="34CA73FE"/>
    <w:rsid w:val="34CB5A03"/>
    <w:rsid w:val="34CC1C55"/>
    <w:rsid w:val="34CE4622"/>
    <w:rsid w:val="350507AC"/>
    <w:rsid w:val="35265527"/>
    <w:rsid w:val="35391ED3"/>
    <w:rsid w:val="3549793F"/>
    <w:rsid w:val="355E281A"/>
    <w:rsid w:val="35696494"/>
    <w:rsid w:val="357911CB"/>
    <w:rsid w:val="35914485"/>
    <w:rsid w:val="35B6242C"/>
    <w:rsid w:val="35CE066E"/>
    <w:rsid w:val="35D716E5"/>
    <w:rsid w:val="35E32F2A"/>
    <w:rsid w:val="35E8082C"/>
    <w:rsid w:val="35F20DE1"/>
    <w:rsid w:val="35F40F4F"/>
    <w:rsid w:val="36030ECC"/>
    <w:rsid w:val="360F3B1E"/>
    <w:rsid w:val="36154A5C"/>
    <w:rsid w:val="363522F6"/>
    <w:rsid w:val="363907A5"/>
    <w:rsid w:val="36696FF3"/>
    <w:rsid w:val="366C19D6"/>
    <w:rsid w:val="367E74B8"/>
    <w:rsid w:val="36AB6FA0"/>
    <w:rsid w:val="36B03B5E"/>
    <w:rsid w:val="36C71EEE"/>
    <w:rsid w:val="36E90684"/>
    <w:rsid w:val="36E934FD"/>
    <w:rsid w:val="36F25534"/>
    <w:rsid w:val="3716502B"/>
    <w:rsid w:val="37174C8B"/>
    <w:rsid w:val="371D0EAF"/>
    <w:rsid w:val="371E7058"/>
    <w:rsid w:val="37424379"/>
    <w:rsid w:val="3759537E"/>
    <w:rsid w:val="375B19D2"/>
    <w:rsid w:val="37676AF2"/>
    <w:rsid w:val="376C6002"/>
    <w:rsid w:val="377542A1"/>
    <w:rsid w:val="377B7A40"/>
    <w:rsid w:val="3792464A"/>
    <w:rsid w:val="37F86021"/>
    <w:rsid w:val="380D60A0"/>
    <w:rsid w:val="3826685F"/>
    <w:rsid w:val="382E378F"/>
    <w:rsid w:val="38417461"/>
    <w:rsid w:val="385F436C"/>
    <w:rsid w:val="386C197C"/>
    <w:rsid w:val="38797954"/>
    <w:rsid w:val="388C2CA6"/>
    <w:rsid w:val="389B0521"/>
    <w:rsid w:val="389B3797"/>
    <w:rsid w:val="38A77D82"/>
    <w:rsid w:val="38AC7C47"/>
    <w:rsid w:val="38B30523"/>
    <w:rsid w:val="38C261E0"/>
    <w:rsid w:val="38DD691D"/>
    <w:rsid w:val="38EE7F12"/>
    <w:rsid w:val="39030834"/>
    <w:rsid w:val="39135710"/>
    <w:rsid w:val="391C2B64"/>
    <w:rsid w:val="392A4C1E"/>
    <w:rsid w:val="393A7A3E"/>
    <w:rsid w:val="394A65E1"/>
    <w:rsid w:val="395B2ABC"/>
    <w:rsid w:val="396550BD"/>
    <w:rsid w:val="39982B1B"/>
    <w:rsid w:val="39A14F85"/>
    <w:rsid w:val="39A503E5"/>
    <w:rsid w:val="39AE5614"/>
    <w:rsid w:val="39EB7188"/>
    <w:rsid w:val="3A360394"/>
    <w:rsid w:val="3A5C72DF"/>
    <w:rsid w:val="3A7312DA"/>
    <w:rsid w:val="3A747C11"/>
    <w:rsid w:val="3A8046A5"/>
    <w:rsid w:val="3A9C3F92"/>
    <w:rsid w:val="3A9E587E"/>
    <w:rsid w:val="3AA65C04"/>
    <w:rsid w:val="3ACB040F"/>
    <w:rsid w:val="3ADD2A10"/>
    <w:rsid w:val="3AF35E08"/>
    <w:rsid w:val="3B0F63D8"/>
    <w:rsid w:val="3B20086D"/>
    <w:rsid w:val="3B27429E"/>
    <w:rsid w:val="3B4E5841"/>
    <w:rsid w:val="3B7014B1"/>
    <w:rsid w:val="3B935BCF"/>
    <w:rsid w:val="3BD1546E"/>
    <w:rsid w:val="3BD8604E"/>
    <w:rsid w:val="3BDC12B7"/>
    <w:rsid w:val="3BDC6AA6"/>
    <w:rsid w:val="3BEC1C22"/>
    <w:rsid w:val="3BEE61FC"/>
    <w:rsid w:val="3BF45D62"/>
    <w:rsid w:val="3BF87473"/>
    <w:rsid w:val="3C10358C"/>
    <w:rsid w:val="3C252654"/>
    <w:rsid w:val="3C316C0F"/>
    <w:rsid w:val="3C4B53E1"/>
    <w:rsid w:val="3C892694"/>
    <w:rsid w:val="3C972F5F"/>
    <w:rsid w:val="3C98261A"/>
    <w:rsid w:val="3C987F3B"/>
    <w:rsid w:val="3C9F2AB3"/>
    <w:rsid w:val="3CA75983"/>
    <w:rsid w:val="3CB749D4"/>
    <w:rsid w:val="3CC0260E"/>
    <w:rsid w:val="3CD2440B"/>
    <w:rsid w:val="3CE15CB7"/>
    <w:rsid w:val="3CF5345C"/>
    <w:rsid w:val="3CFB1F95"/>
    <w:rsid w:val="3D020FEB"/>
    <w:rsid w:val="3D216BE8"/>
    <w:rsid w:val="3D286387"/>
    <w:rsid w:val="3D3E25D9"/>
    <w:rsid w:val="3D3F63E1"/>
    <w:rsid w:val="3D571B19"/>
    <w:rsid w:val="3D5871DA"/>
    <w:rsid w:val="3D8B1173"/>
    <w:rsid w:val="3D8D2EB3"/>
    <w:rsid w:val="3D8E5328"/>
    <w:rsid w:val="3D9D79F5"/>
    <w:rsid w:val="3DA512DC"/>
    <w:rsid w:val="3DC97A05"/>
    <w:rsid w:val="3DDE0F59"/>
    <w:rsid w:val="3E225785"/>
    <w:rsid w:val="3E366F38"/>
    <w:rsid w:val="3E4031C1"/>
    <w:rsid w:val="3E654EE0"/>
    <w:rsid w:val="3E7D21C9"/>
    <w:rsid w:val="3E91381D"/>
    <w:rsid w:val="3EA14040"/>
    <w:rsid w:val="3EA704A3"/>
    <w:rsid w:val="3EBF3700"/>
    <w:rsid w:val="3EC85D1F"/>
    <w:rsid w:val="3EDF1DF0"/>
    <w:rsid w:val="3EF776A6"/>
    <w:rsid w:val="3F0F3299"/>
    <w:rsid w:val="3F316185"/>
    <w:rsid w:val="3F521D43"/>
    <w:rsid w:val="3F54226D"/>
    <w:rsid w:val="3F5E63DC"/>
    <w:rsid w:val="3F9506FD"/>
    <w:rsid w:val="3F9A2F0D"/>
    <w:rsid w:val="3FA52885"/>
    <w:rsid w:val="3FAE319E"/>
    <w:rsid w:val="3FB701D4"/>
    <w:rsid w:val="3FD81447"/>
    <w:rsid w:val="3FEC74D3"/>
    <w:rsid w:val="401B2E70"/>
    <w:rsid w:val="402D092A"/>
    <w:rsid w:val="403B7AC2"/>
    <w:rsid w:val="405259EC"/>
    <w:rsid w:val="405D06AC"/>
    <w:rsid w:val="4096083A"/>
    <w:rsid w:val="409D149B"/>
    <w:rsid w:val="40A56333"/>
    <w:rsid w:val="40BE27E9"/>
    <w:rsid w:val="40CB4FFE"/>
    <w:rsid w:val="40D706AE"/>
    <w:rsid w:val="40E86963"/>
    <w:rsid w:val="40F76E71"/>
    <w:rsid w:val="40F86EF5"/>
    <w:rsid w:val="411A54EC"/>
    <w:rsid w:val="415B64A9"/>
    <w:rsid w:val="4161215D"/>
    <w:rsid w:val="416454C0"/>
    <w:rsid w:val="416F0A9A"/>
    <w:rsid w:val="41B44E96"/>
    <w:rsid w:val="41CB7B20"/>
    <w:rsid w:val="41DD04CC"/>
    <w:rsid w:val="41FB361E"/>
    <w:rsid w:val="420234D1"/>
    <w:rsid w:val="420F545C"/>
    <w:rsid w:val="42157290"/>
    <w:rsid w:val="422221AD"/>
    <w:rsid w:val="422C1473"/>
    <w:rsid w:val="42337B33"/>
    <w:rsid w:val="42460B11"/>
    <w:rsid w:val="424654FA"/>
    <w:rsid w:val="424D2D21"/>
    <w:rsid w:val="424E451C"/>
    <w:rsid w:val="427B76BE"/>
    <w:rsid w:val="4298346B"/>
    <w:rsid w:val="42A16A4F"/>
    <w:rsid w:val="42A20B31"/>
    <w:rsid w:val="42A245FB"/>
    <w:rsid w:val="42AD783E"/>
    <w:rsid w:val="42B60302"/>
    <w:rsid w:val="42E060C9"/>
    <w:rsid w:val="42F3160D"/>
    <w:rsid w:val="43126A69"/>
    <w:rsid w:val="432E08B6"/>
    <w:rsid w:val="4344021C"/>
    <w:rsid w:val="434B1D18"/>
    <w:rsid w:val="43650991"/>
    <w:rsid w:val="4365686F"/>
    <w:rsid w:val="436A5EDA"/>
    <w:rsid w:val="436A69A1"/>
    <w:rsid w:val="436B42D8"/>
    <w:rsid w:val="439138D2"/>
    <w:rsid w:val="43B4515D"/>
    <w:rsid w:val="43CE5634"/>
    <w:rsid w:val="43D81615"/>
    <w:rsid w:val="43E06513"/>
    <w:rsid w:val="43F23FC8"/>
    <w:rsid w:val="4411655B"/>
    <w:rsid w:val="4427527F"/>
    <w:rsid w:val="442E5AA1"/>
    <w:rsid w:val="44360F31"/>
    <w:rsid w:val="443C7CBF"/>
    <w:rsid w:val="445251B0"/>
    <w:rsid w:val="445A1627"/>
    <w:rsid w:val="448962A5"/>
    <w:rsid w:val="44A41C03"/>
    <w:rsid w:val="44DC4700"/>
    <w:rsid w:val="450B541A"/>
    <w:rsid w:val="45155F9D"/>
    <w:rsid w:val="45284A9E"/>
    <w:rsid w:val="45370D8B"/>
    <w:rsid w:val="453A0EB1"/>
    <w:rsid w:val="45685A6D"/>
    <w:rsid w:val="457275A1"/>
    <w:rsid w:val="4577775E"/>
    <w:rsid w:val="45956473"/>
    <w:rsid w:val="45A3084D"/>
    <w:rsid w:val="45A416DA"/>
    <w:rsid w:val="45BD6661"/>
    <w:rsid w:val="45E94E6C"/>
    <w:rsid w:val="45F42F26"/>
    <w:rsid w:val="45F61840"/>
    <w:rsid w:val="45F95F08"/>
    <w:rsid w:val="46270E21"/>
    <w:rsid w:val="46591009"/>
    <w:rsid w:val="46591A74"/>
    <w:rsid w:val="46595106"/>
    <w:rsid w:val="465B2145"/>
    <w:rsid w:val="4669669D"/>
    <w:rsid w:val="466B7E6C"/>
    <w:rsid w:val="46717BA7"/>
    <w:rsid w:val="46AC6DAD"/>
    <w:rsid w:val="46B608B1"/>
    <w:rsid w:val="46C14BE4"/>
    <w:rsid w:val="46D111D0"/>
    <w:rsid w:val="46D27117"/>
    <w:rsid w:val="46E16FFA"/>
    <w:rsid w:val="4752300A"/>
    <w:rsid w:val="475F7ACE"/>
    <w:rsid w:val="477C2BD1"/>
    <w:rsid w:val="47991F0D"/>
    <w:rsid w:val="47A34E9F"/>
    <w:rsid w:val="47BF0BEA"/>
    <w:rsid w:val="481F3296"/>
    <w:rsid w:val="482A7CA6"/>
    <w:rsid w:val="482D37D3"/>
    <w:rsid w:val="482E7382"/>
    <w:rsid w:val="48363AD0"/>
    <w:rsid w:val="483C1809"/>
    <w:rsid w:val="485053AC"/>
    <w:rsid w:val="485D7F59"/>
    <w:rsid w:val="48A440AC"/>
    <w:rsid w:val="48AD196F"/>
    <w:rsid w:val="48B72DE5"/>
    <w:rsid w:val="48C65FC3"/>
    <w:rsid w:val="48D31742"/>
    <w:rsid w:val="48D67B64"/>
    <w:rsid w:val="48E0733F"/>
    <w:rsid w:val="48E2081C"/>
    <w:rsid w:val="48E3387F"/>
    <w:rsid w:val="48F90C44"/>
    <w:rsid w:val="48F975C1"/>
    <w:rsid w:val="49154881"/>
    <w:rsid w:val="49271F07"/>
    <w:rsid w:val="49335BC9"/>
    <w:rsid w:val="49375124"/>
    <w:rsid w:val="49467797"/>
    <w:rsid w:val="49496A4E"/>
    <w:rsid w:val="494E4B78"/>
    <w:rsid w:val="49715D07"/>
    <w:rsid w:val="49762EAB"/>
    <w:rsid w:val="498A3196"/>
    <w:rsid w:val="4995269F"/>
    <w:rsid w:val="49CD5F84"/>
    <w:rsid w:val="49FB3071"/>
    <w:rsid w:val="4A193443"/>
    <w:rsid w:val="4A2467D2"/>
    <w:rsid w:val="4A6269D9"/>
    <w:rsid w:val="4AAC2F62"/>
    <w:rsid w:val="4AD15CF2"/>
    <w:rsid w:val="4AE322E4"/>
    <w:rsid w:val="4AE840FE"/>
    <w:rsid w:val="4B010491"/>
    <w:rsid w:val="4B1C35AD"/>
    <w:rsid w:val="4B270666"/>
    <w:rsid w:val="4B28503F"/>
    <w:rsid w:val="4B2C5BC9"/>
    <w:rsid w:val="4B477550"/>
    <w:rsid w:val="4B4A2BDB"/>
    <w:rsid w:val="4B4A4E29"/>
    <w:rsid w:val="4B4B1111"/>
    <w:rsid w:val="4B5D0E6B"/>
    <w:rsid w:val="4B632056"/>
    <w:rsid w:val="4B634687"/>
    <w:rsid w:val="4B6D436B"/>
    <w:rsid w:val="4B81175C"/>
    <w:rsid w:val="4B850EAC"/>
    <w:rsid w:val="4B9C2AA5"/>
    <w:rsid w:val="4BA02D06"/>
    <w:rsid w:val="4BB20D32"/>
    <w:rsid w:val="4BFC5FD4"/>
    <w:rsid w:val="4C022EBF"/>
    <w:rsid w:val="4C034C32"/>
    <w:rsid w:val="4C176C7E"/>
    <w:rsid w:val="4C183138"/>
    <w:rsid w:val="4C2016DB"/>
    <w:rsid w:val="4C3350AD"/>
    <w:rsid w:val="4C5900BC"/>
    <w:rsid w:val="4C6D32B5"/>
    <w:rsid w:val="4C743B0B"/>
    <w:rsid w:val="4C825692"/>
    <w:rsid w:val="4C871D7C"/>
    <w:rsid w:val="4C8B7A9A"/>
    <w:rsid w:val="4CB20147"/>
    <w:rsid w:val="4CD741A0"/>
    <w:rsid w:val="4CE04801"/>
    <w:rsid w:val="4CEA5B02"/>
    <w:rsid w:val="4D0368B8"/>
    <w:rsid w:val="4D4523A4"/>
    <w:rsid w:val="4D4D4DE5"/>
    <w:rsid w:val="4D52757C"/>
    <w:rsid w:val="4D5322DE"/>
    <w:rsid w:val="4D58625B"/>
    <w:rsid w:val="4D6E25F3"/>
    <w:rsid w:val="4D870984"/>
    <w:rsid w:val="4D8B7F65"/>
    <w:rsid w:val="4D8F7901"/>
    <w:rsid w:val="4D9C33D7"/>
    <w:rsid w:val="4DC24ECF"/>
    <w:rsid w:val="4DD24A25"/>
    <w:rsid w:val="4DE609FA"/>
    <w:rsid w:val="4DE71027"/>
    <w:rsid w:val="4DEE5373"/>
    <w:rsid w:val="4DEF6573"/>
    <w:rsid w:val="4DF71F30"/>
    <w:rsid w:val="4E0D5068"/>
    <w:rsid w:val="4E1657BD"/>
    <w:rsid w:val="4E8725C0"/>
    <w:rsid w:val="4EAD1042"/>
    <w:rsid w:val="4EAF5C21"/>
    <w:rsid w:val="4EC9113F"/>
    <w:rsid w:val="4EDC5310"/>
    <w:rsid w:val="4EF27EEC"/>
    <w:rsid w:val="4EF52AD6"/>
    <w:rsid w:val="4EF833C6"/>
    <w:rsid w:val="4F136D4E"/>
    <w:rsid w:val="4F2626A6"/>
    <w:rsid w:val="4F2D05CC"/>
    <w:rsid w:val="4F4A7AA2"/>
    <w:rsid w:val="4F4B3844"/>
    <w:rsid w:val="4F4D0B54"/>
    <w:rsid w:val="4F7C70E3"/>
    <w:rsid w:val="4F9672A0"/>
    <w:rsid w:val="4F9942F8"/>
    <w:rsid w:val="4F9D60EC"/>
    <w:rsid w:val="4FC25484"/>
    <w:rsid w:val="4FF4545F"/>
    <w:rsid w:val="50342103"/>
    <w:rsid w:val="505A6D78"/>
    <w:rsid w:val="50660456"/>
    <w:rsid w:val="506941C0"/>
    <w:rsid w:val="506D1D43"/>
    <w:rsid w:val="50744583"/>
    <w:rsid w:val="507D08C0"/>
    <w:rsid w:val="507D7EC2"/>
    <w:rsid w:val="50AC7482"/>
    <w:rsid w:val="50AD25F1"/>
    <w:rsid w:val="50B1743D"/>
    <w:rsid w:val="50B227E0"/>
    <w:rsid w:val="50BA3C8E"/>
    <w:rsid w:val="50BB0A53"/>
    <w:rsid w:val="50D90FE6"/>
    <w:rsid w:val="50F4349A"/>
    <w:rsid w:val="51001E94"/>
    <w:rsid w:val="51005765"/>
    <w:rsid w:val="510825AA"/>
    <w:rsid w:val="511B2DF5"/>
    <w:rsid w:val="5147455B"/>
    <w:rsid w:val="514A70CE"/>
    <w:rsid w:val="51647727"/>
    <w:rsid w:val="516B732C"/>
    <w:rsid w:val="5190606C"/>
    <w:rsid w:val="51AD6ABA"/>
    <w:rsid w:val="51BB14E1"/>
    <w:rsid w:val="51D32371"/>
    <w:rsid w:val="520C6827"/>
    <w:rsid w:val="52287E02"/>
    <w:rsid w:val="522B1928"/>
    <w:rsid w:val="5240210A"/>
    <w:rsid w:val="527134B6"/>
    <w:rsid w:val="5276604E"/>
    <w:rsid w:val="527E3C5D"/>
    <w:rsid w:val="52984F16"/>
    <w:rsid w:val="529E5E9D"/>
    <w:rsid w:val="52B53B9C"/>
    <w:rsid w:val="52C1313F"/>
    <w:rsid w:val="52C705E9"/>
    <w:rsid w:val="52D62353"/>
    <w:rsid w:val="52D81818"/>
    <w:rsid w:val="52D83D38"/>
    <w:rsid w:val="52F31692"/>
    <w:rsid w:val="53227641"/>
    <w:rsid w:val="533A7D9B"/>
    <w:rsid w:val="53563E6B"/>
    <w:rsid w:val="538C0E45"/>
    <w:rsid w:val="53CC18B3"/>
    <w:rsid w:val="53CC7F92"/>
    <w:rsid w:val="53D23B68"/>
    <w:rsid w:val="53DC16F2"/>
    <w:rsid w:val="53E70EF6"/>
    <w:rsid w:val="53EF5BC3"/>
    <w:rsid w:val="53F90E29"/>
    <w:rsid w:val="53FE6BE1"/>
    <w:rsid w:val="540F611D"/>
    <w:rsid w:val="54466283"/>
    <w:rsid w:val="54931F0E"/>
    <w:rsid w:val="54934B1F"/>
    <w:rsid w:val="54B64671"/>
    <w:rsid w:val="54CE75F0"/>
    <w:rsid w:val="54D72FDA"/>
    <w:rsid w:val="54D86576"/>
    <w:rsid w:val="54EB214E"/>
    <w:rsid w:val="5511051B"/>
    <w:rsid w:val="552635CF"/>
    <w:rsid w:val="55496F94"/>
    <w:rsid w:val="5567785C"/>
    <w:rsid w:val="557E669D"/>
    <w:rsid w:val="557F3972"/>
    <w:rsid w:val="55BC1857"/>
    <w:rsid w:val="55C61C10"/>
    <w:rsid w:val="55C76396"/>
    <w:rsid w:val="5601234E"/>
    <w:rsid w:val="56062425"/>
    <w:rsid w:val="56072C65"/>
    <w:rsid w:val="56105AB1"/>
    <w:rsid w:val="562334DE"/>
    <w:rsid w:val="56334912"/>
    <w:rsid w:val="56434137"/>
    <w:rsid w:val="5645656D"/>
    <w:rsid w:val="56700022"/>
    <w:rsid w:val="56806FA0"/>
    <w:rsid w:val="56B3603E"/>
    <w:rsid w:val="56B92654"/>
    <w:rsid w:val="56CB6B1A"/>
    <w:rsid w:val="56D1182E"/>
    <w:rsid w:val="56E6002C"/>
    <w:rsid w:val="56E67186"/>
    <w:rsid w:val="56E909EE"/>
    <w:rsid w:val="56FE1C2A"/>
    <w:rsid w:val="5700641E"/>
    <w:rsid w:val="57114354"/>
    <w:rsid w:val="573F7931"/>
    <w:rsid w:val="57404AC6"/>
    <w:rsid w:val="57504179"/>
    <w:rsid w:val="575327D5"/>
    <w:rsid w:val="576C4D63"/>
    <w:rsid w:val="576F7BDA"/>
    <w:rsid w:val="57C447C2"/>
    <w:rsid w:val="57F10E45"/>
    <w:rsid w:val="58217D1C"/>
    <w:rsid w:val="58237819"/>
    <w:rsid w:val="58290B3D"/>
    <w:rsid w:val="584B0DFB"/>
    <w:rsid w:val="58613235"/>
    <w:rsid w:val="58A61B6F"/>
    <w:rsid w:val="58AF446E"/>
    <w:rsid w:val="58BD34B0"/>
    <w:rsid w:val="58C8083F"/>
    <w:rsid w:val="58EB6E0E"/>
    <w:rsid w:val="59035261"/>
    <w:rsid w:val="590F7D7D"/>
    <w:rsid w:val="59242A5C"/>
    <w:rsid w:val="592B21AE"/>
    <w:rsid w:val="592D059E"/>
    <w:rsid w:val="5935711E"/>
    <w:rsid w:val="59681A44"/>
    <w:rsid w:val="59747B22"/>
    <w:rsid w:val="597F147C"/>
    <w:rsid w:val="59AF0C72"/>
    <w:rsid w:val="59E8216B"/>
    <w:rsid w:val="59F2676D"/>
    <w:rsid w:val="59F33E32"/>
    <w:rsid w:val="5A156B47"/>
    <w:rsid w:val="5A175415"/>
    <w:rsid w:val="5A314024"/>
    <w:rsid w:val="5A347FE4"/>
    <w:rsid w:val="5A484812"/>
    <w:rsid w:val="5A567064"/>
    <w:rsid w:val="5AB364AD"/>
    <w:rsid w:val="5ADF2BDF"/>
    <w:rsid w:val="5B18230C"/>
    <w:rsid w:val="5B1E69FD"/>
    <w:rsid w:val="5B2422A0"/>
    <w:rsid w:val="5B25718E"/>
    <w:rsid w:val="5B27540E"/>
    <w:rsid w:val="5B304133"/>
    <w:rsid w:val="5B34316C"/>
    <w:rsid w:val="5B650EAC"/>
    <w:rsid w:val="5B7A4580"/>
    <w:rsid w:val="5B8147BE"/>
    <w:rsid w:val="5B93403A"/>
    <w:rsid w:val="5B9B04D5"/>
    <w:rsid w:val="5B9C3FB7"/>
    <w:rsid w:val="5B9E27FA"/>
    <w:rsid w:val="5BA238A5"/>
    <w:rsid w:val="5BA55B61"/>
    <w:rsid w:val="5BB32D7C"/>
    <w:rsid w:val="5BB67CD8"/>
    <w:rsid w:val="5BC86722"/>
    <w:rsid w:val="5BD669D9"/>
    <w:rsid w:val="5BE07443"/>
    <w:rsid w:val="5BE5579F"/>
    <w:rsid w:val="5BE853D8"/>
    <w:rsid w:val="5C094D75"/>
    <w:rsid w:val="5C130B74"/>
    <w:rsid w:val="5C4364C5"/>
    <w:rsid w:val="5C7F7DD8"/>
    <w:rsid w:val="5CA3145C"/>
    <w:rsid w:val="5CB050E1"/>
    <w:rsid w:val="5CC54EEE"/>
    <w:rsid w:val="5CE32051"/>
    <w:rsid w:val="5CE75C30"/>
    <w:rsid w:val="5CF91A57"/>
    <w:rsid w:val="5D00222B"/>
    <w:rsid w:val="5D1470E9"/>
    <w:rsid w:val="5D154716"/>
    <w:rsid w:val="5D1872CD"/>
    <w:rsid w:val="5D263228"/>
    <w:rsid w:val="5D6770AF"/>
    <w:rsid w:val="5D6A65A3"/>
    <w:rsid w:val="5D7C6FEB"/>
    <w:rsid w:val="5DA15D52"/>
    <w:rsid w:val="5DAD00C7"/>
    <w:rsid w:val="5DC17FEE"/>
    <w:rsid w:val="5DE45DB0"/>
    <w:rsid w:val="5DEE63CB"/>
    <w:rsid w:val="5DFD48D1"/>
    <w:rsid w:val="5E057FB1"/>
    <w:rsid w:val="5E0C000C"/>
    <w:rsid w:val="5E1A3561"/>
    <w:rsid w:val="5E1A584E"/>
    <w:rsid w:val="5E220BFA"/>
    <w:rsid w:val="5E757BFD"/>
    <w:rsid w:val="5E79207A"/>
    <w:rsid w:val="5E90394E"/>
    <w:rsid w:val="5E9836F4"/>
    <w:rsid w:val="5EA95708"/>
    <w:rsid w:val="5EAC0DBA"/>
    <w:rsid w:val="5EB54989"/>
    <w:rsid w:val="5F055452"/>
    <w:rsid w:val="5F136345"/>
    <w:rsid w:val="5F2D2C3B"/>
    <w:rsid w:val="5F473DCD"/>
    <w:rsid w:val="5F4B2417"/>
    <w:rsid w:val="5F5800E0"/>
    <w:rsid w:val="5F596669"/>
    <w:rsid w:val="5F723A40"/>
    <w:rsid w:val="5F764220"/>
    <w:rsid w:val="5F98581D"/>
    <w:rsid w:val="5FAE1173"/>
    <w:rsid w:val="5FB54EB0"/>
    <w:rsid w:val="5FD2704A"/>
    <w:rsid w:val="5FD51299"/>
    <w:rsid w:val="5FDF1F6F"/>
    <w:rsid w:val="5FE5364C"/>
    <w:rsid w:val="5FE622F0"/>
    <w:rsid w:val="5FE94A23"/>
    <w:rsid w:val="6010742F"/>
    <w:rsid w:val="601836CB"/>
    <w:rsid w:val="601B2907"/>
    <w:rsid w:val="604C0E2B"/>
    <w:rsid w:val="607824F1"/>
    <w:rsid w:val="608167BB"/>
    <w:rsid w:val="608668F9"/>
    <w:rsid w:val="60884C7F"/>
    <w:rsid w:val="609C2FC3"/>
    <w:rsid w:val="60CD286C"/>
    <w:rsid w:val="60D65DA5"/>
    <w:rsid w:val="60E34440"/>
    <w:rsid w:val="60F83426"/>
    <w:rsid w:val="60FB548D"/>
    <w:rsid w:val="60FC0315"/>
    <w:rsid w:val="610D05AA"/>
    <w:rsid w:val="610F6AF7"/>
    <w:rsid w:val="61253A1C"/>
    <w:rsid w:val="61470194"/>
    <w:rsid w:val="615B27E3"/>
    <w:rsid w:val="617145D3"/>
    <w:rsid w:val="618C5328"/>
    <w:rsid w:val="618E4817"/>
    <w:rsid w:val="619B53A7"/>
    <w:rsid w:val="61A254C2"/>
    <w:rsid w:val="61A60DF3"/>
    <w:rsid w:val="61A62B36"/>
    <w:rsid w:val="61B36BAD"/>
    <w:rsid w:val="61CC328F"/>
    <w:rsid w:val="61D833A3"/>
    <w:rsid w:val="61DF4E7E"/>
    <w:rsid w:val="62081B5D"/>
    <w:rsid w:val="62197946"/>
    <w:rsid w:val="627D19D5"/>
    <w:rsid w:val="62982A78"/>
    <w:rsid w:val="62C46282"/>
    <w:rsid w:val="62CB710D"/>
    <w:rsid w:val="63157CA8"/>
    <w:rsid w:val="63252C15"/>
    <w:rsid w:val="63415DB2"/>
    <w:rsid w:val="63500240"/>
    <w:rsid w:val="63665646"/>
    <w:rsid w:val="63695C0F"/>
    <w:rsid w:val="63B641AB"/>
    <w:rsid w:val="63D147D7"/>
    <w:rsid w:val="63E47698"/>
    <w:rsid w:val="63E91177"/>
    <w:rsid w:val="641A4D63"/>
    <w:rsid w:val="64207062"/>
    <w:rsid w:val="64242CB9"/>
    <w:rsid w:val="642502D8"/>
    <w:rsid w:val="644D14A9"/>
    <w:rsid w:val="64516CF0"/>
    <w:rsid w:val="64537FEE"/>
    <w:rsid w:val="645C0E31"/>
    <w:rsid w:val="64627DB6"/>
    <w:rsid w:val="6467392A"/>
    <w:rsid w:val="647B0CCD"/>
    <w:rsid w:val="64C95DDB"/>
    <w:rsid w:val="64CE4B17"/>
    <w:rsid w:val="64EF3CDB"/>
    <w:rsid w:val="64FB7232"/>
    <w:rsid w:val="64FE478A"/>
    <w:rsid w:val="65056FDF"/>
    <w:rsid w:val="65091C99"/>
    <w:rsid w:val="65105E55"/>
    <w:rsid w:val="65566129"/>
    <w:rsid w:val="657B349E"/>
    <w:rsid w:val="65E078E6"/>
    <w:rsid w:val="66064AF5"/>
    <w:rsid w:val="661E4C29"/>
    <w:rsid w:val="663C5A1A"/>
    <w:rsid w:val="6658457D"/>
    <w:rsid w:val="66695494"/>
    <w:rsid w:val="666E1D3B"/>
    <w:rsid w:val="668344DE"/>
    <w:rsid w:val="668B0EDA"/>
    <w:rsid w:val="668F5DE4"/>
    <w:rsid w:val="66907CDE"/>
    <w:rsid w:val="66C80F9D"/>
    <w:rsid w:val="66E0328F"/>
    <w:rsid w:val="66E47932"/>
    <w:rsid w:val="66EC3A07"/>
    <w:rsid w:val="670965C3"/>
    <w:rsid w:val="67244B06"/>
    <w:rsid w:val="674150A2"/>
    <w:rsid w:val="67621910"/>
    <w:rsid w:val="676B4B3A"/>
    <w:rsid w:val="67712402"/>
    <w:rsid w:val="678D6846"/>
    <w:rsid w:val="67AD2722"/>
    <w:rsid w:val="67AF6CEA"/>
    <w:rsid w:val="67B72D18"/>
    <w:rsid w:val="67E0141B"/>
    <w:rsid w:val="67EA47FC"/>
    <w:rsid w:val="680173E1"/>
    <w:rsid w:val="680C3CFE"/>
    <w:rsid w:val="68223886"/>
    <w:rsid w:val="682C43BE"/>
    <w:rsid w:val="682D78C1"/>
    <w:rsid w:val="684464C7"/>
    <w:rsid w:val="68586679"/>
    <w:rsid w:val="68B10045"/>
    <w:rsid w:val="68B33996"/>
    <w:rsid w:val="68C16292"/>
    <w:rsid w:val="68CE5AE1"/>
    <w:rsid w:val="68D43C8D"/>
    <w:rsid w:val="68DA0FE2"/>
    <w:rsid w:val="68E703B5"/>
    <w:rsid w:val="68ED621E"/>
    <w:rsid w:val="690B312B"/>
    <w:rsid w:val="69171433"/>
    <w:rsid w:val="69215C93"/>
    <w:rsid w:val="69232D95"/>
    <w:rsid w:val="69257285"/>
    <w:rsid w:val="692A0243"/>
    <w:rsid w:val="692F55EE"/>
    <w:rsid w:val="693E004D"/>
    <w:rsid w:val="693F53B0"/>
    <w:rsid w:val="6951021B"/>
    <w:rsid w:val="69686530"/>
    <w:rsid w:val="698F40AD"/>
    <w:rsid w:val="69A954EA"/>
    <w:rsid w:val="69AE3235"/>
    <w:rsid w:val="69D51DC3"/>
    <w:rsid w:val="69E71AC2"/>
    <w:rsid w:val="6A157EF6"/>
    <w:rsid w:val="6A2A3325"/>
    <w:rsid w:val="6A3D5594"/>
    <w:rsid w:val="6A7254F8"/>
    <w:rsid w:val="6A796B64"/>
    <w:rsid w:val="6A8B15BE"/>
    <w:rsid w:val="6A9F5205"/>
    <w:rsid w:val="6AFC4E52"/>
    <w:rsid w:val="6AFD6549"/>
    <w:rsid w:val="6AFE0DA6"/>
    <w:rsid w:val="6B170F6C"/>
    <w:rsid w:val="6B172E94"/>
    <w:rsid w:val="6B1D240A"/>
    <w:rsid w:val="6B3C1201"/>
    <w:rsid w:val="6B666355"/>
    <w:rsid w:val="6B8320B7"/>
    <w:rsid w:val="6B964EF2"/>
    <w:rsid w:val="6BBA7CFE"/>
    <w:rsid w:val="6BBD1675"/>
    <w:rsid w:val="6BBF50B7"/>
    <w:rsid w:val="6BF8052B"/>
    <w:rsid w:val="6C01242A"/>
    <w:rsid w:val="6C240DB1"/>
    <w:rsid w:val="6C2D55FA"/>
    <w:rsid w:val="6C304ABE"/>
    <w:rsid w:val="6C34438F"/>
    <w:rsid w:val="6C38358C"/>
    <w:rsid w:val="6C3E7D96"/>
    <w:rsid w:val="6C5A78C4"/>
    <w:rsid w:val="6C7E3786"/>
    <w:rsid w:val="6C7F7AE4"/>
    <w:rsid w:val="6C8D4AA7"/>
    <w:rsid w:val="6CC914F6"/>
    <w:rsid w:val="6CEB5F3B"/>
    <w:rsid w:val="6D055C4A"/>
    <w:rsid w:val="6D095263"/>
    <w:rsid w:val="6D366EDA"/>
    <w:rsid w:val="6D385931"/>
    <w:rsid w:val="6D4D1345"/>
    <w:rsid w:val="6D5C0ECA"/>
    <w:rsid w:val="6D6C7422"/>
    <w:rsid w:val="6DA24A71"/>
    <w:rsid w:val="6DBF5DD8"/>
    <w:rsid w:val="6DC42669"/>
    <w:rsid w:val="6DD17EF8"/>
    <w:rsid w:val="6E39345A"/>
    <w:rsid w:val="6E3C19D0"/>
    <w:rsid w:val="6E5C4792"/>
    <w:rsid w:val="6E722374"/>
    <w:rsid w:val="6E73711F"/>
    <w:rsid w:val="6E874D7E"/>
    <w:rsid w:val="6EA1745E"/>
    <w:rsid w:val="6EB02B79"/>
    <w:rsid w:val="6EB107BC"/>
    <w:rsid w:val="6EFA1040"/>
    <w:rsid w:val="6F01523D"/>
    <w:rsid w:val="6F0B0EF0"/>
    <w:rsid w:val="6F14218B"/>
    <w:rsid w:val="6F147B67"/>
    <w:rsid w:val="6F223658"/>
    <w:rsid w:val="6F2E7A12"/>
    <w:rsid w:val="6F4764EC"/>
    <w:rsid w:val="6F883923"/>
    <w:rsid w:val="6FC30330"/>
    <w:rsid w:val="6FEE1E80"/>
    <w:rsid w:val="7006799B"/>
    <w:rsid w:val="701372E0"/>
    <w:rsid w:val="70174AD4"/>
    <w:rsid w:val="701D23C7"/>
    <w:rsid w:val="702778AA"/>
    <w:rsid w:val="702A24B0"/>
    <w:rsid w:val="70315063"/>
    <w:rsid w:val="705C37F1"/>
    <w:rsid w:val="706F27AC"/>
    <w:rsid w:val="7073464B"/>
    <w:rsid w:val="708520B7"/>
    <w:rsid w:val="708F27E2"/>
    <w:rsid w:val="70A31540"/>
    <w:rsid w:val="70CE3091"/>
    <w:rsid w:val="70FF3E9F"/>
    <w:rsid w:val="711705C1"/>
    <w:rsid w:val="71257853"/>
    <w:rsid w:val="712D53B6"/>
    <w:rsid w:val="713E32AA"/>
    <w:rsid w:val="71422317"/>
    <w:rsid w:val="7144737A"/>
    <w:rsid w:val="71800ABA"/>
    <w:rsid w:val="71822B12"/>
    <w:rsid w:val="718C4FC3"/>
    <w:rsid w:val="71B07429"/>
    <w:rsid w:val="71E942BF"/>
    <w:rsid w:val="71F32C56"/>
    <w:rsid w:val="72250552"/>
    <w:rsid w:val="724A26EE"/>
    <w:rsid w:val="72925898"/>
    <w:rsid w:val="72AE7438"/>
    <w:rsid w:val="72C22498"/>
    <w:rsid w:val="72D30598"/>
    <w:rsid w:val="72D35C82"/>
    <w:rsid w:val="72D41A34"/>
    <w:rsid w:val="72FD37F5"/>
    <w:rsid w:val="72FD72A5"/>
    <w:rsid w:val="730241B0"/>
    <w:rsid w:val="73040BC9"/>
    <w:rsid w:val="73291AE5"/>
    <w:rsid w:val="737F7F20"/>
    <w:rsid w:val="739B049F"/>
    <w:rsid w:val="73A16A46"/>
    <w:rsid w:val="73B048F1"/>
    <w:rsid w:val="73BF5B7A"/>
    <w:rsid w:val="73D26EF3"/>
    <w:rsid w:val="73DB1D1C"/>
    <w:rsid w:val="73ED1487"/>
    <w:rsid w:val="740458AB"/>
    <w:rsid w:val="74153B08"/>
    <w:rsid w:val="74154D00"/>
    <w:rsid w:val="742D1682"/>
    <w:rsid w:val="744E6BB1"/>
    <w:rsid w:val="74503FF5"/>
    <w:rsid w:val="74596B26"/>
    <w:rsid w:val="74597AB5"/>
    <w:rsid w:val="745D550B"/>
    <w:rsid w:val="745D5E78"/>
    <w:rsid w:val="74614E95"/>
    <w:rsid w:val="747D4250"/>
    <w:rsid w:val="74B46C55"/>
    <w:rsid w:val="74B70DAE"/>
    <w:rsid w:val="74BB4757"/>
    <w:rsid w:val="74CC41CC"/>
    <w:rsid w:val="74CF4037"/>
    <w:rsid w:val="74D4131E"/>
    <w:rsid w:val="74E57CA5"/>
    <w:rsid w:val="74E9278A"/>
    <w:rsid w:val="74EA3424"/>
    <w:rsid w:val="74F13931"/>
    <w:rsid w:val="750B68CC"/>
    <w:rsid w:val="7510758A"/>
    <w:rsid w:val="751543A6"/>
    <w:rsid w:val="757A7A80"/>
    <w:rsid w:val="759E283B"/>
    <w:rsid w:val="75BA1C71"/>
    <w:rsid w:val="75C81390"/>
    <w:rsid w:val="75CD1605"/>
    <w:rsid w:val="76083DF0"/>
    <w:rsid w:val="760D6C13"/>
    <w:rsid w:val="76140ADE"/>
    <w:rsid w:val="761E2D35"/>
    <w:rsid w:val="763A54DE"/>
    <w:rsid w:val="7649522D"/>
    <w:rsid w:val="766B47B6"/>
    <w:rsid w:val="766F1523"/>
    <w:rsid w:val="76790A9F"/>
    <w:rsid w:val="76921487"/>
    <w:rsid w:val="76990894"/>
    <w:rsid w:val="76A97346"/>
    <w:rsid w:val="76B22A81"/>
    <w:rsid w:val="76C33AA1"/>
    <w:rsid w:val="76C60521"/>
    <w:rsid w:val="76D82D3B"/>
    <w:rsid w:val="76E25BE7"/>
    <w:rsid w:val="77092CB1"/>
    <w:rsid w:val="771351C6"/>
    <w:rsid w:val="77204F96"/>
    <w:rsid w:val="774F0FF2"/>
    <w:rsid w:val="7771533C"/>
    <w:rsid w:val="777A1E7B"/>
    <w:rsid w:val="77B925A5"/>
    <w:rsid w:val="77C44E76"/>
    <w:rsid w:val="77FD09AA"/>
    <w:rsid w:val="780F4E95"/>
    <w:rsid w:val="78116643"/>
    <w:rsid w:val="782C0C05"/>
    <w:rsid w:val="784A1A55"/>
    <w:rsid w:val="785956F2"/>
    <w:rsid w:val="786036B6"/>
    <w:rsid w:val="78813D64"/>
    <w:rsid w:val="788F0236"/>
    <w:rsid w:val="78A37CB2"/>
    <w:rsid w:val="78A833FC"/>
    <w:rsid w:val="78AC6403"/>
    <w:rsid w:val="78B71125"/>
    <w:rsid w:val="78BB6F85"/>
    <w:rsid w:val="78EC7DA7"/>
    <w:rsid w:val="78FE464C"/>
    <w:rsid w:val="79176A2C"/>
    <w:rsid w:val="791F1BCD"/>
    <w:rsid w:val="793C5DF9"/>
    <w:rsid w:val="795A4EB2"/>
    <w:rsid w:val="79902759"/>
    <w:rsid w:val="79937C84"/>
    <w:rsid w:val="79A02C6E"/>
    <w:rsid w:val="79B23EDA"/>
    <w:rsid w:val="79C75BDC"/>
    <w:rsid w:val="79EC1E85"/>
    <w:rsid w:val="7A0D0F9C"/>
    <w:rsid w:val="7A0E5EF4"/>
    <w:rsid w:val="7A112539"/>
    <w:rsid w:val="7A1847B2"/>
    <w:rsid w:val="7A261655"/>
    <w:rsid w:val="7A4C6124"/>
    <w:rsid w:val="7A4D218C"/>
    <w:rsid w:val="7A543F60"/>
    <w:rsid w:val="7A7863C9"/>
    <w:rsid w:val="7AC46ADD"/>
    <w:rsid w:val="7AEB7DB2"/>
    <w:rsid w:val="7AFF1322"/>
    <w:rsid w:val="7B023BBE"/>
    <w:rsid w:val="7B0C7C43"/>
    <w:rsid w:val="7B1F24DF"/>
    <w:rsid w:val="7B274908"/>
    <w:rsid w:val="7B2D0B6B"/>
    <w:rsid w:val="7B330309"/>
    <w:rsid w:val="7B4D0451"/>
    <w:rsid w:val="7B702C58"/>
    <w:rsid w:val="7BB0687E"/>
    <w:rsid w:val="7BC127BD"/>
    <w:rsid w:val="7BD67E4F"/>
    <w:rsid w:val="7BE303AF"/>
    <w:rsid w:val="7BF572F2"/>
    <w:rsid w:val="7C1B7FE5"/>
    <w:rsid w:val="7C2D4065"/>
    <w:rsid w:val="7C365E2B"/>
    <w:rsid w:val="7C861D91"/>
    <w:rsid w:val="7C9875E2"/>
    <w:rsid w:val="7CAE7295"/>
    <w:rsid w:val="7D0035A4"/>
    <w:rsid w:val="7D0178A8"/>
    <w:rsid w:val="7D0D015A"/>
    <w:rsid w:val="7D173B6F"/>
    <w:rsid w:val="7D174A73"/>
    <w:rsid w:val="7D1F1E19"/>
    <w:rsid w:val="7D2C499D"/>
    <w:rsid w:val="7D314677"/>
    <w:rsid w:val="7D363C41"/>
    <w:rsid w:val="7D385128"/>
    <w:rsid w:val="7D3A4E0B"/>
    <w:rsid w:val="7D5D03A1"/>
    <w:rsid w:val="7D5D6DDE"/>
    <w:rsid w:val="7D7373AD"/>
    <w:rsid w:val="7D8663E2"/>
    <w:rsid w:val="7D9076C4"/>
    <w:rsid w:val="7D9B70AA"/>
    <w:rsid w:val="7DA92220"/>
    <w:rsid w:val="7DB61A36"/>
    <w:rsid w:val="7DEC07A3"/>
    <w:rsid w:val="7DFA51FE"/>
    <w:rsid w:val="7DFD00DA"/>
    <w:rsid w:val="7E3F5133"/>
    <w:rsid w:val="7E3F69D7"/>
    <w:rsid w:val="7E403A13"/>
    <w:rsid w:val="7E482836"/>
    <w:rsid w:val="7E5B3FF3"/>
    <w:rsid w:val="7E607737"/>
    <w:rsid w:val="7E7221F3"/>
    <w:rsid w:val="7E726926"/>
    <w:rsid w:val="7E7C050A"/>
    <w:rsid w:val="7E845ED8"/>
    <w:rsid w:val="7ECF35FD"/>
    <w:rsid w:val="7EEB1798"/>
    <w:rsid w:val="7EF01BB1"/>
    <w:rsid w:val="7F05150B"/>
    <w:rsid w:val="7F1F5274"/>
    <w:rsid w:val="7F3F2E31"/>
    <w:rsid w:val="7F5A0D19"/>
    <w:rsid w:val="7F890C64"/>
    <w:rsid w:val="7FA0365D"/>
    <w:rsid w:val="7FAE3D17"/>
    <w:rsid w:val="7FB25157"/>
    <w:rsid w:val="7FB90FBC"/>
    <w:rsid w:val="7FCF36AC"/>
    <w:rsid w:val="7FD61FD0"/>
    <w:rsid w:val="7FE0000D"/>
    <w:rsid w:val="7FE037BE"/>
    <w:rsid w:val="7FE6342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60" w:lineRule="auto"/>
      <w:ind w:firstLine="880" w:firstLineChars="200"/>
    </w:pPr>
    <w:rPr>
      <w:rFonts w:ascii="Times New Roman" w:hAnsi="Times New Roman" w:eastAsia="宋体" w:cs="Times New Roman"/>
      <w:kern w:val="2"/>
      <w:sz w:val="24"/>
      <w:szCs w:val="24"/>
      <w:lang w:val="en-US" w:eastAsia="zh-CN" w:bidi="ar-SA"/>
    </w:rPr>
  </w:style>
  <w:style w:type="paragraph" w:styleId="3">
    <w:name w:val="heading 1"/>
    <w:basedOn w:val="1"/>
    <w:next w:val="1"/>
    <w:link w:val="39"/>
    <w:autoRedefine/>
    <w:qFormat/>
    <w:uiPriority w:val="0"/>
    <w:pPr>
      <w:keepNext/>
      <w:keepLines/>
      <w:numPr>
        <w:ilvl w:val="0"/>
        <w:numId w:val="1"/>
      </w:numPr>
      <w:tabs>
        <w:tab w:val="left" w:pos="0"/>
        <w:tab w:val="clear" w:pos="420"/>
      </w:tabs>
      <w:spacing w:beforeLines="0" w:afterLines="0" w:line="240" w:lineRule="auto"/>
      <w:ind w:firstLineChars="0"/>
      <w:jc w:val="center"/>
      <w:outlineLvl w:val="0"/>
    </w:pPr>
    <w:rPr>
      <w:rFonts w:hint="eastAsia"/>
      <w:b/>
      <w:kern w:val="44"/>
      <w:sz w:val="44"/>
      <w:szCs w:val="44"/>
    </w:rPr>
  </w:style>
  <w:style w:type="paragraph" w:styleId="4">
    <w:name w:val="heading 2"/>
    <w:basedOn w:val="1"/>
    <w:next w:val="1"/>
    <w:link w:val="40"/>
    <w:autoRedefine/>
    <w:qFormat/>
    <w:uiPriority w:val="0"/>
    <w:pPr>
      <w:keepNext/>
      <w:keepLines/>
      <w:numPr>
        <w:ilvl w:val="1"/>
        <w:numId w:val="1"/>
      </w:numPr>
      <w:tabs>
        <w:tab w:val="left" w:pos="0"/>
        <w:tab w:val="left" w:pos="567"/>
      </w:tabs>
      <w:ind w:firstLineChars="0"/>
      <w:outlineLvl w:val="1"/>
    </w:pPr>
    <w:rPr>
      <w:rFonts w:hint="eastAsia"/>
      <w:b/>
      <w:kern w:val="0"/>
      <w:szCs w:val="28"/>
    </w:rPr>
  </w:style>
  <w:style w:type="paragraph" w:styleId="5">
    <w:name w:val="heading 3"/>
    <w:basedOn w:val="1"/>
    <w:next w:val="1"/>
    <w:link w:val="41"/>
    <w:autoRedefine/>
    <w:qFormat/>
    <w:uiPriority w:val="0"/>
    <w:pPr>
      <w:keepNext/>
      <w:keepLines/>
      <w:numPr>
        <w:ilvl w:val="2"/>
        <w:numId w:val="1"/>
      </w:numPr>
      <w:tabs>
        <w:tab w:val="left" w:pos="0"/>
      </w:tabs>
      <w:ind w:firstLineChars="0"/>
      <w:outlineLvl w:val="2"/>
    </w:pPr>
    <w:rPr>
      <w:rFonts w:hint="eastAsia"/>
      <w:b/>
      <w:kern w:val="0"/>
    </w:rPr>
  </w:style>
  <w:style w:type="paragraph" w:styleId="2">
    <w:name w:val="heading 4"/>
    <w:basedOn w:val="1"/>
    <w:next w:val="1"/>
    <w:link w:val="42"/>
    <w:autoRedefine/>
    <w:qFormat/>
    <w:uiPriority w:val="0"/>
    <w:pPr>
      <w:keepNext/>
      <w:keepLines/>
      <w:numPr>
        <w:ilvl w:val="3"/>
        <w:numId w:val="1"/>
      </w:numPr>
      <w:tabs>
        <w:tab w:val="left" w:pos="0"/>
        <w:tab w:val="left" w:pos="851"/>
      </w:tabs>
      <w:adjustRightInd w:val="0"/>
      <w:snapToGrid w:val="0"/>
      <w:ind w:firstLine="0" w:firstLineChars="0"/>
      <w:outlineLvl w:val="3"/>
    </w:pPr>
    <w:rPr>
      <w:b/>
      <w:bCs/>
      <w:kern w:val="0"/>
      <w:szCs w:val="20"/>
    </w:rPr>
  </w:style>
  <w:style w:type="paragraph" w:styleId="6">
    <w:name w:val="heading 5"/>
    <w:basedOn w:val="1"/>
    <w:next w:val="1"/>
    <w:link w:val="43"/>
    <w:autoRedefine/>
    <w:qFormat/>
    <w:uiPriority w:val="0"/>
    <w:pPr>
      <w:keepNext/>
      <w:keepLines/>
      <w:numPr>
        <w:ilvl w:val="4"/>
        <w:numId w:val="2"/>
      </w:numPr>
      <w:ind w:firstLine="0" w:firstLineChars="0"/>
      <w:outlineLvl w:val="4"/>
    </w:pPr>
    <w:rPr>
      <w:b/>
      <w:kern w:val="0"/>
      <w:szCs w:val="20"/>
    </w:rPr>
  </w:style>
  <w:style w:type="paragraph" w:styleId="7">
    <w:name w:val="heading 6"/>
    <w:basedOn w:val="1"/>
    <w:next w:val="1"/>
    <w:link w:val="44"/>
    <w:autoRedefine/>
    <w:qFormat/>
    <w:uiPriority w:val="0"/>
    <w:pPr>
      <w:keepNext/>
      <w:keepLines/>
      <w:numPr>
        <w:ilvl w:val="5"/>
        <w:numId w:val="1"/>
      </w:numPr>
      <w:pBdr>
        <w:top w:val="none" w:color="auto" w:sz="0" w:space="1"/>
        <w:bottom w:val="none" w:color="auto" w:sz="0" w:space="1"/>
      </w:pBdr>
      <w:tabs>
        <w:tab w:val="left" w:pos="0"/>
      </w:tabs>
      <w:ind w:firstLine="0" w:firstLineChars="0"/>
      <w:outlineLvl w:val="5"/>
    </w:pPr>
    <w:rPr>
      <w:bCs/>
      <w:kern w:val="0"/>
      <w:sz w:val="20"/>
      <w:szCs w:val="20"/>
    </w:rPr>
  </w:style>
  <w:style w:type="paragraph" w:styleId="8">
    <w:name w:val="heading 7"/>
    <w:basedOn w:val="1"/>
    <w:next w:val="1"/>
    <w:autoRedefine/>
    <w:qFormat/>
    <w:uiPriority w:val="0"/>
    <w:pPr>
      <w:keepNext/>
      <w:keepLines/>
      <w:numPr>
        <w:ilvl w:val="6"/>
        <w:numId w:val="2"/>
      </w:numPr>
      <w:spacing w:beforeLines="0" w:beforeAutospacing="0" w:afterLines="0" w:afterAutospacing="0" w:line="360" w:lineRule="auto"/>
      <w:ind w:firstLine="800" w:firstLineChars="200"/>
      <w:jc w:val="left"/>
      <w:outlineLvl w:val="6"/>
    </w:pPr>
    <w:rPr>
      <w:rFonts w:ascii="Times New Roman" w:hAnsi="Times New Roman" w:cs="Times New Roman"/>
      <w:bCs/>
    </w:rPr>
  </w:style>
  <w:style w:type="paragraph" w:styleId="9">
    <w:name w:val="heading 8"/>
    <w:basedOn w:val="1"/>
    <w:next w:val="1"/>
    <w:link w:val="45"/>
    <w:autoRedefine/>
    <w:qFormat/>
    <w:uiPriority w:val="0"/>
    <w:pPr>
      <w:keepNext/>
      <w:keepLines/>
      <w:numPr>
        <w:ilvl w:val="7"/>
        <w:numId w:val="1"/>
      </w:numPr>
      <w:tabs>
        <w:tab w:val="left" w:pos="0"/>
        <w:tab w:val="left" w:pos="180"/>
        <w:tab w:val="left" w:pos="1418"/>
      </w:tabs>
      <w:ind w:firstLineChars="0"/>
      <w:jc w:val="center"/>
      <w:outlineLvl w:val="7"/>
    </w:pPr>
    <w:rPr>
      <w:b/>
      <w:kern w:val="0"/>
      <w:szCs w:val="20"/>
    </w:rPr>
  </w:style>
  <w:style w:type="paragraph" w:styleId="10">
    <w:name w:val="heading 9"/>
    <w:basedOn w:val="1"/>
    <w:next w:val="1"/>
    <w:autoRedefine/>
    <w:qFormat/>
    <w:uiPriority w:val="0"/>
    <w:pPr>
      <w:keepNext/>
      <w:keepLines/>
      <w:numPr>
        <w:ilvl w:val="8"/>
        <w:numId w:val="1"/>
      </w:numPr>
      <w:ind w:firstLine="0" w:firstLineChars="0"/>
      <w:jc w:val="center"/>
      <w:outlineLvl w:val="8"/>
    </w:pPr>
    <w:rPr>
      <w:b/>
      <w:bCs/>
    </w:rPr>
  </w:style>
  <w:style w:type="character" w:default="1" w:styleId="34">
    <w:name w:val="Default Paragraph Font"/>
    <w:autoRedefine/>
    <w:unhideWhenUsed/>
    <w:qFormat/>
    <w:uiPriority w:val="1"/>
    <w:rPr>
      <w:rFonts w:ascii="宋体" w:hAnsi="宋体" w:cs="宋体"/>
      <w:sz w:val="24"/>
    </w:rPr>
  </w:style>
  <w:style w:type="table" w:default="1" w:styleId="32">
    <w:name w:val="Normal Table"/>
    <w:autoRedefin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11">
    <w:name w:val="Normal Indent"/>
    <w:basedOn w:val="1"/>
    <w:qFormat/>
    <w:uiPriority w:val="0"/>
    <w:pPr>
      <w:spacing w:line="400" w:lineRule="exact"/>
      <w:ind w:firstLine="420"/>
    </w:pPr>
    <w:rPr>
      <w:b/>
      <w:sz w:val="24"/>
    </w:rPr>
  </w:style>
  <w:style w:type="paragraph" w:styleId="12">
    <w:name w:val="annotation text"/>
    <w:basedOn w:val="1"/>
    <w:link w:val="46"/>
    <w:autoRedefine/>
    <w:qFormat/>
    <w:uiPriority w:val="0"/>
    <w:rPr>
      <w:rFonts w:ascii="宋体" w:hAnsi="宋体"/>
    </w:rPr>
  </w:style>
  <w:style w:type="paragraph" w:styleId="13">
    <w:name w:val="Body Text"/>
    <w:basedOn w:val="1"/>
    <w:next w:val="14"/>
    <w:autoRedefine/>
    <w:qFormat/>
    <w:uiPriority w:val="0"/>
    <w:pPr>
      <w:spacing w:after="120" w:afterLines="0"/>
    </w:pPr>
    <w:rPr>
      <w:rFonts w:ascii="Times New Roman" w:hAnsi="Times New Roman" w:eastAsia="宋体"/>
      <w:sz w:val="21"/>
    </w:rPr>
  </w:style>
  <w:style w:type="paragraph" w:customStyle="1" w:styleId="14">
    <w:name w:val="Default"/>
    <w:basedOn w:val="15"/>
    <w:autoRedefine/>
    <w:unhideWhenUsed/>
    <w:qFormat/>
    <w:uiPriority w:val="99"/>
    <w:pPr>
      <w:widowControl w:val="0"/>
      <w:tabs>
        <w:tab w:val="left" w:pos="420"/>
      </w:tabs>
      <w:autoSpaceDE w:val="0"/>
      <w:autoSpaceDN w:val="0"/>
      <w:adjustRightInd w:val="0"/>
    </w:pPr>
    <w:rPr>
      <w:rFonts w:ascii="宋体" w:hAnsi="宋体"/>
      <w:color w:val="000000"/>
      <w:sz w:val="24"/>
      <w:lang w:val="en-US" w:eastAsia="zh-CN" w:bidi="ar-SA"/>
    </w:rPr>
  </w:style>
  <w:style w:type="paragraph" w:customStyle="1" w:styleId="15">
    <w:name w:val="纯文本1"/>
    <w:basedOn w:val="1"/>
    <w:qFormat/>
    <w:uiPriority w:val="0"/>
    <w:pPr>
      <w:adjustRightInd w:val="0"/>
    </w:pPr>
    <w:rPr>
      <w:rFonts w:ascii="宋体" w:hAnsi="Courier New"/>
      <w:szCs w:val="20"/>
    </w:rPr>
  </w:style>
  <w:style w:type="paragraph" w:styleId="16">
    <w:name w:val="Body Text Indent"/>
    <w:basedOn w:val="1"/>
    <w:next w:val="17"/>
    <w:autoRedefine/>
    <w:qFormat/>
    <w:uiPriority w:val="0"/>
    <w:pPr>
      <w:spacing w:line="500" w:lineRule="exact"/>
      <w:ind w:firstLine="570"/>
    </w:pPr>
    <w:rPr>
      <w:sz w:val="28"/>
    </w:rPr>
  </w:style>
  <w:style w:type="paragraph" w:styleId="17">
    <w:name w:val="envelope return"/>
    <w:basedOn w:val="1"/>
    <w:qFormat/>
    <w:uiPriority w:val="0"/>
    <w:pPr>
      <w:snapToGrid w:val="0"/>
    </w:pPr>
    <w:rPr>
      <w:rFonts w:ascii="Arial" w:hAnsi="Arial"/>
    </w:rPr>
  </w:style>
  <w:style w:type="paragraph" w:styleId="18">
    <w:name w:val="Plain Text"/>
    <w:basedOn w:val="1"/>
    <w:autoRedefine/>
    <w:qFormat/>
    <w:uiPriority w:val="0"/>
    <w:rPr>
      <w:rFonts w:ascii="宋体" w:hAnsi="Courier New"/>
      <w:szCs w:val="21"/>
    </w:rPr>
  </w:style>
  <w:style w:type="paragraph" w:styleId="19">
    <w:name w:val="Date"/>
    <w:basedOn w:val="1"/>
    <w:next w:val="1"/>
    <w:autoRedefine/>
    <w:unhideWhenUsed/>
    <w:qFormat/>
    <w:uiPriority w:val="0"/>
    <w:pPr>
      <w:ind w:left="100" w:leftChars="2500"/>
    </w:pPr>
  </w:style>
  <w:style w:type="paragraph" w:styleId="20">
    <w:name w:val="Body Text Indent 2"/>
    <w:basedOn w:val="1"/>
    <w:next w:val="21"/>
    <w:autoRedefine/>
    <w:qFormat/>
    <w:uiPriority w:val="0"/>
    <w:pPr>
      <w:spacing w:after="120" w:line="480" w:lineRule="auto"/>
      <w:ind w:left="420" w:leftChars="200"/>
    </w:pPr>
    <w:rPr>
      <w:szCs w:val="24"/>
    </w:rPr>
  </w:style>
  <w:style w:type="paragraph" w:styleId="21">
    <w:name w:val="Body Text First Indent 2"/>
    <w:basedOn w:val="16"/>
    <w:next w:val="1"/>
    <w:autoRedefine/>
    <w:qFormat/>
    <w:uiPriority w:val="0"/>
    <w:pPr>
      <w:ind w:firstLine="420"/>
    </w:pPr>
  </w:style>
  <w:style w:type="paragraph" w:styleId="22">
    <w:name w:val="Balloon Text"/>
    <w:basedOn w:val="1"/>
    <w:link w:val="47"/>
    <w:autoRedefine/>
    <w:qFormat/>
    <w:uiPriority w:val="0"/>
    <w:pPr>
      <w:spacing w:line="240" w:lineRule="auto"/>
    </w:pPr>
    <w:rPr>
      <w:rFonts w:ascii="宋体" w:hAnsi="宋体"/>
      <w:sz w:val="18"/>
      <w:szCs w:val="18"/>
    </w:rPr>
  </w:style>
  <w:style w:type="paragraph" w:styleId="23">
    <w:name w:val="footer"/>
    <w:basedOn w:val="1"/>
    <w:link w:val="48"/>
    <w:autoRedefine/>
    <w:qFormat/>
    <w:uiPriority w:val="0"/>
    <w:pPr>
      <w:tabs>
        <w:tab w:val="center" w:pos="4153"/>
        <w:tab w:val="right" w:pos="8306"/>
      </w:tabs>
      <w:snapToGrid w:val="0"/>
      <w:jc w:val="left"/>
    </w:pPr>
    <w:rPr>
      <w:sz w:val="18"/>
    </w:rPr>
  </w:style>
  <w:style w:type="paragraph" w:styleId="24">
    <w:name w:val="header"/>
    <w:basedOn w:val="1"/>
    <w:link w:val="49"/>
    <w:autoRedefine/>
    <w:qFormat/>
    <w:uiPriority w:val="0"/>
    <w:pPr>
      <w:pBdr>
        <w:bottom w:val="single" w:color="auto" w:sz="6" w:space="1"/>
      </w:pBdr>
      <w:tabs>
        <w:tab w:val="center" w:pos="4153"/>
        <w:tab w:val="right" w:pos="8306"/>
      </w:tabs>
      <w:snapToGrid w:val="0"/>
      <w:spacing w:line="240" w:lineRule="auto"/>
      <w:jc w:val="center"/>
    </w:pPr>
    <w:rPr>
      <w:rFonts w:ascii="Times New Roman" w:hAnsi="Times New Roman"/>
      <w:spacing w:val="20"/>
      <w:sz w:val="18"/>
      <w:szCs w:val="18"/>
    </w:rPr>
  </w:style>
  <w:style w:type="paragraph" w:styleId="25">
    <w:name w:val="toc 1"/>
    <w:basedOn w:val="1"/>
    <w:next w:val="1"/>
    <w:autoRedefine/>
    <w:qFormat/>
    <w:uiPriority w:val="0"/>
  </w:style>
  <w:style w:type="paragraph" w:styleId="26">
    <w:name w:val="toc 2"/>
    <w:basedOn w:val="1"/>
    <w:next w:val="1"/>
    <w:autoRedefine/>
    <w:qFormat/>
    <w:uiPriority w:val="0"/>
    <w:pPr>
      <w:ind w:left="420" w:leftChars="200"/>
    </w:pPr>
  </w:style>
  <w:style w:type="paragraph" w:styleId="27">
    <w:name w:val="Body Text 2"/>
    <w:basedOn w:val="1"/>
    <w:autoRedefine/>
    <w:qFormat/>
    <w:uiPriority w:val="0"/>
    <w:rPr>
      <w:rFonts w:ascii="Times New Roman" w:hAnsi="Times New Roman" w:eastAsia="仿宋_GB2312" w:cs="Times New Roman"/>
      <w:sz w:val="24"/>
      <w:szCs w:val="20"/>
    </w:rPr>
  </w:style>
  <w:style w:type="paragraph" w:styleId="28">
    <w:name w:val="Normal (Web)"/>
    <w:basedOn w:val="1"/>
    <w:autoRedefine/>
    <w:qFormat/>
    <w:uiPriority w:val="0"/>
    <w:rPr>
      <w:sz w:val="24"/>
    </w:rPr>
  </w:style>
  <w:style w:type="paragraph" w:styleId="29">
    <w:name w:val="Title"/>
    <w:basedOn w:val="1"/>
    <w:next w:val="1"/>
    <w:autoRedefine/>
    <w:qFormat/>
    <w:uiPriority w:val="10"/>
    <w:pPr>
      <w:snapToGrid/>
      <w:ind w:firstLine="200" w:firstLineChars="200"/>
      <w:jc w:val="left"/>
    </w:pPr>
    <w:rPr>
      <w:rFonts w:ascii="Times New Roman" w:hAnsi="Times New Roman"/>
      <w:b/>
      <w:bCs/>
      <w:szCs w:val="32"/>
    </w:rPr>
  </w:style>
  <w:style w:type="paragraph" w:styleId="30">
    <w:name w:val="annotation subject"/>
    <w:basedOn w:val="12"/>
    <w:next w:val="12"/>
    <w:link w:val="50"/>
    <w:autoRedefine/>
    <w:qFormat/>
    <w:uiPriority w:val="0"/>
    <w:rPr>
      <w:b/>
      <w:bCs/>
    </w:rPr>
  </w:style>
  <w:style w:type="paragraph" w:styleId="31">
    <w:name w:val="Body Text First Indent"/>
    <w:basedOn w:val="13"/>
    <w:autoRedefine/>
    <w:qFormat/>
    <w:uiPriority w:val="0"/>
    <w:pPr>
      <w:ind w:firstLine="420" w:firstLineChars="100"/>
    </w:pPr>
  </w:style>
  <w:style w:type="table" w:styleId="33">
    <w:name w:val="Table Grid"/>
    <w:basedOn w:val="32"/>
    <w:autoRedefine/>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styleId="35">
    <w:name w:val="page number"/>
    <w:autoRedefine/>
    <w:qFormat/>
    <w:uiPriority w:val="0"/>
  </w:style>
  <w:style w:type="character" w:styleId="36">
    <w:name w:val="Hyperlink"/>
    <w:autoRedefine/>
    <w:qFormat/>
    <w:uiPriority w:val="0"/>
    <w:rPr>
      <w:rFonts w:ascii="宋体" w:hAnsi="宋体" w:cs="宋体"/>
      <w:color w:val="0000FF"/>
      <w:sz w:val="24"/>
      <w:u w:val="single"/>
    </w:rPr>
  </w:style>
  <w:style w:type="character" w:styleId="37">
    <w:name w:val="annotation reference"/>
    <w:autoRedefine/>
    <w:qFormat/>
    <w:uiPriority w:val="0"/>
    <w:rPr>
      <w:rFonts w:ascii="宋体" w:hAnsi="宋体" w:cs="宋体"/>
      <w:sz w:val="21"/>
      <w:szCs w:val="21"/>
    </w:rPr>
  </w:style>
  <w:style w:type="paragraph" w:customStyle="1" w:styleId="38">
    <w:name w:val="xl27"/>
    <w:basedOn w:val="1"/>
    <w:qFormat/>
    <w:uiPriority w:val="99"/>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18030" w:hAnsi="???-18030" w:cs="???-18030"/>
      <w:kern w:val="0"/>
    </w:rPr>
  </w:style>
  <w:style w:type="character" w:customStyle="1" w:styleId="39">
    <w:name w:val="标题 1 Char"/>
    <w:link w:val="3"/>
    <w:autoRedefine/>
    <w:qFormat/>
    <w:uiPriority w:val="0"/>
    <w:rPr>
      <w:rFonts w:hint="eastAsia" w:ascii="Times New Roman" w:hAnsi="Times New Roman" w:eastAsia="宋体" w:cs="Times New Roman"/>
      <w:b/>
      <w:kern w:val="44"/>
      <w:sz w:val="44"/>
      <w:szCs w:val="44"/>
    </w:rPr>
  </w:style>
  <w:style w:type="character" w:customStyle="1" w:styleId="40">
    <w:name w:val="标题 2 Char"/>
    <w:link w:val="4"/>
    <w:autoRedefine/>
    <w:qFormat/>
    <w:uiPriority w:val="0"/>
    <w:rPr>
      <w:b/>
      <w:sz w:val="24"/>
      <w:szCs w:val="28"/>
    </w:rPr>
  </w:style>
  <w:style w:type="character" w:customStyle="1" w:styleId="41">
    <w:name w:val="标题 3 Char"/>
    <w:link w:val="5"/>
    <w:autoRedefine/>
    <w:qFormat/>
    <w:uiPriority w:val="0"/>
    <w:rPr>
      <w:b/>
      <w:sz w:val="24"/>
      <w:szCs w:val="24"/>
    </w:rPr>
  </w:style>
  <w:style w:type="character" w:customStyle="1" w:styleId="42">
    <w:name w:val="标题 4 Char1"/>
    <w:link w:val="2"/>
    <w:autoRedefine/>
    <w:qFormat/>
    <w:uiPriority w:val="0"/>
    <w:rPr>
      <w:rFonts w:ascii="Times New Roman" w:hAnsi="Times New Roman" w:eastAsia="宋体"/>
      <w:b/>
      <w:bCs/>
      <w:sz w:val="24"/>
    </w:rPr>
  </w:style>
  <w:style w:type="character" w:customStyle="1" w:styleId="43">
    <w:name w:val="标题 5 Char"/>
    <w:link w:val="6"/>
    <w:autoRedefine/>
    <w:qFormat/>
    <w:uiPriority w:val="0"/>
    <w:rPr>
      <w:rFonts w:ascii="Times New Roman" w:hAnsi="Times New Roman" w:eastAsia="宋体"/>
      <w:b/>
      <w:sz w:val="24"/>
    </w:rPr>
  </w:style>
  <w:style w:type="character" w:customStyle="1" w:styleId="44">
    <w:name w:val="标题 6 Char"/>
    <w:link w:val="7"/>
    <w:autoRedefine/>
    <w:qFormat/>
    <w:uiPriority w:val="0"/>
    <w:rPr>
      <w:rFonts w:ascii="Times New Roman" w:hAnsi="Times New Roman" w:eastAsia="宋体"/>
      <w:bCs/>
    </w:rPr>
  </w:style>
  <w:style w:type="character" w:customStyle="1" w:styleId="45">
    <w:name w:val="标题 8 Char"/>
    <w:link w:val="9"/>
    <w:autoRedefine/>
    <w:qFormat/>
    <w:uiPriority w:val="0"/>
    <w:rPr>
      <w:b/>
      <w:sz w:val="24"/>
    </w:rPr>
  </w:style>
  <w:style w:type="character" w:customStyle="1" w:styleId="46">
    <w:name w:val="批注文字 Char"/>
    <w:link w:val="12"/>
    <w:autoRedefine/>
    <w:qFormat/>
    <w:uiPriority w:val="0"/>
    <w:rPr>
      <w:rFonts w:ascii="宋体" w:hAnsi="宋体" w:cs="宋体"/>
      <w:kern w:val="2"/>
      <w:sz w:val="24"/>
      <w:szCs w:val="24"/>
    </w:rPr>
  </w:style>
  <w:style w:type="character" w:customStyle="1" w:styleId="47">
    <w:name w:val="批注框文本 Char"/>
    <w:link w:val="22"/>
    <w:autoRedefine/>
    <w:qFormat/>
    <w:uiPriority w:val="0"/>
    <w:rPr>
      <w:rFonts w:ascii="宋体" w:hAnsi="宋体" w:cs="宋体"/>
      <w:kern w:val="2"/>
      <w:sz w:val="18"/>
      <w:szCs w:val="18"/>
    </w:rPr>
  </w:style>
  <w:style w:type="character" w:customStyle="1" w:styleId="48">
    <w:name w:val="页脚 Char"/>
    <w:link w:val="23"/>
    <w:autoRedefine/>
    <w:qFormat/>
    <w:uiPriority w:val="0"/>
  </w:style>
  <w:style w:type="character" w:customStyle="1" w:styleId="49">
    <w:name w:val="页眉 Char"/>
    <w:link w:val="24"/>
    <w:autoRedefine/>
    <w:qFormat/>
    <w:uiPriority w:val="0"/>
  </w:style>
  <w:style w:type="character" w:customStyle="1" w:styleId="50">
    <w:name w:val="批注主题 Char"/>
    <w:link w:val="30"/>
    <w:autoRedefine/>
    <w:qFormat/>
    <w:uiPriority w:val="0"/>
    <w:rPr>
      <w:rFonts w:ascii="宋体" w:hAnsi="宋体" w:cs="宋体"/>
      <w:b/>
      <w:bCs/>
      <w:kern w:val="2"/>
      <w:sz w:val="24"/>
      <w:szCs w:val="24"/>
    </w:rPr>
  </w:style>
  <w:style w:type="character" w:customStyle="1" w:styleId="51">
    <w:name w:val="font41"/>
    <w:autoRedefine/>
    <w:qFormat/>
    <w:uiPriority w:val="0"/>
    <w:rPr>
      <w:rFonts w:hint="default" w:ascii="Times New Roman" w:hAnsi="Times New Roman" w:cs="Times New Roman"/>
      <w:b/>
      <w:color w:val="000000"/>
      <w:sz w:val="24"/>
      <w:szCs w:val="24"/>
      <w:u w:val="none"/>
    </w:rPr>
  </w:style>
  <w:style w:type="character" w:customStyle="1" w:styleId="52">
    <w:name w:val="正文(首行缩进) Char"/>
    <w:link w:val="53"/>
    <w:autoRedefine/>
    <w:qFormat/>
    <w:uiPriority w:val="0"/>
    <w:rPr>
      <w:snapToGrid/>
      <w:color w:val="000000"/>
      <w:sz w:val="24"/>
      <w:szCs w:val="24"/>
    </w:rPr>
  </w:style>
  <w:style w:type="paragraph" w:customStyle="1" w:styleId="53">
    <w:name w:val="正文(首行缩进)"/>
    <w:basedOn w:val="1"/>
    <w:link w:val="52"/>
    <w:autoRedefine/>
    <w:qFormat/>
    <w:uiPriority w:val="0"/>
    <w:pPr>
      <w:ind w:firstLine="540" w:firstLineChars="225"/>
      <w:jc w:val="both"/>
    </w:pPr>
    <w:rPr>
      <w:color w:val="000000"/>
      <w:kern w:val="0"/>
    </w:rPr>
  </w:style>
  <w:style w:type="character" w:customStyle="1" w:styleId="54">
    <w:name w:val="font11"/>
    <w:autoRedefine/>
    <w:qFormat/>
    <w:uiPriority w:val="0"/>
    <w:rPr>
      <w:rFonts w:hint="default" w:ascii="Times New Roman" w:hAnsi="Times New Roman" w:cs="Times New Roman"/>
      <w:color w:val="000000"/>
      <w:sz w:val="21"/>
      <w:szCs w:val="21"/>
      <w:u w:val="none"/>
    </w:rPr>
  </w:style>
  <w:style w:type="character" w:customStyle="1" w:styleId="55">
    <w:name w:val="font31"/>
    <w:autoRedefine/>
    <w:qFormat/>
    <w:uiPriority w:val="0"/>
    <w:rPr>
      <w:rFonts w:hint="eastAsia" w:ascii="宋体" w:hAnsi="宋体" w:eastAsia="宋体" w:cs="宋体"/>
      <w:b/>
      <w:color w:val="000000"/>
      <w:sz w:val="24"/>
      <w:szCs w:val="24"/>
      <w:u w:val="none"/>
    </w:rPr>
  </w:style>
  <w:style w:type="character" w:customStyle="1" w:styleId="56">
    <w:name w:val="标题 4 Char"/>
    <w:autoRedefine/>
    <w:qFormat/>
    <w:uiPriority w:val="9"/>
    <w:rPr>
      <w:rFonts w:ascii="Times New Roman" w:hAnsi="Times New Roman" w:eastAsia="宋体" w:cs="Arial"/>
      <w:b/>
      <w:sz w:val="24"/>
      <w:szCs w:val="24"/>
      <w:lang w:val="en-US" w:eastAsia="zh-CN" w:bidi="ar-SA"/>
    </w:rPr>
  </w:style>
  <w:style w:type="character" w:customStyle="1" w:styleId="57">
    <w:name w:val="font21"/>
    <w:autoRedefine/>
    <w:qFormat/>
    <w:uiPriority w:val="0"/>
    <w:rPr>
      <w:rFonts w:hint="eastAsia" w:ascii="宋体" w:hAnsi="宋体" w:eastAsia="宋体" w:cs="宋体"/>
      <w:color w:val="000000"/>
      <w:sz w:val="21"/>
      <w:szCs w:val="21"/>
      <w:u w:val="none"/>
    </w:rPr>
  </w:style>
  <w:style w:type="character" w:customStyle="1" w:styleId="58">
    <w:name w:val="正文文本缩进 3 字符1"/>
    <w:autoRedefine/>
    <w:semiHidden/>
    <w:qFormat/>
    <w:uiPriority w:val="99"/>
    <w:rPr>
      <w:kern w:val="2"/>
      <w:sz w:val="16"/>
      <w:szCs w:val="16"/>
    </w:rPr>
  </w:style>
  <w:style w:type="character" w:customStyle="1" w:styleId="59">
    <w:name w:val="font01"/>
    <w:autoRedefine/>
    <w:qFormat/>
    <w:uiPriority w:val="0"/>
    <w:rPr>
      <w:rFonts w:hint="eastAsia" w:ascii="宋体" w:hAnsi="宋体" w:eastAsia="宋体" w:cs="宋体"/>
      <w:color w:val="000000"/>
      <w:sz w:val="22"/>
      <w:szCs w:val="22"/>
      <w:u w:val="none"/>
    </w:rPr>
  </w:style>
  <w:style w:type="character" w:customStyle="1" w:styleId="60">
    <w:name w:val="表格后一行 Char"/>
    <w:link w:val="61"/>
    <w:autoRedefine/>
    <w:qFormat/>
    <w:uiPriority w:val="0"/>
    <w:rPr>
      <w:rFonts w:ascii="Times New Roman" w:hAnsi="Times New Roman"/>
      <w:kern w:val="0"/>
      <w:sz w:val="21"/>
      <w:szCs w:val="21"/>
    </w:rPr>
  </w:style>
  <w:style w:type="paragraph" w:customStyle="1" w:styleId="61">
    <w:name w:val="表格后一行"/>
    <w:basedOn w:val="1"/>
    <w:next w:val="1"/>
    <w:link w:val="60"/>
    <w:autoRedefine/>
    <w:qFormat/>
    <w:uiPriority w:val="0"/>
    <w:pPr>
      <w:spacing w:line="240" w:lineRule="auto"/>
      <w:ind w:firstLine="0" w:firstLineChars="0"/>
      <w:jc w:val="left"/>
    </w:pPr>
    <w:rPr>
      <w:kern w:val="0"/>
      <w:sz w:val="21"/>
      <w:szCs w:val="21"/>
    </w:rPr>
  </w:style>
  <w:style w:type="paragraph" w:customStyle="1" w:styleId="62">
    <w:name w:val="正文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3">
    <w:name w:val="表格"/>
    <w:basedOn w:val="1"/>
    <w:next w:val="1"/>
    <w:autoRedefine/>
    <w:qFormat/>
    <w:uiPriority w:val="0"/>
    <w:pPr>
      <w:adjustRightInd w:val="0"/>
      <w:snapToGrid w:val="0"/>
      <w:jc w:val="center"/>
      <w:textAlignment w:val="baseline"/>
    </w:pPr>
    <w:rPr>
      <w:rFonts w:ascii="宋体"/>
    </w:rPr>
  </w:style>
  <w:style w:type="paragraph" w:customStyle="1" w:styleId="64">
    <w:name w:val="表格内容自定"/>
    <w:basedOn w:val="1"/>
    <w:autoRedefine/>
    <w:qFormat/>
    <w:uiPriority w:val="0"/>
    <w:pPr>
      <w:spacing w:line="280" w:lineRule="exact"/>
      <w:jc w:val="center"/>
    </w:pPr>
    <w:rPr>
      <w:kern w:val="0"/>
      <w:sz w:val="18"/>
      <w:szCs w:val="21"/>
    </w:rPr>
  </w:style>
  <w:style w:type="paragraph" w:customStyle="1" w:styleId="65">
    <w:name w:val="表格内部—常用"/>
    <w:basedOn w:val="1"/>
    <w:next w:val="1"/>
    <w:autoRedefine/>
    <w:qFormat/>
    <w:uiPriority w:val="0"/>
    <w:pPr>
      <w:spacing w:line="240" w:lineRule="auto"/>
      <w:ind w:firstLine="0" w:firstLineChars="0"/>
      <w:jc w:val="center"/>
    </w:pPr>
    <w:rPr>
      <w:sz w:val="21"/>
      <w:szCs w:val="21"/>
    </w:rPr>
  </w:style>
  <w:style w:type="paragraph" w:customStyle="1" w:styleId="66">
    <w:name w:val="S正文"/>
    <w:basedOn w:val="1"/>
    <w:autoRedefine/>
    <w:qFormat/>
    <w:uiPriority w:val="0"/>
    <w:pPr>
      <w:spacing w:line="360" w:lineRule="auto"/>
      <w:ind w:firstLine="200" w:firstLineChars="200"/>
    </w:pPr>
    <w:rPr>
      <w:rFonts w:ascii="宋体" w:cs="宋体"/>
      <w:kern w:val="0"/>
      <w:sz w:val="24"/>
      <w:szCs w:val="24"/>
    </w:rPr>
  </w:style>
  <w:style w:type="paragraph" w:customStyle="1" w:styleId="67">
    <w:name w:val="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8">
    <w:name w:val="Normal (Web)1"/>
    <w:basedOn w:val="1"/>
    <w:autoRedefine/>
    <w:qFormat/>
    <w:uiPriority w:val="0"/>
    <w:pPr>
      <w:adjustRightInd/>
      <w:snapToGrid/>
      <w:spacing w:before="100" w:beforeLines="0" w:beforeAutospacing="1" w:after="100" w:afterLines="0" w:afterAutospacing="1"/>
    </w:pPr>
    <w:rPr>
      <w:rFonts w:ascii="宋体" w:hAnsi="宋体" w:eastAsia="宋体" w:cs="宋体"/>
      <w:sz w:val="24"/>
      <w:szCs w:val="24"/>
    </w:rPr>
  </w:style>
  <w:style w:type="paragraph" w:customStyle="1" w:styleId="69">
    <w:name w:val="批注文字1"/>
    <w:autoRedefine/>
    <w:qFormat/>
    <w:uiPriority w:val="0"/>
    <w:pPr>
      <w:widowControl w:val="0"/>
    </w:pPr>
    <w:rPr>
      <w:rFonts w:ascii="Times New Roman" w:hAnsi="Times New Roman" w:eastAsia="宋体" w:cs="Times New Roman"/>
      <w:color w:val="000000"/>
      <w:kern w:val="2"/>
      <w:sz w:val="21"/>
      <w:szCs w:val="24"/>
      <w:lang w:val="en-US" w:eastAsia="zh-CN" w:bidi="ar-SA"/>
    </w:rPr>
  </w:style>
  <w:style w:type="paragraph" w:customStyle="1" w:styleId="70">
    <w:name w:val="标题2"/>
    <w:basedOn w:val="4"/>
    <w:autoRedefine/>
    <w:qFormat/>
    <w:uiPriority w:val="0"/>
    <w:pPr>
      <w:keepLines w:val="0"/>
      <w:tabs>
        <w:tab w:val="clear" w:pos="0"/>
        <w:tab w:val="clear" w:pos="567"/>
      </w:tabs>
      <w:adjustRightInd w:val="0"/>
      <w:snapToGrid w:val="0"/>
      <w:spacing w:before="0" w:after="0" w:line="360" w:lineRule="auto"/>
    </w:pPr>
    <w:rPr>
      <w:rFonts w:ascii="黑体" w:hAnsi="Times New Roman"/>
      <w:snapToGrid w:val="0"/>
      <w:kern w:val="0"/>
      <w:sz w:val="24"/>
      <w:szCs w:val="20"/>
    </w:rPr>
  </w:style>
  <w:style w:type="paragraph" w:customStyle="1" w:styleId="71">
    <w:name w:val="样式3"/>
    <w:basedOn w:val="1"/>
    <w:next w:val="72"/>
    <w:autoRedefine/>
    <w:qFormat/>
    <w:uiPriority w:val="0"/>
    <w:pPr>
      <w:widowControl w:val="0"/>
      <w:autoSpaceDE w:val="0"/>
      <w:autoSpaceDN w:val="0"/>
      <w:snapToGrid w:val="0"/>
      <w:spacing w:before="120" w:line="460" w:lineRule="atLeast"/>
      <w:jc w:val="center"/>
    </w:pPr>
    <w:rPr>
      <w:rFonts w:eastAsia="黑体"/>
      <w:kern w:val="2"/>
      <w:sz w:val="28"/>
      <w:szCs w:val="24"/>
    </w:rPr>
  </w:style>
  <w:style w:type="paragraph" w:customStyle="1" w:styleId="72">
    <w:name w:val="目录 53"/>
    <w:basedOn w:val="1"/>
    <w:next w:val="1"/>
    <w:autoRedefine/>
    <w:qFormat/>
    <w:uiPriority w:val="0"/>
    <w:pPr>
      <w:ind w:left="840"/>
    </w:pPr>
    <w:rPr>
      <w:rFonts w:cs="宋体"/>
      <w:color w:val="000000"/>
    </w:rPr>
  </w:style>
  <w:style w:type="paragraph" w:customStyle="1" w:styleId="73">
    <w:name w:val="cucd-0 Char Char"/>
    <w:autoRedefine/>
    <w:qFormat/>
    <w:uiPriority w:val="0"/>
    <w:pPr>
      <w:spacing w:line="360" w:lineRule="auto"/>
      <w:ind w:firstLine="480" w:firstLineChars="200"/>
    </w:pPr>
    <w:rPr>
      <w:rFonts w:ascii="Times New Roman" w:hAnsi="Times New Roman" w:eastAsia="宋体" w:cs="Times New Roman"/>
      <w:kern w:val="2"/>
      <w:sz w:val="24"/>
      <w:szCs w:val="24"/>
      <w:lang w:val="en-US" w:eastAsia="zh-CN" w:bidi="ar-SA"/>
    </w:rPr>
  </w:style>
  <w:style w:type="paragraph" w:customStyle="1" w:styleId="74">
    <w:name w:val="表格头"/>
    <w:basedOn w:val="1"/>
    <w:autoRedefine/>
    <w:qFormat/>
    <w:uiPriority w:val="0"/>
    <w:pPr>
      <w:widowControl w:val="0"/>
      <w:numPr>
        <w:ilvl w:val="0"/>
        <w:numId w:val="3"/>
      </w:numPr>
      <w:tabs>
        <w:tab w:val="left" w:pos="420"/>
      </w:tabs>
      <w:spacing w:line="360" w:lineRule="auto"/>
      <w:ind w:left="0" w:firstLine="0" w:firstLineChars="0"/>
      <w:jc w:val="center"/>
    </w:pPr>
    <w:rPr>
      <w:b/>
      <w:bCs/>
      <w:kern w:val="2"/>
      <w:sz w:val="24"/>
      <w:szCs w:val="24"/>
    </w:rPr>
  </w:style>
  <w:style w:type="paragraph" w:styleId="75">
    <w:name w:val="List Paragraph"/>
    <w:basedOn w:val="1"/>
    <w:autoRedefine/>
    <w:qFormat/>
    <w:uiPriority w:val="34"/>
    <w:pPr>
      <w:widowControl w:val="0"/>
      <w:adjustRightInd/>
      <w:snapToGrid/>
      <w:spacing w:after="0" w:afterLines="0"/>
      <w:ind w:firstLine="420" w:firstLineChars="200"/>
      <w:jc w:val="both"/>
    </w:pPr>
    <w:rPr>
      <w:rFonts w:ascii="Times New Roman" w:hAnsi="Times New Roman" w:eastAsia="宋体"/>
      <w:kern w:val="2"/>
      <w:sz w:val="21"/>
      <w:szCs w:val="20"/>
    </w:rPr>
  </w:style>
  <w:style w:type="paragraph" w:customStyle="1" w:styleId="76">
    <w:name w:val="p0"/>
    <w:basedOn w:val="1"/>
    <w:autoRedefine/>
    <w:qFormat/>
    <w:uiPriority w:val="0"/>
    <w:pPr>
      <w:widowControl/>
    </w:pPr>
    <w:rPr>
      <w:kern w:val="0"/>
      <w:szCs w:val="21"/>
    </w:rPr>
  </w:style>
  <w:style w:type="paragraph" w:customStyle="1" w:styleId="77">
    <w:name w:val="表格hks"/>
    <w:next w:val="1"/>
    <w:autoRedefine/>
    <w:qFormat/>
    <w:uiPriority w:val="0"/>
    <w:pPr>
      <w:jc w:val="center"/>
    </w:pPr>
    <w:rPr>
      <w:rFonts w:ascii="Times New Roman" w:hAnsi="Times New Roman" w:eastAsia="宋体" w:cs="Times New Roman"/>
      <w:kern w:val="2"/>
      <w:sz w:val="21"/>
      <w:szCs w:val="22"/>
      <w:lang w:val="en-US" w:eastAsia="zh-CN" w:bidi="ar-SA"/>
    </w:rPr>
  </w:style>
  <w:style w:type="paragraph" w:customStyle="1" w:styleId="78">
    <w:name w:val="样式 样式 正文首行缩进 + 首行缩进:  2 字符 + 首行缩进:  2 字符"/>
    <w:basedOn w:val="1"/>
    <w:autoRedefine/>
    <w:qFormat/>
    <w:uiPriority w:val="0"/>
    <w:pPr>
      <w:topLinePunct/>
      <w:adjustRightInd w:val="0"/>
      <w:snapToGrid w:val="0"/>
      <w:spacing w:line="360" w:lineRule="auto"/>
      <w:ind w:firstLine="480"/>
      <w:textAlignment w:val="baseline"/>
    </w:pPr>
    <w:rPr>
      <w:rFonts w:ascii="Times New Roman" w:hAnsi="宋体" w:eastAsia="Times New Roman" w:cs="Times New Roman"/>
      <w:kern w:val="0"/>
      <w:sz w:val="24"/>
      <w:szCs w:val="20"/>
    </w:rPr>
  </w:style>
  <w:style w:type="table" w:customStyle="1" w:styleId="79">
    <w:name w:val="网格型1"/>
    <w:basedOn w:val="32"/>
    <w:autoRedefine/>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0">
    <w:name w:val="本文正文"/>
    <w:basedOn w:val="1"/>
    <w:autoRedefine/>
    <w:qFormat/>
    <w:uiPriority w:val="0"/>
    <w:pPr>
      <w:autoSpaceDE w:val="0"/>
      <w:autoSpaceDN w:val="0"/>
      <w:adjustRightInd w:val="0"/>
      <w:spacing w:line="300" w:lineRule="auto"/>
      <w:ind w:firstLine="560"/>
      <w:jc w:val="both"/>
      <w:textAlignment w:val="baseline"/>
    </w:pPr>
    <w:rPr>
      <w:sz w:val="28"/>
      <w:szCs w:val="20"/>
    </w:rPr>
  </w:style>
  <w:style w:type="paragraph" w:customStyle="1" w:styleId="81">
    <w:name w:val="三级标题"/>
    <w:basedOn w:val="1"/>
    <w:autoRedefine/>
    <w:qFormat/>
    <w:uiPriority w:val="0"/>
    <w:pPr>
      <w:widowControl/>
      <w:spacing w:line="360" w:lineRule="auto"/>
      <w:ind w:firstLine="200" w:firstLineChars="200"/>
      <w:jc w:val="left"/>
      <w:outlineLvl w:val="2"/>
    </w:pPr>
    <w:rPr>
      <w:rFonts w:ascii="Times New Roman" w:hAnsi="Times New Roman" w:eastAsia="宋体" w:cs="宋体"/>
      <w:b/>
      <w:kern w:val="0"/>
      <w:sz w:val="24"/>
      <w:szCs w:val="24"/>
    </w:rPr>
  </w:style>
  <w:style w:type="table" w:customStyle="1" w:styleId="82">
    <w:name w:val="Table Normal"/>
    <w:autoRedefine/>
    <w:unhideWhenUsed/>
    <w:qFormat/>
    <w:uiPriority w:val="2"/>
    <w:tblPr>
      <w:tblCellMar>
        <w:top w:w="0" w:type="dxa"/>
        <w:left w:w="0" w:type="dxa"/>
        <w:bottom w:w="0" w:type="dxa"/>
        <w:right w:w="0" w:type="dxa"/>
      </w:tblCellMar>
    </w:tblPr>
  </w:style>
  <w:style w:type="paragraph" w:customStyle="1" w:styleId="83">
    <w:name w:val="Table Text"/>
    <w:basedOn w:val="1"/>
    <w:autoRedefine/>
    <w:semiHidden/>
    <w:qFormat/>
    <w:uiPriority w:val="0"/>
    <w:rPr>
      <w:rFonts w:ascii="Times New Roman" w:hAnsi="Times New Roman" w:eastAsia="Times New Roman" w:cs="Times New Roman"/>
      <w:sz w:val="22"/>
      <w:szCs w:val="22"/>
      <w:lang w:val="en-US" w:eastAsia="en-US" w:bidi="ar-SA"/>
    </w:rPr>
  </w:style>
  <w:style w:type="paragraph" w:customStyle="1" w:styleId="84">
    <w:name w:val="Table Paragraph"/>
    <w:basedOn w:val="1"/>
    <w:autoRedefine/>
    <w:qFormat/>
    <w:uiPriority w:val="99"/>
  </w:style>
  <w:style w:type="paragraph" w:customStyle="1" w:styleId="85">
    <w:name w:val="表"/>
    <w:basedOn w:val="1"/>
    <w:autoRedefine/>
    <w:qFormat/>
    <w:uiPriority w:val="0"/>
    <w:pPr>
      <w:snapToGrid w:val="0"/>
      <w:jc w:val="center"/>
    </w:pPr>
    <w:rPr>
      <w:rFonts w:eastAsia="宋体"/>
      <w:spacing w:val="2"/>
      <w:sz w:val="24"/>
      <w:szCs w:val="22"/>
    </w:rPr>
  </w:style>
  <w:style w:type="character" w:customStyle="1" w:styleId="86">
    <w:name w:val="font71"/>
    <w:autoRedefine/>
    <w:qFormat/>
    <w:uiPriority w:val="0"/>
    <w:rPr>
      <w:rFonts w:hint="default" w:ascii="Times New Roman" w:hAnsi="Times New Roman" w:cs="Times New Roman"/>
      <w:color w:val="000000"/>
      <w:sz w:val="20"/>
      <w:szCs w:val="20"/>
      <w:u w:val="none"/>
    </w:rPr>
  </w:style>
  <w:style w:type="paragraph" w:customStyle="1" w:styleId="87">
    <w:name w:val="样式1"/>
    <w:basedOn w:val="1"/>
    <w:autoRedefine/>
    <w:qFormat/>
    <w:uiPriority w:val="0"/>
    <w:rPr>
      <w:color w:val="000000"/>
      <w:sz w:val="24"/>
      <w:szCs w:val="24"/>
    </w:rPr>
  </w:style>
  <w:style w:type="paragraph" w:customStyle="1" w:styleId="88">
    <w:name w:val="表头"/>
    <w:basedOn w:val="63"/>
    <w:next w:val="1"/>
    <w:autoRedefine/>
    <w:qFormat/>
    <w:uiPriority w:val="0"/>
    <w:pPr>
      <w:spacing w:line="320" w:lineRule="atLeast"/>
      <w:textAlignment w:val="baseline"/>
    </w:pPr>
    <w:rPr>
      <w:rFonts w:eastAsia="黑体"/>
      <w:spacing w:val="-10"/>
    </w:rPr>
  </w:style>
  <w:style w:type="paragraph" w:customStyle="1" w:styleId="89">
    <w:name w:val="表样式1"/>
    <w:basedOn w:val="1"/>
    <w:autoRedefine/>
    <w:qFormat/>
    <w:uiPriority w:val="0"/>
    <w:pPr>
      <w:snapToGrid w:val="0"/>
      <w:jc w:val="center"/>
    </w:pPr>
    <w:rPr>
      <w:color w:val="000000"/>
      <w:szCs w:val="21"/>
    </w:rPr>
  </w:style>
  <w:style w:type="paragraph" w:customStyle="1" w:styleId="90">
    <w:name w:val="图表标注"/>
    <w:basedOn w:val="1"/>
    <w:qFormat/>
    <w:uiPriority w:val="0"/>
    <w:pPr>
      <w:tabs>
        <w:tab w:val="left" w:pos="567"/>
      </w:tabs>
      <w:snapToGrid w:val="0"/>
      <w:ind w:firstLine="0" w:firstLineChars="0"/>
      <w:jc w:val="center"/>
      <w:outlineLvl w:val="5"/>
    </w:pPr>
    <w:rPr>
      <w:rFonts w:eastAsia="黑体"/>
      <w:color w:val="000000"/>
      <w:kern w:val="0"/>
    </w:rPr>
  </w:style>
  <w:style w:type="paragraph" w:customStyle="1" w:styleId="91">
    <w:name w:val="表蕊"/>
    <w:basedOn w:val="1"/>
    <w:qFormat/>
    <w:uiPriority w:val="0"/>
    <w:pPr>
      <w:adjustRightInd w:val="0"/>
      <w:spacing w:line="320" w:lineRule="atLeast"/>
      <w:jc w:val="left"/>
      <w:textAlignment w:val="baseline"/>
    </w:pPr>
    <w:rPr>
      <w:rFonts w:ascii="Times New Roman" w:hAnsi="Times New Roman" w:eastAsia="楷体_GB2312" w:cs="Times New Roman"/>
      <w:spacing w:val="-10"/>
      <w:kern w:val="0"/>
      <w:szCs w:val="20"/>
    </w:rPr>
  </w:style>
  <w:style w:type="paragraph" w:customStyle="1" w:styleId="92">
    <w:name w:val="+正文"/>
    <w:basedOn w:val="1"/>
    <w:link w:val="94"/>
    <w:qFormat/>
    <w:uiPriority w:val="0"/>
    <w:pPr>
      <w:spacing w:line="360" w:lineRule="auto"/>
      <w:ind w:firstLine="200" w:firstLineChars="200"/>
    </w:pPr>
    <w:rPr>
      <w:sz w:val="24"/>
      <w:szCs w:val="28"/>
    </w:rPr>
  </w:style>
  <w:style w:type="paragraph" w:customStyle="1" w:styleId="93">
    <w:name w:val="1正文段落"/>
    <w:basedOn w:val="1"/>
    <w:qFormat/>
    <w:uiPriority w:val="0"/>
    <w:pPr>
      <w:spacing w:line="360" w:lineRule="auto"/>
      <w:ind w:firstLine="480" w:firstLineChars="200"/>
      <w:jc w:val="left"/>
    </w:pPr>
    <w:rPr>
      <w:snapToGrid w:val="0"/>
      <w:kern w:val="0"/>
      <w:sz w:val="24"/>
    </w:rPr>
  </w:style>
  <w:style w:type="character" w:customStyle="1" w:styleId="94">
    <w:name w:val="+正文 Char"/>
    <w:link w:val="92"/>
    <w:qFormat/>
    <w:locked/>
    <w:uiPriority w:val="0"/>
    <w:rPr>
      <w:sz w:val="24"/>
      <w:szCs w:val="28"/>
    </w:rPr>
  </w:style>
  <w:style w:type="character" w:customStyle="1" w:styleId="95">
    <w:name w:val="font51"/>
    <w:basedOn w:val="34"/>
    <w:qFormat/>
    <w:uiPriority w:val="0"/>
    <w:rPr>
      <w:rFonts w:hint="default" w:ascii="Times New Roman" w:hAnsi="Times New Roman" w:cs="Times New Roman"/>
      <w:color w:val="000000"/>
      <w:sz w:val="22"/>
      <w:szCs w:val="22"/>
      <w:u w:val="none"/>
    </w:rPr>
  </w:style>
  <w:style w:type="character" w:customStyle="1" w:styleId="96">
    <w:name w:val="font61"/>
    <w:basedOn w:val="34"/>
    <w:qFormat/>
    <w:uiPriority w:val="0"/>
    <w:rPr>
      <w:rFonts w:hint="default" w:ascii="Times New Roman" w:hAnsi="Times New Roman" w:cs="Times New Roman"/>
      <w:color w:val="000000"/>
      <w:sz w:val="14"/>
      <w:szCs w:val="14"/>
      <w:u w:val="none"/>
    </w:rPr>
  </w:style>
  <w:style w:type="paragraph" w:customStyle="1" w:styleId="97">
    <w:name w:val="图文"/>
    <w:basedOn w:val="1"/>
    <w:autoRedefine/>
    <w:qFormat/>
    <w:uiPriority w:val="0"/>
    <w:pPr>
      <w:adjustRightInd w:val="0"/>
      <w:snapToGrid w:val="0"/>
    </w:pPr>
    <w:rPr>
      <w:rFonts w:ascii="楷体_GB2312" w:eastAsia="楷体_GB2312"/>
      <w:sz w:val="3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8" Type="http://schemas.openxmlformats.org/officeDocument/2006/relationships/fontTable" Target="fontTable.xml"/><Relationship Id="rId47" Type="http://schemas.microsoft.com/office/2006/relationships/keyMapCustomizations" Target="customizations.xml"/><Relationship Id="rId46" Type="http://schemas.openxmlformats.org/officeDocument/2006/relationships/numbering" Target="numbering.xml"/><Relationship Id="rId45" Type="http://schemas.openxmlformats.org/officeDocument/2006/relationships/customXml" Target="../customXml/item1.xml"/><Relationship Id="rId44" Type="http://schemas.openxmlformats.org/officeDocument/2006/relationships/image" Target="media/image27.png"/><Relationship Id="rId43" Type="http://schemas.openxmlformats.org/officeDocument/2006/relationships/image" Target="media/image26.jpeg"/><Relationship Id="rId42" Type="http://schemas.openxmlformats.org/officeDocument/2006/relationships/image" Target="media/image25.jpeg"/><Relationship Id="rId41" Type="http://schemas.openxmlformats.org/officeDocument/2006/relationships/image" Target="media/image24.jpeg"/><Relationship Id="rId40" Type="http://schemas.openxmlformats.org/officeDocument/2006/relationships/image" Target="media/image23.jpeg"/><Relationship Id="rId4" Type="http://schemas.openxmlformats.org/officeDocument/2006/relationships/endnotes" Target="endnotes.xml"/><Relationship Id="rId39" Type="http://schemas.openxmlformats.org/officeDocument/2006/relationships/image" Target="media/image22.jpeg"/><Relationship Id="rId38" Type="http://schemas.openxmlformats.org/officeDocument/2006/relationships/image" Target="media/image21.jpeg"/><Relationship Id="rId37" Type="http://schemas.openxmlformats.org/officeDocument/2006/relationships/image" Target="media/image20.jpeg"/><Relationship Id="rId36" Type="http://schemas.openxmlformats.org/officeDocument/2006/relationships/image" Target="media/image19.jpeg"/><Relationship Id="rId35" Type="http://schemas.openxmlformats.org/officeDocument/2006/relationships/image" Target="media/image18.jpeg"/><Relationship Id="rId34" Type="http://schemas.openxmlformats.org/officeDocument/2006/relationships/image" Target="media/image17.jpeg"/><Relationship Id="rId33" Type="http://schemas.openxmlformats.org/officeDocument/2006/relationships/image" Target="media/image16.jpeg"/><Relationship Id="rId32" Type="http://schemas.openxmlformats.org/officeDocument/2006/relationships/image" Target="media/image15.jpeg"/><Relationship Id="rId31" Type="http://schemas.openxmlformats.org/officeDocument/2006/relationships/image" Target="media/image14.png"/><Relationship Id="rId30" Type="http://schemas.openxmlformats.org/officeDocument/2006/relationships/image" Target="media/image13.png"/><Relationship Id="rId3" Type="http://schemas.openxmlformats.org/officeDocument/2006/relationships/footnotes" Target="footnotes.xml"/><Relationship Id="rId29" Type="http://schemas.openxmlformats.org/officeDocument/2006/relationships/image" Target="media/image12.jpeg"/><Relationship Id="rId28" Type="http://schemas.openxmlformats.org/officeDocument/2006/relationships/image" Target="media/image11.jpeg"/><Relationship Id="rId27" Type="http://schemas.openxmlformats.org/officeDocument/2006/relationships/image" Target="media/image10.jpeg"/><Relationship Id="rId26" Type="http://schemas.openxmlformats.org/officeDocument/2006/relationships/image" Target="media/image9.jpeg"/><Relationship Id="rId25" Type="http://schemas.openxmlformats.org/officeDocument/2006/relationships/image" Target="media/image8.jpeg"/><Relationship Id="rId24" Type="http://schemas.openxmlformats.org/officeDocument/2006/relationships/image" Target="media/image7.jpeg"/><Relationship Id="rId23" Type="http://schemas.openxmlformats.org/officeDocument/2006/relationships/image" Target="media/image6.jpeg"/><Relationship Id="rId22" Type="http://schemas.openxmlformats.org/officeDocument/2006/relationships/image" Target="media/image5.emf"/><Relationship Id="rId21" Type="http://schemas.openxmlformats.org/officeDocument/2006/relationships/oleObject" Target="embeddings/oleObject2.bin"/><Relationship Id="rId20" Type="http://schemas.openxmlformats.org/officeDocument/2006/relationships/image" Target="media/image4.jpeg"/><Relationship Id="rId2" Type="http://schemas.openxmlformats.org/officeDocument/2006/relationships/settings" Target="settings.xml"/><Relationship Id="rId19" Type="http://schemas.openxmlformats.org/officeDocument/2006/relationships/image" Target="media/image3.emf"/><Relationship Id="rId18" Type="http://schemas.openxmlformats.org/officeDocument/2006/relationships/oleObject" Target="embeddings/oleObject1.bin"/><Relationship Id="rId17" Type="http://schemas.openxmlformats.org/officeDocument/2006/relationships/image" Target="media/image2.png"/><Relationship Id="rId16" Type="http://schemas.openxmlformats.org/officeDocument/2006/relationships/image" Target="media/image1.png"/><Relationship Id="rId15" Type="http://schemas.openxmlformats.org/officeDocument/2006/relationships/theme" Target="theme/theme1.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extobjs>
    <extobj name="ECB019B1-382A-4266-B25C-5B523AA43C14-1">
      <extobjdata type="ECB019B1-382A-4266-B25C-5B523AA43C14" data="ewoJIkZpbGVJZCIgOiAiMjk0NjQwNTczMjExIiwKCSJHcm91cElkIiA6ICIxOTAzODM5NDUiLAoJIkltYWdlIiA6ICJpVkJPUncwS0dnb0FBQUFOU1VoRVVnQUFCa1lBQUFPckNBWUFBQUFDcVRvR0FBQUFBWE5TUjBJQXJzNGM2UUFBSUFCSlJFRlVlSnpzM1hsOFZOWDkvL0gzdVRNSkNSSUVHeEFRSmNvZU1HUUNDS0pJVWJHS1N0MXF4WUxXK25QWFdzR2xXaFp4UTFvVjBDcHVXTVVGeFFxeWlsdEJVUlRRckNTQVJJZ2FSRFlKSVlTUXpNejUvUkV5MzRSTUZpQmhRdWIxZkR4OE1OeHo3cm1maTVPNW1mdTU1M01r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UWxBbDFBQUNBbzE5U1VsS0N0ZlloU1FPTk1WR1NNdngrLytPcHFhbnZIOHc0aVltSmNjYVlWeVY5blpLUzh2ZDZDUllBQUFBQUFBQmh6UWwxQUFDQW8xdFNVbEovU1Nza25TOXBpYlYybnFSVEhjZVprNWlZK09mYWpPSHhlTnA1UEo0bkhNZFpZNHdaVkoveEFnQUFBQUFBSUx5UkdBRUFIQTZYdGZZMVNXNXI3ZGtwS1NsWHBLU2tETGZXRHBKVVlveDVxbXZYcmpIVkRaQ1VsRFRGR1BPRE1XYTBwTXdqRWpVQUFBQUFBQURDRm9rUkFNQWg4M2c4NXhsanVsaHIzMHhOVFYxZXRqMGxKZVViYSsxTVkwekw2T2pvaTZzYncxb2JiNjFkS3Vrc2ErM2o5UjQwQUFBQUFBQUF3aHFKRVFEQTRUaGZrb3d4ODRLMGZiQy9iV0IxQS9oOHZrdFRVbEtHSkNjbkw2dUgrQUFBQUFBQUFJQUtTSXdBQUE1SEQwbnkrLzBaQnpaWWE5ZnVmOW01dWdIUzA5UDMxRU5jQUFBQUFBQUFRRkFrUmdBQWg2T2RKQlVVRkd3NXNNRVlzM1gvbnkyUGRGQUFBQUFBQUFCQVZVaU1BQUFPUjFOSmlveU1MRHF3b2JpNHVFaVNyTFZOam5SUUFBQUFBQUFBUUZWSWpBQUFEcGt4eGl0SjBkSFI3Z1BickxXUisxOFdIdEdnQUFBQUFBQUFnR3FRR0FFQUhESnI3VTVKS2lrcE9lN0FOcmZiSFN0SnhwaEtaYllBQUFBQUFBQ0FVQ0V4QWdDTlZFSkNRdXVlUFh0MnJPZkRmQ2RKanVOMFA3REI1WEoxa3lScmJXWTl4d0FBQUFBQUFBRFVHb2tSQUdpa0hNZUpqNHlNL01MajhhenhlRHozZGVyVXFYbGRIOE5hdTNUL3NTNE0wbnpCL2o4L3FPdmpBZ0FBQUFBQUFJZUt4QWdBTkhMR21HN0dtTWRqWW1KKzhYZzhueVFtSnQ3VHExZXZ3ZDI3ZDI5YkI4Ty9hNjNOazNSRFFrSkN6N0tOSG8rbmo2UVIxdHJVbEpTVXo4dHRQemNwS1dsRUhSd1hBQUFBQUFBQU9DU1ZGc3NGQURRdTF0cXlsOUhHbUhPTU1iKzExbTZKam83ZTRQRjR2cFQwMmJadDI1Ym01dWJ1UGRpeFUxTlQ4endlejE4bHpYQzVYRjk3UEo1NXhoaEgwakJyYmJHMTlqcEpWcEs2ZHUwYVk0ejVRSkxiNC9Gc1RrbEorYlNPVGhFQUFBQUFBQUNvTldhTUFFQWpaNHlSTVVaU2FaTEVXdXN5eHJTVGRLWXg1ajVqektMV3JWdHY5M2c4RStQajQwODYyUEZUVWxKZWx6VE1HTFBhR0hPSnRYYUl0ZllEeDNINnBxYW1wcGIxVzdkdTNSNUpYMHY2eWVmenJhdWowd01BQUFBQUFBQU9pZ2wxQUFDQVVsMjZkSW1OaW9yNmpTVDUvZjY4MWF0WGJ5blg3UFRzMmZNRXgzR2ExbVlzYSsxV2w4dlZ5M0djbVpMYUhOQldxWDlaNG1SLysrZlcyZ1Yrdi85clk4eUd0TFMwclpKS0R1R1VBQUFBQUFBQWdBYUh4QWdBTkFEeDhmRW5SVVZGUFdhdDdTRkoxdHIvcHFhbVBsclczclZyMTVpbVRacytKYWxQYmNhejFqNGhhVk93eEVpNVBrSDNMWmNrMld5dC9VNVNsclgySTUvUDkxbEdSc2JPV3A4VUFBQUFBQUFBMEFDeHhnZ0FOQUJObWpRNVdkTFp4cGl5QmRHL0x0OGVIUjN0a3RUSkdKTlltL0dzdGEwa2JhcXV6d0d6UklKMWFicy9ucTZTdGhsanZwRkVZZ1FBQUFBQUFBQkhOUklqQU5BQVdHdU5LYzFVRkZwcm4vRjZ2WFBMdHhjWEZ4ZTYzZTVKanVPOFZwdnhTa3BLVmtaRVJMU3U0bGlWdGgyUUpObGlqTm5rOS9zLzkvdjk4NzFlNzhxc3JLeUNnem9oQUFBQUFBQUFvSUVpTVFJQURZaTF0dGhhdXpnakkrT3I4dHV6c3JLS0pTMCttTEVTRXhNckpFYXFTNGhZYS9jWll6NngxaTZSdENvL1AzOU5kbmIyZGtuQjYyMEJBQUFBQUFBQVJ5a1NJd0RReUZXVkVMSFcrcTIxeWRiYVdYNi9mMlorZnY3Mm5KeWNmU0laQWdBQUFBQUFnRWFNeEFnQU5ITGx5bVI1OTVmSjJtaXRYVnBTVWpKMzllclYzNFF5TmdBQUFBQUFBT0JJSXpFQ0FJMmN0WGFydFhhbE1XYUozKzlQOGZ2OXFSa1pHU3lpRGdBQUFBQUFnTEJFWWdRQUdxbVNrcExjeU1qSXYvajkvdlRkdTNjWGJOaXdJVitVeVFJQUFBQUFBRUNZSXpFQ0FJMVVabVptdHFUc1VNY0JBQUFBQUFBQU5DUWtSZ0NnWWNpejFpNDN4a1JhYS9OQ0hRd0FBQUFBQUFEUVdKbWF1d0FBamdCM3AwNmRtdnI5ZnJOaHc0WTlrcnloRGdnQUFBQUFBQUFBQUFBQUFBQUFBQUFBQUFBQUFBQUFBQUFBQUFBQUFBQUFBQUFBMEdDd3hnZ0FOQUE5ZXZUb0ZCa1pPVkpTUkhGeDhTdVptWm5ab1k0SkFBQUFBQUFBYUl6Y29RNEFBQ0JGUkVTME44YmNhSzJOaW9pSStFZ1NpUkVBQUFBQUFBQ2dIamloRGdBQUFBQUFBQUFBQU9CSUlURUNBQUFBQUFBQUFBRENCb2tSQUFBQUFBQUFBQUFRTmtpTUFBQUFBQUFBQUFDQXNFRmlCQUFBQUFBQUFBQUFoQTBTSXdBQUFBQUFBQUFBSUd5UUdBRUFBQUFBQUFBQUFHR0R4QWdBQUFBQUFBQUFBQWdiSkVZQUFBQUFBQUFBQUVEWU1LRU9BTURScTEzSG5pZEdScmc3aGpxT3hpRFNwUTVSRWJwTWZybUxmSnBWN05NUG9ZNnBNZGkzYjkvR3pSdlg4RzhKb001eERVUkR4elVRQUFBQXFCcUpFUUNINUlST0NlMGozT1oxR1hVTGRTeEFOWDcwRm52L2xQdDlabmFvQXdIUWVNVEZKY1lweXY2SGF5QWF1QisxMS93eEp5YzFKOVNCQUFBQUFBMk5POVFCQURnNlJVanRaZFROeUxTSmpvNlcyKzBLZFVoQWdNL24xOTY5ZStXM05zcnRkbldTUkdJRVFOMkpVbHpaTmJCcGRMUmNYQVBSZ1BpOFB1MHRLcExmMmloRktVNFNpUkVBQUFEZ0FDUkdBQnlXcHRIUnV2MldHNVdZMERQVW9RQUI2N08vMTFOUFA2ZTgvUHhRaHdLZ0VXc2FIYTFSZjcxTjhkMjdoam9VSUNCcnpUbzlNKzFGcm9FQUFBQkFOVWlNQURnc0xyZEwzYnQyVnYvVCtvUTZGQ0NnU1dTa0lpSWlRaDBHZ0ViTzVYWXB2bnRYcm9Gb2NMZ0dBZ0FBQU5WelFoMEFBQUFBQUFBQUFBREFrVUppQkFBQUFBQUFBQUFBaEEwU0l3QUFBQUFBQUFBQUlHeVFHQUVBQUFBQUFBQUFBR0dEeEFnQUFBQUFBQUFBQUFnYkpFWUFBQUFBQUFBQUFFRFlJREVDQUFBQUFBQUFBQURDaGp2VUFRQkhHMnV0RGNWeGpURW1GTWNGZ0lZa0ZKL0JmUDRDQU1JQjMzTUFBRUE0WWNZSUFBQUFBQUFBQUFBSUd5UkdBQUFBQUFBQUFBQkEyQ0F4QWdEMWJQdjI3VnErZkxueTh2SnExYitrcEtTZUk2by9peFl0VW5wNmVxakRBQUJBUHA5UGhZV0Y4dnY5b1E0RkFBQUFRQU5EWWdRQTZ0Q2VQWHUwWWNPR0N0dFdybHlwTys2NFErdldyYXR4ZjUvUHA3Lzk3VzhhTTJhTUNnc0xxK3hUVUZDZ2JkdTJLU2NuUjhuSnlmcjAwMC8xN3J2djZzVVhYOVRqanordUgzNzRvY0krZVhsNWgveGZVVkZScmMvLzBVY2YxZno1ODJ2ZEh3QndkTGovL3Z0MXp6MzN5T3YxQnJhdFdMRkNvMGFOVW5aMmRxM0htVEpsaXBLVGt5dHNXN05tamZyMjdhczFhOVpVMkw1aHd3WTk4TUFES2lnb3FMQzlvS0JBVTZkT3JmSTZXVDYrZ1FNSGF1M2F0YldPRHdBQUFFQjRZUEYxSU16MDZ0WHJ2QjA3ZGl6THpjM2RHK3BZRHNidHQ5K3VsSlNVS3R0SGp4NnRkZXZXVlh2elkrVElrVHIzM0hNbFNXdlhydFdubjM1NnlQRzBhTkZDZi9yVG55cHRuenQzcnA1ODhrbjkrOS8vMXVtbm4zN1E0enFPbzhURVJEMy8vUFBLek16VXBFbVQxTGx6WjExeHhSWDY5ZGRmdFhmdjNocG5sRFJ0MmxSSlNVbnEwS0ZEWU52NTU1OS95RE5SUm93WW9idnV1dXVROWdXQWh1TFVVMDl0NlRoTzU3UzB0RzhsK1VJZHo5SGsxMTkvMWFlZmZxcCsvZnJKN2Y2L3J3OC8vL3l6UHZ2c00xMTk5ZFcxR2ljdkwwL0p5Y2w2L2ZYWE5YVG9VTjExMTEwNjdyampaSzJWMys5WCtYV2ZaOCtlclNlZmZGTFIwZEhhdUhHalRqMzExRUJiU2txSzNuenpUWDN4eFJlYVBIbXkycmR2WDNjbkN3QUFBQ0Fza0JnQkR0T1NKVXYwMm11dmFmMzY5WEs3M2ZKNFBMcjk5dHZWcVZPbkd2ZWRPM2V1SG5yb29hQnQ5WFV6MnVWeWZkaXFWYXROc2JHeE02eTE3M3E5M2g4eU16UHpKWGxyM0RtRXJyNzZhbTNmdmozd1dwTFdyMSt2dDk1NlM2TkdqVkpTVXBJKytPQUQ1ZVhsNmJUVFRxdTAvK3paczdWang0N0EzNy83N2p1OThzb3JoeHhQKy9idEt5VkdyTFY2NzczMzFMWnRXL1hyMSsrUXhqWEc2SVliYmxDblRwMDBac3dZM1hqampWcXdZSUV1dXVnaTdkcTFTOUhSMFlxT2psWlVWSlRtelp1bkxWdTJhTktrU1lxSmlWSHo1czNWb2tVTE5XblNKT2pZQXdZTTBFVVhYVlJoVzBGQmdSNTc3REZkZU9HRk91T01NeXJ0TTI3Y3VFTTZqMkFLQ3d2VnRHblRPaHNQeU12TDA3UnAwL1RaWjU4cEx5OVBiZHUyMWU5Ly8zdU5IRGxTTHBmcm9NZDc1SkZITkdmT0hQMys5Nyt2MC9jK0dnYTMyMzJTTVdhRngrTlpiNjE5MGVmekxkaXpaOC9tRFJzMkZJaEVTYlVXTGx3b244K25QL3poRDdYcWI2M1YvUG56ZGNFRkZ5Z2lJaUt3dlVXTEZucjExVmYxOXR0djY3bm5ubFBIamgzMTV6Ly91ZEwrbjMzMm1SNTk5RkVOR2pSSVk4YU0wWEhISFZlaGZlREFnWm82ZGFydXVlY2VYWFBOTlhyeXlTZlZ2WHQzalJ3NVV0ZGRkNTJHRGgxNmVDY01RRkxwNzlyVHBrMVRTa3FLaW91TDFhbFRKLzM1ejMvVzRNR0REM29zbjgrbks2KzhVams1T1hyNDRZZjVPUVVBQUNGSFlnUTRERys5OVphZWZQSkp0V2pSUXVlZWU2NjJiOSt1WmN1VzZadHZ2dEdycjc1YVkzS2tiTTJKUG4zNnFIbno1aFhhT25mdVhHOXhHMk5PTU1iY0wra3V4M0hTazVLU2xsdHJWL3Y5L21WcGFXbmYxZHVCRDhPQUFRUDB6anZ2U0pLR0RSc21TVnEyYkpuZWV1c3RuWHZ1dVRyKytPTWxTZkh4OGZySFAvNVJhZi8zMzMrL3d0K0hEUnNXR09kQVc3WnMwZENoUXpWOCtIRGRmZmZkdFk3eDAwOC9WVTVPamk2ODhFS2xwYVVGdHBlVnRmcisrKzhWR1JrWmROL2pqejllN2RxMUMveDk4T0RCZXZIRkYvWFRUeitwV2JObXV1NjY2eXJ0czJyVkt1M2N1Vk5KU1VtMWlxOURodzc2M2U5K1YySGI5dTNiOWRoamo2bGJ0MjZWMmlScC9Qanh0UnE3dkpVclY4cGFLMk5NWU52V3JWdjFsNy84UlZkZmZYV3RueXdHcXBPWGw2ZHJyNzFXdWJtNTZ0Mjd0MDQvL1hRdFg3NWN6enp6akRadTNLZ0pFeVljMUhnNU9UbWFPM2R1UFVXTGhzUVkwOWtZOHkvSGNjWWVlK3l4M3lRbUpuNGpLZDNyOVg2K2V2WHFuMElkWDBQajlYbzFjK1pNZGVqUVFXZWVlV2F0OXBrMmJacW1UNSt1N094c2pSbzFTdXZYcjlkSEgzMVVvYys1NTU2cjNidDM2OWxubncwOCtQRHV1KzhxTmpaV2twU1FrS0NPSFR0cTVzeVpnWDNPTysrOHdPOUhwNTkrdXFaTm02WUhIbmhBMGRIUjh2djkyckJoUTQzcmVlWG01aW90TFUzOSt2VUxIQXRBWlJrWkdicnh4aHRscmRYQWdRUGxkcnYxK2VlZjYrNjc3OWI0OGVPci9EMjZLdlBtelZOT1RrNDlSUXNBQUhEd1NJd0FoMmpUcGsyYU9uV3Eyclp0cXhrelpnU2VaaXhMbGp6NTVKT2FObTFhdFdPVWZYbi8rOS8vcnBOUFBybmVZeTV2LzQzcktHUE1hWkpPazdUSDVYSnRTVXhNWEd1dG5WbFNVdkorVmxaV1FVM2pvSlRQNTlQenp6OHZxZlRKMm9VTEYxYnE4K1NUVDFhNWY3QVpRajE2OUZDUEhqM3FOdEREVUZSVXBOZGVleTFvVzkrK2ZRTUptdHpjWEsxWXNVTDkrL2VYSk9YbjUrdTIyMjdUNXMyYjVUZ3NiWVc2TVhYcVZPWG01dXJPTysvVU5kZGNJMG5hdFd1WHJybm1HaTFZc0VDWFhucXBFaE1UYXozZWxDbFQ2aXRVTkVEN3I0SE5qVEZuUy9xdE1hWWdJaUppUzJKaVlvcmpPRzhrSnlkL29BWStrL0pJV2JSb2tiWnMyYUp4NDhiVjZqUDhndzgrMFBUcDAzWFNTU2ZweGh0dmxGUmFpbXZseXBXVittN2N1RkU3ZCs3VXBrMmJKSlhlT0kyTGkxT3paczBrcWRJK2ZmcjBxZkQzVTA4OVZYUG16SkhiN1E2NjNraFphYTc1OCtmclAvLzVqOUxTMGdLelIyZk5ta1ZpQktpQ3orZlR1SEhqNVBQNTlOSkxMNmxYcjE2U3BLeXNMRjEzM1hWNjZxbW5kTTQ1NStpWVk0NnAxWGlGaFlWNi92bm41VGlPL0g1L2ZZWU9BQUJRYXlSR2dFUDAzLy8rVjE2dlZ6ZmVlR09GRWcvRGh3L1hXMis5cFpVclYycnIxcTFxM2JwMWxXT1VKVVphdG14WjcvRWV5QmdUdUdHdy84bitZNnkxcHppT2M0cWtvWTdqYlBkNFBQTjhQdDlMTHBmcisyM2J0aFUwaEhWSmxpOWZIaWo1MUpDK1dMM3h4aHZhdUhHanJyLysra3ByaTN6OTlkZDYrZVdYTlhyMGFIWHYzajNvL21VelhsNTY2U1hsNXVicXJydnVVb3NXTFNTVnpqVFp1WE5ucFgxMjd0eXA0dUppZmZQTk4wSEhURXhNckZBTGZzK2VQZnI1NTU4cmpTR1YzbEErc0UxU2hYcnZSVVZGbWpGalJxVStSVVZGY3J2ZEZXYXV2UEhHRytyZnY3L3k4dkowKysyM2E4T0dEYnIvL3Z0MXhSVlhCSTBWT0JnRkJRVmF0R2lSMnJWcnA1RWpSd2EySDN2c3NicisrdXMxWWNJRUxWaXdvTmFKa1NWTGxtalpzbVc2NnFxcjlQYmJiOWRYMkdoZ3luMitPZGJhNXBLYU80N1RXZEtWSG85bnM2U1pQcC92emVMaTRoK0tpb3IyNU9Ua0ZJVXMyQkFwS2lyU0N5KzhJRW0xU3RSLytlV1htakJoZ2xxMmJLa3BVNllFRWh6OSt2V3JWR0p5NTg2ZG1qbHpwbWJPbktrK2Zmcm9tMisrVVpjdVhiUjE2MVpkZnZubHV1U1NTNEtXWDl5N2Q2OGVlK3d4M1hUVFRXcmZ2bjJGNjV4VXVwRDcxS2xUbFphV3BxeXNMRW1sczBaNzlPaWhTeTY1Ukh2Mzd0VmJiNzFWWmRsSkFLVy91Lzc0NDQrNjZLS0xBa2tScVhSbTl1OSs5enN0WExoUW4zLyt1UzY0NElKYWpmZnNzODlxMTY1ZHV1U1NTelI3OXV6NkNoc0FBT0Nna0JqQlVTMHhNZkczb1RyMlYxOTlKVWs2NjZ5ekttdzN4dWowMDAvWDdObXpsWnFhcXZQT082L0tNZkx5OHVRNFRxVXlXc0hVeDdtV0wzVlVwbHl5SkZiU1gxd3Uxd2hqekhldFdyVmFIUnNidThMdjkzK2RucDcrZFYzSFVsc2RPM2FzdE1aSXFHM2N1RkV2dlBDQ3VuWHJwcHR1dXFuUzJnYWJOMitXVkJxN3grT3BkcXhkdTNacHdZSUYrdkxMTHpWKy9IZ05IRGhRenovL3ZQNzN2LzlWdWM5Tk45MFVkUHVubjM0YVNLNUlwVS9penBzM0wyamZsMTkrV1MrLy9ISzFzYlZvMFVKZmZ2bGxoVzBaR1JuNjg1Ly9YQ0hoRXhNVG82Kysra3FmZnZxcG5uMzJXVzNhdENsa3RhU3QzeXJDOFo4Y3lzOEsxTDFWcTFiSjYvVnE0TUNCbFQ3SEJnd1lJS2wwY2ViYUtDZ28wS1JKazVTWW1LZ0xMN3d3YUdLRTkwK2owYkhzUmZuM1Rma0VjTGxyWUZ0Sm85eHU5NjB1bHlzektpb3F2VmV2WHNtU3ZreExTNnZkbTZzUm1ERmpobjc1NVpkYTlWMjhlTEhHangrdjZPaG9UWnMyVFIwNmRLalVwNlNrUkN0V3JORGl4WXYxeVNlZnFGZXZYbnJ1dWVma2NyazBjdVJJalIwN1ZsdTJiTkcwYWRQMDdMUFA2cHh6enRHQUFRUFVwMCtmd095T0gzLzhVVjkrK2FXV0xWdW1SeDU1UkdlZWVhYWVmZlpaZmZ6eHg1SktaN2kwYk5sU0NRa0pHakpraUJZdFdxU1hYbnBKUFh2MmxDUXRXTEJBa3Fvc2JkbVlXTDlWRTdmcGtKQ1EwRC9Vc2VEb3NuejVja25Tb0VHREtyV2RjY1laV3Jod29WSlNVbXFWR01uTXpOUTc3N3lqNjY2N1RqRXhNVUg3OEI0RkFCeHBqdVA4a3BxYVNvM0hNRWRpQkVlVmhJU0UvbTYzZTQ2MU5zb1lNMXpTZjBJUmg4L24wOGFOR3hVYkcxdmh4bk9ac3JKWVAvNzRZN1hqN05xMVM0N2o2SkZISGxGRVJJUmlZMlBWcjE4L0pTUWtWT3JyT003TUlFUFVtYktiUkdVM2hjcmRISXFVMU5NWTAxUFNaUzZYYTF0aVl1SjNQcDlkVmVCVjVjeEtQVHYrK09NcnJURVNTZ1VGQlJvOWVyU3N0Um8zYnR3aExmaGMzdDEzMzYyK2ZmdHE3Tml4K3R2Zi9xYW5uMzVhZDkxMWwvN2YvL3QvbGZwT21USkZHelpzME5OUFB4MTByQU8vZkE0Wk1xVFNqSTM4L0h6ZGM4ODl1dkxLSzNYT09lZFVHdU8yMjI2ck50NlBQdnBJTVRFeEZSYThIeng0c0w3OTlsdmRlKys5YXRhc21aNTk5dGxLNVUrT0ZDUHBtRWozbFk3amRBdEpBS2dYMzMvL3ZTUUZYY2NwTmpaV3pabzFVMjV1cnZ4K2Y0MmxmNlpNbWFJZE8zYm9tV2VlVVVsSlNkQSs5ZjM1aXlNbTZPKzl3WklrNWE2QlVjYVkzcEtTSE1jWkxtbXJ4K1BKTFBiNjAvZDQ3UkcvQmg1SlAvendnMTU3N2JWYWxiNlpQWHUyUHZ6d1E4WEd4dXJmLy81M3BYWFNGaXhZb0k4KytrZ3BLU255Ky8wNisreXo5ZEpMTCtuVVUwK1ZwTURNRHFuMEdqSjQ4R0I5OWRWWFdyaHdvUjU3N0RIdDJiTkhMVnEwMEtCQmd6UnUzRGpObURGRGYvM3JYM1hublhmcXZ2dnVrOC9uVTBKQ2duNzY2U2ZkZlBQTnV1R0dHeVNWM3R4ZHRHaFJoYytCc3AvemNKZ3hZaVJGdWMwMUxzZDFTcWhqd2RHbHV1dHNYRnljcEpxLzUwaFNjWEd4SG5yb0lSMS8vUEc2L3Zyck5XdldyS0Q5WEM0WDExa0F3SkcycVdmUG5yZXVYcjA2UGRTQklIUklqT0NvWnEyTkNzVnhkKzNhSmEvWHE5Lzg1amRCMjh0S1krWG41MWM3VGw1ZW5yeGViNFVGZjU5Ly9ua05IRGhRRXlkT1ZIUjBkR0I3WFoxcnNGa2kxU20vaUxZeHhySFdSanVPYzJ5SjE5dEVSejR2VXFQTm16ZnJ3dzgvckxTOS9CUEJkY25yOVdydjNyMTY0SUVIMUxWcjF6b1pjOUNnUVpveFk0Wm16SmloMDA4L3Zjb2J1ODJhTlpQYjdhN1ZjWDArbjA0NDRZUktDWXF5Qlc5UFBQSEVvTW1MNnQ0dnhjWEYrdWlqanpSNDhPQUtwVXpjYnJkdXVPRUdQZmpnZzdyMjJtdERsaFFwWXlWM3FENHJVRCsyYmRzbVNkVitCdi8wMDAvYXUzZHZ0ZlhQbHl4Wm9qbHo1bWpreUpIcTNMbHpoWnV6NWZIK2FSeU1NUWVkdVM1L0RaVGtrdFJVVW5QSlJFcjFjMTFwQ0x4ZXI4YU9IU3ZIY2ZTSFAveEI3N3p6VHJYOVAvendRM1hxMUVtVEowOVd1M2J0S3JYSHhNUW9KaVpHWThhTTBabG5ucWxqampsR1gzMzFsZWJObTZkaHc0WXBKaVpHWjU1NVppQ2hQMy8rZkIxMzNIRjY1SkZIVkZ4Y3JOV3JWeXMxTlRVd083RjkrL1o2NVpWWDlPQ0RENnBmdjM3cTBLR0RDZ3NMdFhEaHdoclhQTmkzYjU4a0tTcXE4ZjlZRzhmSU1Zb3h4clFKZFN3NHVwUmRaOHVYQ3k1VHRtMzM3dDAxampOMTZsUmxaMmRyeXBRcDFmN004UjRGQUJ3cDFsb2pLZElZODV1SWlJZ2Vra2lNaERFU0l6aXFXV3N2RGNGaGx4UVZsWllacjZvTVE5bFRpRlU5ZlZ6bWxWZGVVZE9tVGVWeXViUnQyelo5KysyM2V1NjU1N1JzMlRKTm5EaFJEejMwVUtCdlhaMnJNV1pKc08zQkVnZjcxeUVwdHRhdWw1UmhyUTJVMG9ycmxOQmZFZnBqWGNSME1HcGFZeVFqSTBNWkdSbEhMSjRXTFZybzlkZGZWN05temFvc1UxVVd6OWRmZjYwdFc3WUU3WFB4eFJkWFNFTEV4Y1ZwM0xoeGRSS2ozKytYMysrdjg3SWg3NzMzbnJadjM2NC8vckh5MjJEbzBLRjY5OTEzOWNvcnIyaklrQ0U2OGNRVDYvVFl0V1VsRlJaNzMycld4TDBtSkFHZ1B0VEpaL0MyYmR2MDhNTVA2NVJUVHRHdHQ5NWE3UUZEZEsxQjNldG9qS2xVTTdDcXhQbit6K1FpYTIybXRUWkRVckxQNS9zeVBUMDlPYTViNG05Vk9uTzFVVnExYXBVeU16TTFmdng0RlJRVVZObm50ZGRlazFRNkkvSEJCeCtzOHNibm9FR0RLcFhrK2QvLy9xZU1qQXdOR3paTUo1NTRvcVpPblJwb2UrZWRkOVNsU3hlZGNjWVppb3lNVkZKU1VvVjFyS1RTNisrVUtWTU8rdHgyN2RxbHlNaklzSmd4NHZkYjdTMjJyeHdUNWFKTUJHcnJBNmwwZlNFcCtNeXFzbXR2Y1hGeHRRTXRYNzVjYjcvOXRpNjU1QklOSERpd3B1TnluUVVBSEJGK3YvOGt4M0VlbGhSZFkyYzBlaVJHY0ZSTFRVMWRHb3JqbHBWTDh2bDhRZHZMYnNiVjlEUmkrVEpjYmRxMDBZVVhYcWlFaEFSZGRkVlZXclJva1VhTkdoWG9VMWZuV3Y3R3dnR0xyMWQ0YmEzOVZkSUhmcjkvaHVNNDYzYnQycFczWWNPR1hYVVJ3K0dvYVkyUklVT0c2SkZISHFtMDM0RUxvdGVsMk5oWWJkbXlSUk1tVEtpMlg3Q0Z5OHNNSFRxMHdxd0xuODhuYTIxZzI0WU5HN1JxMWFvSysrVG01cXF3c0xEU2s3d2RPM2FzTUV1anNMQlFVdWtNcFhYcjFsWG91MnRYNmYvU3JWdTNWbXFUcXI1aHVIZnZYcjM2NnFzYU1HQ0F1bldyWEtYSzVYTHBvWWNlMHRWWFg2MTc3NzFYMDZkUEQ3cUlibjB6anBIWDcyd00xV2NGNnNmaGZnYVhsSlRvbm52dVVWRlJrUjU3N0xFYWs0YThmeG9IajhlenMreDFEY2tRV1d1M1dHdG5XMnRuK2YzK2JLL1htNWVWbFJVOFE5QUk5ZTNiVjFkZWVhV0dEUnRXNlRwYnRnYkkvUG56QTl1dXVPS0tHbi9uT2YvODh5czhZVjVTVWlLLzN4OTQyS0c4ZmZ2MjZidnZ2cXN3QXpRdUxrNXZ2dmxtaFg2Yk4yOVcyN1p0YXp5ZjR1SmlmZkRCQjJyV3JKaysvUEREa0NYcmp6VGpHTzN6YSsyNjVHUSt3M0JReW43LzlQbDhpb2lJcU5CV20rODVtelp0MHBneFl4UVhGNmZSbzBmWGVMems1T1RGaHhFdUFBQzE1dkY0NG8weFJkYmFJMytEQWcwT2lSSGdFSlNWZXFpcVZGWmVYcDZrNE5QUGEzTGlpU2VxVjY5ZVdyRmloVFp1M0Zqall0Mkg2b0R5SURMRzdMWFc1dnY5L214anpIOEtDd3RuclZ1M3J1WTU4a2RZZFd1TTNIcnJyV3JTcEVtRkJFT1pKNTU0SW1pZDVMclNxbFdyb0NXOHBOS25ZaWRObXFUSEgzKzh5ditmQjhhY2twS2k4ZVBIYSt6WXNlcmZ2Ny9TMHRMMHozLytNK2lYMFBKcmpCUVZGZW15eXk2cmtCZ3Blei9PbWpXcnl0ck9yNy8rdWw1Ly9mWHFUN0tjeVpNbmEvdjI3ZnJYdi81VlpaKzR1RGo5N1c5LzA2UkprM1R2dmZkcXlwUXBRZi9mQUFlcmVmUG1rcXIvREk2T2pxN3lwczNFaVJPVmtaR2g4ZVBIVjFvTEFlR2pYQkxFYjR3cGtyVExXcHY2VE5nM0FBQWdBRWxFUVZRcTZaV1VsSlM1a3FxZjl0bUl1ZDF1M1hmZmZaVzJUNTQ4V2UrODg0Nzhmcit1dlBKS0hYLzg4WHJtbVdkcU5lYWpqejRxcjljYitQdk1tVE8xY2VOR1BmREFBNVg2UHY3NDQycmZ2cjFHakJnUjJGYSt2S2hVV3U3cnFxdXUwbTkvKzlzYUgweUlpSWpReElrVHRXZlBIam1Pb3pGanh0UXFaaUJjbFgzWDJiVnJWNlZyYWRudmxWV1ZzOXk3ZDY5R2p4NnRmZnYyNlovLy9HZElIb3dCQUFDb0RlNVFBWWVnYWRPbWlvMk4xZWJObTFWVVZGVHBDME5PVG1uRmdvNGRPeDd5K1BXdFhJbVFkR1BNY210dGlzL25XNUdlbmw1NTJrQUR0MmpSSW5YcTFFa0RCdzdVK3ZYcmRlT05OK3IrKysvWHlTZWZyTGx6NStxOTk5N1R5eSsvWE9lbHBNcHpIRWV4c2JGQjI1bzFheWFwOUdadVZYME90R3paTXYzeXl5K1ZTaGpNblR1MzJqSE9QLy84U3RzMmI5NHNxWFJoOXdOTGtlemF0VXUzM0hLTFJvNGNxUXN1dUtEU3Z0ZGNjMDJsYlY5OTlaWGVlKzg5WFg3NTVVcElTS2oyUEs2ODhrcHQzTGhSczJiTjBxaFJvNnBNN2dBSDQ2U1RUcElrYmR5NHNWSmJYbDZlZHUzYXBaNDlld2JkZDhlT0hZRjFuU1pNbUJEMGh1cmN1WE0xZCs1Y2RlN2NXVysvL1hZZFJvNkdZdjgxTUYvU041SldXV3RUOSszYnR6d3JLNnZtMVlURFdKTW1UVFJnd0FEZGVlZWQ2dENoZytiTW1WTmwzKzNidDJ2V3JGa2FObXlZMnJkdnI5NjllMWRvLytTVFQvVExMNytvWDc5K2xmWTk1cGhqMUtwVnE2QnRaVEl5TWxSUVVCQklsRmJIR0tNWk0yYW9xS2hJYmRxMFVWNWVucDU3N2psZGNjVVZhdDI2ZFkzN0ErR21RNGNPV3JObWpUWnUzS2pqanorK1Fsdlo5NXhUVGprbDZMN0xsaTNUK3ZYckpaWCtIaGpNMkxGak5YYnNXQTBmUGx4MzMzMTNIVVlPQUFCUWV5UkdnRVBVcDA4ZkxWNjhXRjk5OVpVR0R4NGMyRzZ0MWZMbHl4VVZGVlhwSm5SdDdOdTNUNnRYcjVZeFJpZWZmSEpkaGh4Z3JmM0ZHUE8ydFhhTzMrLy92cVNrWkZ0V1ZsYjFoWUliaUsxYnQrckZGMS9VNnRXcnRYcjFha25TQ3krOG9EdnZ2Rk9TOU9TVFQycmR1bldCR3lYTm16ZFhabWFtWG5qaEJkMXh4eDBoaS90Z2ZmNzU1MnJkdXJVU0V4TVBlNncxYTBxWDF6anR0Tk1xSmV2S0ZsOXYzYnAxMEVYY0QxeDgvYWVmZnRLWU1XTjAvUEhIQi83TmEzTFBQZmRvMjdadFdySmtpVzY1NVJaTm1qU0pHMUU0TEdVem9wWXRXNmJiYnJ1dFF0dVhYMzRwU1VITDgwaWxwVCtxdWxHemMrZE9mZnp4eHpyNTVKUFZ0MjlmM3FlTmxOL3YzMkNNZWMzdjl5LzIrWHcvckY2OWVvY2tiNDA3b3NiMWVNcmJ1bldycGsrZnJzaklTUFhxMVN0UXVySE1wazJiVkZCUW9FOCsrYVRTdnZuNStmcjU1NThydFIxNzdMSHEyN2V2cFAvN1dUOXc3WktxeE1YRkJWNm5wS1JvK3ZUcDZ0NjlPei9uUUJDOWUvZlc0c1dMOWNVWFg2aC8vLzRWMm1xNnpwNTQ0b2xWWG1mWHJWdW50TFEwOWV2WFR4MDZkS2kzbWZFQUFBQzFRV0lFT0VTWFhucXBGaTllckduVHBxbHYzNzZCV1FGdnYvMjJjbk56Tlh6NDhNQ1Q4ZFphelo4L1h5ZWNjRUxnaWNrOWUvWm85ZXJWRlo2R0xDb3Ewc1NKRTdWdDJ6YWRmZmJaRmRZZ3FTcytuKy9pYmR1Mi9lL25uMzh1clBQQjY5R0lFU01DTi9oMzdkcWxYcjE2YWRDZ1FabzNiNTdtekptanRtM2I2clBQUHRPcVZhczBldlRvd1BUK3dZTUhhOUNnUVhyOTlkYzFaTWlRb090aE5EUWJObXpRanovK3FCRWpSbFJLVEJ5S3BVdVhxbG16WnVyUW9jTmhqWk9YbDZmYmI3OWRoWVdGZXVxcHAzVE1NY2ZVYWovSGNUUng0a1E5OU5CRFdyUm9rWVlQSDY3WFhudE43ZHUzUDZ4NEVMNU9PdWtrSlNVbEtUazVXWFBuenRYdmYvOTdTYVdmRFMrKytLS2FOR21pU3kvOXYzVmNjM0p5dEdMRkNsMTg4Y1U2NXBoamdwWUlrcVNzckN4OS9QSEhTa2hJcUxJUGpsN0Z4Y1UvUlVSRW5KR2FtcnBDVXZBRmFsQm5ObTNhSkVscTE2NmRYbi85ZFgzMzNYZEIrejN4eEJOQnQrZms1RlJxNjlLbFN5QXhzblRwVXNYRXhGVDdBRUc3ZHUwMGZQandTcVZOZi9ycEowbXF0d2RRZ0tQZGtDRkROSFhxVk0yWk0wZVhYSEpKb0J4dFZsYVdGaTFhcEM1ZHVsUjRBR3pGaWhYYXNXT0hoZzRkcXU3ZHU2dDc5KzVCeDUweFk0YlMwdEowMFVVWGFlalFvVWZrWEFBQUFLcENZZ1E0UkgzNjlOR3dZY00wYjk0OC9lRVBmMUQvL3YyMVpjc1dyVml4UXFlY2NvcHV2dm5tUU4vbHk1ZHJ3b1FKaW9pSTBOS2xTeFVWRmFXOWUvZnExbHR2VlZ4Y25PTGo0N1YzNzE1bFpHUm8rL2J0aW91TDB6Lys4WTk2aVRzdExXMUJ2UXhjenk2NzdESTFhOVpNdlhyMUNrenBYN1pzbWViTm15ZkhjWlNmbjYrSkV5ZXFjK2ZPK3VNZi8xaGgzM3Z2dlZjclY2N1U0NDgvcnYvODV6L0t6YzFWZG5aMmxjY3FlNm8xTnpkWFM1WXNxYkpmWkdTayt2ZnZIMWpjdkNwRlJVV1NTbXN1bDE5NDlrQVJFUkdLaW9vS2xQa0pWaGJyWVAzd3d3OUtUMC9Ya0NGRERucDlENy9mTDcvZkgwak9yRisvWHR1MmJkT0VDUlBVcTFldlN2M3o4L05WVkZRVXRCUmNSRVNFSG43NFliVnAwMGFGaFlVa1JYRFkvdjczdit1NjY2N1RRdzg5cEk4Ly9saXRXclhTOHVYTHRYMzdkbzBaTTBhdFdyVUs5QjAzYnB3eU16TzFZOGVPZzNyaUhZMUxabWJtcjVLV2h6cU94cVNzUk9XZVBYc3F0V1ZsWlVrcUxiZFRmaTJzTXV2WHI5ZC8vL3RmWFhUUlJUcjExRk1EMjFldFdxVlZxMVpwOE9EQlZkNWNMU3Z4TTNUbzBNQzFMVEl5VXNZWS9mcnJyNEYrY1hGeFFjdjBwS1dscVduVHBvR3lmQUFxaW9tSjBiMzMzcXR4NDhicDJtdXYxYUJCZzJTdDFXZWZmYWFJaUFnOStPQ0RnZDhQOSt6Wm96dnV1RU0rbjAreHNiRTY3YlRUUWh3OUFBQkE3WkFZQVE3RDJMRmpkY29wcDJqMjdObGF0R2lSamp2dU9GMTExVlc2NVpaYkFqTklwTkluRW1Oall4VVhGeGRZTTZKWnMyYTYrT0tMdFdyVktuMzAwVWR5dVZ4cTM3NjlMci84Y28wWU1ZS0ZDZzl3MldXWFZkcytjZUpFN2R5NVUwOC8vYlJjTGxlRnRqWnQydWptbTIvVzVNbVQ5Zjc3NzJ2Mzd0MmFPblZxamNkY3RteVpsaTFiVm1YN3NjY2VxMy8vKzk4YU9YSmtyYzVoOU9qUjFiWmZlZVdWR2oxNnRCWXVYS2oyN2RzSHZTRlU5bVI4VmNxU01HVW1UNTRzYTIyVkpRME85TVliYnlndkwwK1JrWkZhdjM2OWZENWZvTXhJMzc1OU5YdjJiTFZwMHliUWY5S2tTZHE3ZDY4aUlpS1VtcG9xU2VyUm8wZVY0eDlZOWdnNFZCMDdkdFNycjc2cVo1NTVSc25KeWZKNnZlcldyWnZHamgyck04ODhzMExmM3IxN0t5Y25wOFkxY1FBY25NNmRPMHVTbm5ycUtXVmxaU2tpSWtKUzZWbytjK2JNVWF0V3JkU2xTNWRBLzd5OFBDMWR1bFR2di8rK01qSXlGQnNicXk1ZHVsUklqR1JuWjJ2aHdvV2FQbjI2MnJScG8zUE9PVWZublhkZWhYV0RGaTFhSkVrNjY2eXpBdHZjYnJlNmRPbWltVE5ucXJDd1VNY2VlMnpRbUhOeWNyUjA2VklOR3paTWp1UFUzVDhHME1oY2VPR0Zpb21KMGZUcDA3VjA2ZExBR2tPMzMzNTdoZEowMGRIUk92WFVVN1Y1OCtiRG5wME1BQUJ3SkpFWUFRNkQ0emdhT1hKa2pUZkcyN1ZycHc4Ly9MREN0cWlvS0QzNDRJUDFHVjdZS0NrcFVaTW1UWFRUVFRkVnVBRlQzdkRody9YRkYxL0k3WFpyMkxCaEdqQmd3R0VmMSsxMnEyWExsbnI0NFljUGV5eXBkS0hMN2R1M0t6RXhzY29idU5kZmYzMjFKYXllZSs2NXdHdHJyWXFLaWpSdzRNQXFhemc3anFObXpab0ZibVpsWjJkci92ejVra3JYRituVnE1Y3V1dWlpUVAveVNSRkpnYlZESktsbHk1YjYwNS8rcENGRGh0VGliSUhEZDhvcHAyank1TWsxOXJ2enpqdHJ0U1pPZkh5OHZ2MzIyN29JRFFnTFhicDAwVDMzM0tPWk0yZnF6VGZmbExWV1V1a3N3UjQ5ZW1qVXFGRnlIRWZyMTYvWGxDbFR0R3JWS3ZsOFB2WHUzVnNUSjA3VTJXZWZYV2syNC9EaHd6VjgrSEJsWkdSbzhlTEZXcng0c2Q1ODgwMjFhOWRPWThlTzFXbW5uYWExYTlmSzdYWlh1cFpQbURCQi8vem5QL1hCQngrb3VEajQwbWxObXpiVmVlZWRwMUdqUnRYUFB3clFpSngxMWxrVkVwREJPSTZqNmRPbjEycThhNjY1UnRkY2MwMWRoQVlBQUhEWURyOTRQWEFFSlNRazlIZTczWE9zdFZIR21PSEp5Y21MajNRTXR1eGIveEZtNm1LeGlUb1UxeW1odnlMTW5PWXhNVzJlZnVKeERSb1lmQUZHaE5idTNidTFiOTgreGNiRzFub2Z2OTh2bjg4blk4eEJsOTlxS0ZKUzAzWFRIYU8wYmNlT1BQbjl3M1BXcFIveHp3clVqMUI4QmplMHoxK0VYbHkzeE4vSzJKbk5ZMkxhdlBETVpQVS9yVStvUTJyUWR1L2VyYnZ1dWt0bm5YV1dmdmU3M3dWS1l0YUd6K2ZUMTE5L3JZVUxGK3JlZSs5Vml4WXRaSzNWbWpWckZCOGZYNDlSSDcyK1h2bU4vanI2NzZYWFFLdExjOWFtTGcxMVREZzY4RDBIQU5EWWVUeWVlR1BNQjliYTR5VGRtSktTTWpQVU1TRjBqczQ3WGdDQVdvbUppVkZNVE14QjdlTTREdVZGQUFCMUppWW1SaSsvL1BJaDdldHl1WFRHR1dmb2pEUCs3d0VNWXd4SkVRQUFBQUNIaFR0ZkFBQUFBQUFBQUFBZ2JKQVlBUUFBQUFBQUFBQUFZWU5TV3NCQm9nWXVBSVFPbjhFQUFOUVByckVBQUNDY01HTUVBQUFBQUFBQUFBQ0VEUklqQUFBQUFBQUFBQUFnYkpBWUFRQUFBQUFBQUFBQVlZUEVDQUFBQUFBQUFBQUFDQnNrUmdBQUFBQUFBQUFBUU5nZ01RSUFBQUFBQUFBQUFNS0dPOVFCQURpNitidytyVm0zWGsyYU5BbDFLRURBK3V6dlZWSlNFdW93QURSeVBxOVBXV3ZXaFRvTW9JS3NOZXU0QmdJQUFBQTFJREVDNExEc0xTclM4eSsvb3NpSXlGQ0hBZ1I0dlY3bDc5NGQ2akFBTkhKN2k0cjB6TFFYRlJFUkVlcFFnSUNTa2hLdWdRQUFBRUFOU0l3QU9DUitZN2M2TXB2OTFrYnR5dWZMTnhvb2E3ZjR2TW9OZFJnQUdwZGk2OThjYVVxdmdYbjUrYUVPQndqTzJpM0YxbTRPZFJnQUFBQkFRMFJpQk1BaCtYRjlSczVKblhxTWNOd1JyVU1kQzFBVm43SGJmL28rUFN2VWNRQm9YSDVlbDc2ZWF5QWFPcCt4MjM5ZW03NCsxSEVBQUFBQURSR0pFUUNIeXY5amRtYVdKRzQ2QXdEQ0RkZEFBQUFBQURpS09hRU9BQUFBQUFBQUFBQUE0RWdoTVFJQUFBQUFBQUFBQU1JR2lSRUFBQUFBQUFBQUFCQTJTSXdBQUFBQUFBQUFBSUN3UVdJRUFBQUFBQUFBQUFDRURSSWpBQUFBQUFBQUFBQWdiSkFZQVFBQUFBQUFBQUFBWVlQRUNBQUFBQUFBQUFBQUNCc2tSZ0FBQUFBQUFBQUFRTmdnTVFJQUFBQUFBQUFBQU1JR2lSRUFBQUFBQUFBQUFCQTJTSXdBQUFBQUFBQUFBSUN3UVdJRUFBQUFBQUFBQUFDRURSSWpBQUFBQUFBQUFBQWdiSkFZQVFBQUFBQUFBQUFBWVlQRUNBQUFBQUFBQUFBQUNCc2tSZ0FBQUFBQUFBQUFRTmdnTVFJQUFBQUFBQUFBQU1JR2lSRUFBQUFBQUFBQUFCQTJTSXdBQUFBQUFBQUFBSUN3NFE1MUFBQ0FCc21kbEpRMFN0SjExdHFUalRHL1dtdm5GUmNYUDVDWm1mbHJiUVpJU2txNjFGcDdqNlFFU1NYR21DKzhYdS85NmVucHE2dmFKekV4TWM0WTg2cWtyMU5TVXY1ZXpmQW1NVEh4ZXNkeHJwZlVRNUxMV3B2ajkvdnZTa3RMKytnZ3poTUFBQUFBQUFCaGhoa2pBSUFEbWFTa3BGbVNKbGxyL1pMZXROWnVNY2JjRkJrWitYbDhmSHl6bWdaSVNrcjZtNlRaa2pwSitxOHhacVcxOWtLWHkvVlZRa0pDendQN2V6eWVkaDZQNXduSGNkWVlZd1pWTjNaOGZIeGtVbExTUE1keFhyTFduaVJwcnJYMnY4YVlmY2FZN29kMnlnQUFBQUFBQUFnWHpCZ0JBRlRnOFhoR1NMclVXanN2SlNYbGNrbGVTWTdINDVsbGpMazhLaXJxVGttUFZyVi9Ra0xDeVpMK2FhM044Zmw4L2RMVDA3ZEtVbUppNHAyTzQweHh1VnlUSlEwcDY1K1VsRFJGMG0wcXZTWjlLNmwzZGZGRlJVVk5sblNSdGZhRmZmdjIvVFVySzZ1NHJLMTM3OTRSaDN6aUFBQUFBQUFBQ0F2TUdBRUFIT2gyYTYzMWVyMTNxVFFwSWtsK3I5ZDdyeVJaYTYrdGJtZkhjVzZXRkdHdG5WQ1dGSkdrMU5UVXA2MjFPY2FZYzN2MTZuVkMyWFpyYmJ5MWRxbWtzNnkxajFjM2RrSkNRazlyN2MyU2xxV2twTnhTUGlraVNkOSsrMjNKUVowcEFBQUFBQUFBd2c2SkVRQkFRSThlUFk2VDFOY1lzem9qSTJORCtiYjlmMTluak9rY0h4L2ZwcW94SE1jNVg1S0tpb3JtSDlCa0pYMG9TUzZYNjh5eWpUNmY3OUtVbEpRaHljbkp5MnFLejNHY3Z4aGpISi9QOThqKzhRQUFBQUFBQUlDRFFpa3RBRUNBMisyT044WVlhMjFHc0hacjdWcGpUTmVJaUloT2tuNEowc1ZscmUwbTZlZTFhOWZ1T0xEUkdMTjIvemlkeTdhbHA2ZnZxVzE4anVNTXNkYnVjN3ZkUzVLU2toSlVXbElyeGxxYlVWQlE4RjUyZHZhKzJvNEZBQUFBQUFDQThNU01FUUJBZWUwa3lWcTdKVmlqTVdhckpMbGNycGJCMmhNU0VuNWpqSWsweGdUZDMrLzNsNVhXQ3JwL0RkeVN1aGxqTnZyOS9wdXR0YW1TSGpYRy9OMXhuRGViTjIrZTFydDM3NU1PWVZ3QUFBQUFBQUNFRVJJakFJQUFZMHpUL1g4V0JXdTMxaGJ0LzdOSnNIYkhjWnFXN3hla3ZXai8rRUgzcjA3djNyMWJxRFE1MGtyU2ZkYmF5L0x6ODQvMStYeGRKYzJSMU5Ydjk4ODQySEVCQUFBQUFBQVFYaWlsQlFBSWNCekhLMG5HbUtxdUQ1R1NaSzB0RE5ibzkvdTlqdU5JVlZ4ZnJMV1J4aGhKQ3JwL2RVcEtTcUxjYnJjay9jWVljMzVLU3NxSCs1dnlPM1hxTkx4NTgrYnJqVEdERWhJU3VxYW5wNjg3MlBFQkFBQUFBQUFRSHBneEFnQUk4UHY5T3lYSldudGNGVjFpSmNseG5LQ2xzcnhlYjU0a0dXT0M3bStNaWQwL2Z0RDlxK000VHNIK2ZmY2tKeWQvVkw0dE96dDduN1YyaVZTNlRzckJqZzBBQUFBQUFJRHdRV0lFQUJxcGhJU0UxajE3OXV4NGtMdDl0Ly9QN2xXMGQ1UGs4M3E5YTRNMVptVmxGVmhyZjViVW9YZnYzazJyMkYvR21NeURqRXVwcWFsNTF0cGZqVEd1WU8zR21OMWxMdzkyYkFBQUFBQUFBSVFQRWlNQTBFZzVqaE1mR1JuNWhjZmpXZVB4ZU83cjFLbFQ4NXIyU1UxTnpiYldiakxHOVBWNFBLM0t0M2s4bmc2UzRxMjF5OUxUMC9kVU04eFNTVzZmejNmZUFkdU5wUE1sRlc3ZHV2V3pnejJmL2I2UUZKV1FrSERhZ1EzV1dzLytsMnNPY1d3QUFBQUFBQUNFQVJJakFORElHV082R1dNZWo0bUorY1hqOFh5U21KaDRUNjlldlFaMzc5NjliWkR1MWhqenNxUUlTZi9TLzgyK2NDUTlZWXd4MXRxcFpaMTc5KzU5ck1manVhTjM3OTZCbVNuVzJwY2t5WEdjaDhzbll6d2V6eDJTT2twNktUYzNkKytobkl1MTlnVkpjcnZkVDhURnhVV1ZiVTlLU2hwaGpCbGdyVjJWbkp4TVlnUUFBQUFBQUFCVll2RjFBR2prckxWbEw2T05NZWNZWTM1cnJkMFNIUjI5d2VQeGZDbnBzMjNidGkwdFMxWjR2ZDUvdWQzdVM0MHgxeVlsSloxcXJVMDJ4cHdtS1VIU0c2bXBxZStYRGVqeitSNXdIT2RlYSsyVmtnWktVbXBxNmxLUHgvT0tNZVl2TVRFeG1SNlA1eU5KSjBvNjExcWI2VGpPK0VNOWw5VFUxRVVlaitjMVk4eTFMVnUyWE5PeVpjdi9HV1BpSkoxdHJmM1Y3L2RmZDZoakF3QUFBQUFBSUR3d1l3UUFHamxqakl3cG5maGhyWlcxMW1XTWFTZnBUR1BNZmNhWVJhMWJ0OTd1OFhnbXhzZkhuNVNlbnI3SDcvY1BrdlNjcEhhU1JscHIzWkx1U2s1T3Z2YUE0YitTdE50YXU3VDh4cFNVbEJ1c3RYZExLcFEwUXFWcmxqempPTTRaMzM3NzdhN0RPWitVbEpUckpkMGxhYStrRWRiYVV5Vzk2ZlY2KzZhbHBSMzAyaVVBQUFBQUFBQUlMeXhRaTZOS1FrSkNmN2ZiUGNkYUcyV01HWjZjbkx3NDFERUJkYVZMbHk2eFVWRlJ2eWt1THQ2K2R1M2FIZVhiRWhJU3V0WjJuTUxDd3B6czdPeDlpWW1KdjNVY1o2YWtOdVhieTgwZ0NTaExuT3h2Lzl4YXU4RHY5Mzl0ak5tUWxwYTJWVkxKd1o0UEFBQUFBQUJBUStIeGVPS05NUjlZYTQrVGRHTktTc3JNVU1lRTBLR1VGZ0EwQVBIeDhTZEZSVVU5WnEzdDBiUnAwK2NsdlZDKzNlVnl2VjNic1k0NTVwZy9TdnF1cXZieXMwZktsSDl0akRuTEdIT1c0emlicmJYZmVUeWVMR3Z0Uno2Zjc3T01qSXlkdFQ0cEFBQUFBQUFBb0FFaU1RSUFEVUNUSmsxT2xuUzJNYWF0RHBqaElVbkdtTVRhanVVNFRuUnQraDB3U3lSWWw3Yjc0K2txYVpzeDVodEpKRVlBQUFBQUFBQndWQ014QWdBTmdMWFdtTkpNUmFHMWR0MkI3UWV6cUhoSlNjbFBOUnlyMHJZRGtpUmJqREdiL0g3LzUzNi9mNzdYNjEyWmxaVlZVTnZqQXdBQUFBQUFBQTBaaVJFQWFFQ3N0Y1hXMmw4TzNKNmFtdnBxSFl4ZGFWdTVzbHI3akRHZldHdVhTRnFWbjUrL0pqczdlN3Vrb0ZOSkFBQUFBQUFBZ0tNVmlSRUFhT1NxU29oWWEvM1cybVJyN1N5LzN6OHpQejkvZTA1T3pqNlJEQUVBQUFBQUFFQWpSbUlFQUJxNWNtV3l2UHZMWkcyMDFpNHRLU21adTNyMTZtOUNHUnNBQUFBQUFBQndwSkVZQVlCR3pscTcxVnE3MGhpenhPLzNwL2o5L3RTTWpBd1dVUWNBQUFBQUFFQllJakVDQUkxVVNVbEpibVJrNUYvOGZuLzY3dDI3Q3paczJKQXZ5bVFCQUFBQUFBQWd6SkVZQVlCR0tqTXpNMXRTZHFqakFBQUFBQUFBQUJvU0o5UUJBQUFBQUFBQUFBQUFIQ2trUmdBQUFBQUFBQUFBUU5pZ2xCWUFOQUNwcWFsTEpiVU5kUndBQUFBQUFBQkFZOGVNRVFBQUFBQUFBQUFBRURaSWpBQUFBQUFBQUFBQWdMQkJZZ1FBQUFBQUFBQUFBSVFOMWhnQmdBWWdJU0dodmVNNEZ4aGpYRDZmYjBGNmVucHVxR01DQUFBQUFBQUFHaU1TSXdEUUFEaU8wOGx4bkllc3RWR080NnlWUkdJRUFBQUFBQUFBcUFlVTBnSUFBQUFBQUFBQUFHR0R4QWdBQUFBQUFBQUFBQWdiSkVZQUFBQUFBQUFBQUVEWUlERUNBQUFBQUFBQUFBRENCb2tSQUFBQUFBQUFBQUFRTmtpTUFBQUFBQUFBQUFDQXNFRmlCQUFBQUFBQUFBQUFoQTBTSXdBQUFBQUFBQUFBSUd5UUdBRUFBQUFBQUFBQUFHR0R4QWdBQUFBQUFBQUFBQWdiN2xBSEFBQ1FVbE5UbDBwcUcrbzRBQUFBQUFBQWdNYU9HU01BQUFBQUFBQUFBQ0Jza0JnQkFBQUFBQUFBQUFCaGc4UUlBQUFBQUFBQUFBQUlHNnd4QXVDUXRldlk4OFRJQ0hmSFVNY0JWR1hmdm4wYk4yOWM4ME9vNHdEUStIQU5SRVBITlJBQUFBQ29Hb2tSQUlma2hFNEo3U1BjWm9hTTdSYnFXSUNxTkltSy9MRjl4eDUveXYwK016dlVzUUJvUE9MaUV1TVVZZi96LzltNzg3aW95djBQNEo5blpoQVFFRFdvTkJjc0RFV0ZHWWpTTERWTHl5eE51OWMwYzdkTTAwelI4bDV2dUdhV3U3bmtsbWk1WnBoS3FGbmlpbHN5TElLYXFMamlBZ200RFRCem50OGZ5UHdZR0ZhVkFmbThYNjllTCtiWnpuTUl6emx6dnMvQ2V5Q1ZaL1lPVmM1N2VHamZTMHlNU3JSMVg0aUlpSWlJeWhzR1JvaW9WT3lBT2hCb0pDQ2VkSFIwaEVhanRuV1hpTXhNSmdWMzc5NkZJcVdEUnFQMkJNREFDQkU5T0E3d3lMa0hWblYwaEpyM1FDcEhURVlUN2hvTVVLUjBnQU04QURBd1FrUkVSRVNVQndNalJIUmZxam82WXVqZ2o2RDFhV3JycmhDWm5VbzRqWmx6RnlBMVBkM1dYU0dpUjFoVlIwZU0vUFFUZURmMnNuVlhpTXppajUvRWR3c1g4eDVJUkVSRVJGUUlCa2FJNkw2b05XbzA5bXFJNXM4L1ordXVFSm5aVjZrQ096czdXM2VEaUI1eGFvMGEzbzI5ZUEra2NvZjNRQ0lpSWlLaXdxbHMzUUVpSWlJaUlpSWlJaUlpSXFLeXdzQUlFUkVSRVJFUkVSRVJFUkZWR2d5TUVCRVJFUkVSRVJFUkVSRlJwY0hBQ0JFUkVSRVJFUkVSRVJFUlZSb01qQkFSRVJFUkVSRVJFUkVSVWFYQndBZ1JFUkVSRVJFUkVSRVJFVlVhREl3UUVSRVJFUkVSRVJFUkVWR2xvYkYxQjRqS095bWx0SFVmaWlLRUVMYnVBeEZSYVZTRWEyeEo4WnBNUkVSRWVUMXF6eng4M2lFaW9vcU9NMGFJaUlpSWlJaUlpSWlJaUtqU1lHQ0VpSWlJaUlpSWlJaUlpSWdxRFFaR2lJZ3FzZE9uVDJQejVzMHdHQXkyN2dvUkVaV1JhOWV1SVNrcDZiN2FPSHo0TU1MRHcrK3JqY3pNVEl2UFdWbFoyTDkvLzMyMUNRRC8vUFBQZmJkQlJFUkVSRVNQTmdaR2lJanlpSXlNUk92V3JkRzllM2NZamNaaTEwdFBUOGV5WmN1UWtaRmhrZjdUVHoraGJkdTIrY29uSmlaaS92ejVVQlFsWDU3QllFQnFhbXFwL3l1dS9mdjNZOEtFQ2JoMTYxYXg2eEFSVWZtMGFORWlIRGx5cE1oeVU2ZE94ZWpSbysvcldLdFdyY0ozMzMxWDZ2b21rd245Ky9mSGxDbFR6R20vL3ZvclB2MzBVL3oxMTErbGJqYzhQQndkT25UQXRtM2JpbDNIWUREZzh1WExWdis3YytjT0FDQXRMYTNBTWlWNVZpQWlJaUlpb3ZLQm02OFRWVEsrdnI3dFUxSlM5bDY4ZVBHdXJmdFNIaDA1Y2dTZmZmWVpQRHc4a0ppWWlCRWpSbURhdEdsd2NIQW9zbTVjWEJ5V0xWdUdyVnUzWXRLa1NXamN1REdBN0JHd09TOVdjbXpldkJuZmZQTU5OQm9OMnJadGF5NmJZODJhTlpnM2IxNnB6MlB2M3Iyb1dyVnFxZXNURVQxcW1qVnJWa09sVWpXTWpvNCtDc0JrNi80OGFMZHYzOGFlUFh1d2RPbFNEQjA2RkgzNjlMRjFsd3ExYXRVcUhEOStITjI3ZHplbmRlclVDVXVYTHNYOCtmT3hmUGx5cS9VeU1qSncrUERoQXR2Tm1ZVXlhOVlzVksxYUZZWHREZXpuNXdjbkp5Y2NPSEFBbzBhTnNscG0zTGh4Nk5TcEU1WXNXWUkxYTlaWUxiTnUzVHA0ZW5vV2VCd2lJaUlpZWpDYU5XdldXZ2p4VjB4TXpHMWI5NFVxUGdaR2lFcm8xS2xUV0xod0lmUjZQVEl6TStIcDZZbStmZnZpbFZkZUtWYjkxTlJVTEZ5NEVMdDM3MFpxYWlwcTFhcUZ6cDA3bzFldlhsQ3IxUlpsMDlMU3NIanhZdXphdFFzcEtTbHdkM2RIKy9idE1XREFnRksvOUZhcjFkdmQzZDB2dWJtNXJaUlMvbXcwR3MvRnhjV2xBNmowd3gzWHJsMkxXYk5tSVNBZ0FOT21UY1BwMDZjeGZQaHdEQnc0RUZPblRrV2RPblVLcmQraVJRc0VCd2RqOU9qUkdEdDJMTmF0V3djN083dDg1WDcvL1hkTW1EQUJBUUVCR0Q5K1BKNTg4c2tDMnd3S0Nzb1hsUG4xMTE4UkV4T0RvS0NnZk9WMzc5Nk43ZHUzRi9PTWkzYjM3bDA0T2pvK3NQYUlpbEtXMTFnQWtGTGkxMTkveGFaTm0zRDY5R2tvaW9KYXRXb2hNREFRTFZxMEtQQTRseTlmUnBjdVhXQTBHaEVXRm9Zbm5uaWkxT2RNWlVPajBkUVRRaHpTNlhTbnBKU0xUU1pUNk8zYnQ1UE9uRGx6QzQ5QW9NVEp5UWxMbHk3RmYvN3pIOHlkT3hkbnpwekJoQWtUSHVveHBaUlcwdzBHQTZwVXFRS1Z5dnJrOUJNblRtRGh3b1VJQ0FqQVcyKzlaVTYzdDdjMzMzTi8rdWtuZlBEQkIvbnFwcWFtNHJQUFBpdXliOG5KeVJneFlrU2haZklHTlA3ODgwOVVxVkxGL0xsZHUzWVc1WnMxYTRZRkN4YVlQNTg3ZDg1cUg0bUlpbUkwR3JGcTFTcHMzcndabHk1ZGdxdXJLMXExYW9XaFE0ZkMxZFgxb2RTL2VQRWlmdmpoQnh3OGVCQXBLU2x3ZG5aR1FFQUFwazZkV3VpeEprK2VqSTBiTjZKejU4NVd2MzhRRVpVbGpVWXpHMEJqblU3M3E4bGtDallhalZIcDZlbHBIUHhMcGNIQUNGRUp4TWJHNHFPUFBvS1VFaSsvL0RJMEdnMzI3Tm1EVWFOR21VY1VGaVkxTlJWOSt2VEJ4WXNYNGUvdmp4WXRXaUFpSWdMZmZmY2R6cDQ5YS9FQzQ5YXRXK2pmdno4U0V4UFJ0R2xUTkcvZUhNZVBIMGR3Y0RBT0hqeUlIMzc0QWZiMjlxVTZEeUhFVTBLSS93QVlvVktwWXZ6OC9DS2tsTWNVUmRrYkhSMzlkNmthcmNCdTNMaUJxVk9uNG84Ly9uNEk4YTRBQUNBQVNVUkJWTUI3NzcySGxpMWJvbGV2WGxpNmRDbUNnNE14Yk5nd2RPL2VIWUdCZ2VqY3VYTytGejFuenB5eFdMcWtVNmRPdUhuekprSkNRZ0FBTVRFeFVCUUY2OWF0QXdBb2lnS3RWb3MyYmRwZzkrN2RBQUE3T3p0MDdkbzFYOS9hdG0wTEZ4Y1hpN1MvL3ZvTDhmSHhlUDMxMS9PVnYzejVjcWtDSTRjT0hVTEhqaDB0MHBZdVhZcnQyN2Rqd1lJRmNIZDNMM0diUkNWVmx0ZFlJSHMyMStqUm83RjM3MTY0dWJtaFRaczJFRUlnSVNFQlo4K2VMVFF3c21EQkFpNmZVMEVKSVJvS0lhYXBWS292WFYxZC85SnF0WDhCaURFYWpYdU9IVHQyd2RiOXV4K09qbzZZUG4wNkprNmNDRjlmWDV3OWU5YnFpL3ZNekV4SUtkR3laY3Q4ZVRObnpzUUxMN3hRck9OZHVIQUJTVWxKcUZXcmxqbk5hRFJpMUtoUmNIWjJ4dVRKazZIUldIN2RTRTFOUldCZ0lCd2RIVEYrL1BoOGJmN3JYLy9DcmwyN01IZnVYSGg1ZVNFZ0lNQWkvNGtubnNEUm8wZHgrL1p0SER0MkRNMmFOVU5FUkFTdVhMbUMxMTU3TGQ5Z2cvUG56MlBWcWxYbzJyVXI2dGV2ajhqSVNEUnAwc1RxaTBOSFI4ZENuNjFVS3BYRndCUU9IQ0NpMHBCU1lzeVlNUWdQRDBlREJnM1FvVU1IbkRoeEFpRWhJWWlLaXNLS0ZTc0tIUVJYbXZvSER4NUVZR0FnTWpJeXpNOUkvL3p6RDJKall3dnRhMkppSWpadDJ2UkF6cHVJNkVFUlF0Z0RlRStqMGJ5blZxdlB1N3U3NzNOemN6dXNLTXJlZi83NTV6aURKRlJjREl3UUZaUEpaRUpRVUJCTUpoT1dMRmtDWDE5ZkFFQjhmRHo2OWV1SG1UTm40dFZYWDRXVGsxT0JiY3laTXdjWEwxN0U4T0hEMGJ0M2J3RFpzMEo2OSs2TjBOQlFkT25TQlZxdEZnQVFFaEtDeE1SRTlPN2RHOE9IRHdlUS9SQThkZXBVYk5pd0FXRmhZZWpTcFV1cHowZEtDU0dFZ3hEaWVRRFBBN2l0VnF1dmFyWGFFMUxLTlZsWldiL0d4OGMvMGh0UEtJcUNYMzc1QmZQbno0ZEtwY0swYWRQUXRtMWJKQ2NuNCtyVnE1Zy9mejdHamgyTE5XdldZUGJzMlpnOGVUTFdyVnVIb1VPSDRxV1hYakszRXgwZGpXKy8vYmJRNEVITm1qWHpMUXNTSEJ3TUFMaHo1dzZFRUZZREkvZHIzNzU5aUl1THk1Y3VoTUJISDMxay9yeGh3d2FMd0VoSVNBZ1dMbHlJcDU5K3VzQVJ2MFFQVWxsZll3Rmd4b3daMkx0M0w3cDI3WXJQUC8vY1lvWlhZVUdQNDhlUFkrdldyVkNwVkZiM0NLTHk3OTQ5c0pvUW9pMkFOa0tJVzNaMmRsZTFXcTFlcFZMOUZCa1p1UlVWZENhbFJxUEJ4SWtUQVFBSkNRa3dHQXpvMHFVTEdqWnNhQzZ6Y2VORzNMeDUwL3p2QkFDdVhMbUNsU3RYd21US25qeXpmdjE2M0xoeEkxLzdUejMxbEhtV2g1UVNJU0VoK09TVFQ4eWZ4NDhmandNSERxQjkrL2I1NnQ2NWN3Y2pSNDdFMWF0WDhkMTMzMW1kTVNtRXdLUkprOUNqUnc4RUJnYmltMisrc1Jxa1BIZnVISVlNR1lMVnExZERDR0VPZ2pacDBnVHQycldEaDRjSGZ2NzVaK3pidHcrdnZQSUs3TzN0Y2YzNmRRd2JOZ3lMRmkzQ2M4ODlsNi9ObUpnWWkwQk8zaGt4dDIvZmhsNnZ0L2lkRVJHVlZGaFlHTUxEdzlHcVZTdE1tellOR28wR2lxTGdpeSsrd002ZE83Rm16Um9NR0REZ2dkVy9mUGt5QWdNRDRlRGdnTVdMRjZOSmt5Ym12S0lHZWN5ZVBmditUNWlJNkNISWVVNFRRdFFEOEw0UW9xdEtwYnJ1N3U1KzF0M2RmYlBSYU53WUd4dDd4cmE5cFBLT2dSR2lZanA0OENET256K1B0OTU2eS96Q0RnQzh2YjN4K3V1djQ3ZmZmc09lUFh2UW9VTUhxL1Z2M2JxRnNMQXcxSzVkRzcxNjlUS251N3E2WXNDQUFaZ3dZUUpDUTBQTkwrMU9uVG9GQUJacmJ3c2gwTE5uVDJ6WXNNR2NYMXBDaU53M0VnQndrbEkrclZLcG5nYndwa3FsU3RicGRKdE5KdE1TdFZwOSt2cjE2N2NlbGFoN1ZsWVdRa05Ec1hMbFNwdy9meDZ1cnE3NDhNTVBrWldWWlo1dDBiSmxTOVNzV2RQODJjL1BENW1abWRpeVpRdUdEeCtPT25YcW9IUG56aFl2bFVKRFEvT05qQzJPNWN1WG00TWtlVjI1Y2dVM2I5NjBTTHR6NXc0VVJjSGx5NWZ6bFU5UFQ3ZjRmUGp3WWZ6eXl5OFdhVWFqRVZKS2k4QklURXdNWW1OajBheFpNMnpjdUJGVHBreEJ3NFlOc1hEaFF0U29VYVBFNTBSVVVtVjlqVTFJU01DR0RSdWcwK253My8vK045OCtCQVg5V3phWlRKZzhlVEk4UER6dzVKTlA0dURCZy9kNzZtUWp1VjU2cTZTVTFRQlVVNmxVRFFGMDArbDBTUURXbUV5bVZabVptZWNNQnNQdHhNUkVnODA2V3d5elpzMkNrNU1UQmc0Y21DK2czYkpsUzR2bDZBNGRPb1JyMTY3aHZmZmVNNmZGeDhkajVjcVY1czlidG16Qm1UT1czeVV6TWpMeUxYLzF5eSsvb0gvLy9xaFNwUW9tVDU2TXJWdTM0czAzMzhUNDhlTXRscSs3ZS9jdVB2MzBVMFJIUjJQVXFGR0Z6c2lxV2JNbTVzMmJoOEdEQjJQNDhPSDQvUFBQOGE5Ly9hdkE4cSsrK2lwZWZmVlZSRWRINDZ1dnZzTDA2ZFBOZVI5KytDSDY5dTBMQndjSFhMaFErSVNndkV0MFpXUmtXSHcrZmZvMGhnNGRXbWdiUkVSRnlabEZIaGdZYUg3ZVVLbFVHRDU4T0hidTNJa3RXN1lVR2hncGFmMjVjK2ZDWURCZzVzeVpGa0VSb09EbkhRQUlEdy9IM3IxNzBiMTdkNnhkdTdaMEowdEU5SkRrdk5QSzlVenZBS0N1RUtJdWdGWjJkblpUZFRyZElRRHpBZXpPeU1oSWo0K1A1NzRrWklHQkVhclF0RnB0bTdJNlZrUkVCQUNnZGV2VytmSmF0bXlKMzM3N0RYcTl2c0NYZGtlT0hJSFJhTVRMTDcrYzd3WGNpeSsrQ0FBV294RHIxcTBMSVB2RmVPNjE2eTlkdWdRQXFGZXZuam10dEw4SGF4dVM1Z3FXdUFIb3IxYXJQeEJDL08zdTduN016YzN0a0tJb0IyTmlZaXIwbThBVksxWmc0Y0tGYU5hc0dVYU1HSUZaczJiaCsrKy96N2YvUU43TlhkUFMwakJ3NEVDNHVia2hPRGdZOGZIeCtiNU1qQnMzRG4vODhVZXgrN0o2OWVwQzgzTUh4dko2KysyM2kyeC81TWlSR0RseXBFWGEwS0ZEOHdWYlhGeGNzR1RKRXZqNysyUHUzTG5RYXJXWU9YTm1zZFk0THMra0ltR25VaHFVNWJXQ1NxZXNyN0diTm0yQ2xCSURCZ3dvZEhQbXZGYXZYbzBUSjA1Z3dZSUZCZjc3NWQ5YnVmVk16Zys1LzUvbm5oV1E2eDVZQzhCSWpVWXpSSzFXeHprNE9NVDQrdnBHQXRnZkhSMzkvMzlJNVlUSlpNS1ZLMWZ3eHg5L1FLL1g0K3V2djBiMTZ0WHZxODBmZi96UjRuTldWaFplZSswMU5HN2MySnptNU9TRTlQUjByRnExQ2lkT25FQjRlRGk2ZGV1RzBhTkhXd1JuTGwyNmhNREFRSnc2ZFFxREJ3OUdqeDQ5aWp4K3c0WU5zWFRwVWd3ZVBCaGZmLzAxdG0zYmh0R2pSOFBMeTh1aW5LSW9tRDkvUG5idTNJbno1OC9EMzk4ZlBYdjJoSStQRDNiczJJRk5telpoOWVyVjZOdTNiNzQ5UTNMVXJsMGJuVHQzeG4vLysxK0wrL3F2di82S08zZnU0TFBQUGtQUG5qM3gzSFBQNGM2ZE8xaS9majFHang2TnA1NTZDaHMyYk1Camp6MVdyTjlwV1pPS2hMMUdldWFlS1VkRXRwV1dsb2E0dURoNGVucm0yNyt3VHAwNnFGKy9QczZkTzRmazVHUzR1Ym5kZC8zVTFGU0VoNGVqV2JObXhWNG1FY2dlY1BMTk45OUFxOVdpWThlT1ZnTWpmTjRoSWh0eHp2a2g1NW0rZ09kNWpSQ2lKWUNXVXNycjl2YjJCM1U2M1JFcDVUOEF1Q3dHQVdCZ2hDbzRsVXExcHF5T2RmcjBhUUN3MktRemg0ZUhCNERzZGF4TFU5L056UTNPenM2NGVQRWlGRVdCU3FWQ3QyN2RzR25USmt5Y09CRkJRVUh3OHZKQ1RFeU1lYVJ5N3JYMkg4VHZJZThOSmRmTnBBcUFwa0tJcGdDNnF0WHE2MXF0OW0rVFNSNjVaVVR4M3lhV0l4OTg4QUc4dkx6dzhzc3ZJejQrSGdDd2NPRkNlSHQ3RjFxdmJkdTJzTE96dzcvLy9XOTA2ZElGQmtQK3djT1ptWmxvMEtDQnhZaDFhNjVldllvNWMrWVV1SEZ0anJsejUrWmI3L3lubjM3Q2tTTkhNR2ZPbkh6bHQyM2JobzBiTnhiWVhtcHFLZzRmUG94aHc0WlpwUGZxMVFzTEZpekEvdjM3MGI1OWUweVlNTUZpQTlxS1NnQndxcUxwcGxLcEd0bTZMMVM0c3I3R0hqcDBDSFoyZGdnSUNNQ3BVNmV3ZCs5ZTNMNTlHNTZlbm5qMTFWZXQvdjJmUDM4ZTMzLy9QVjU3N1RXODhNSUxCUVpHeXZMZVJDVmk5Ym5YV3BBazF6M1FRUWpoRDhCUHBWTDFBSEJOcDlQRlpScVZtTnRHV1c3dWdXcTFHbE9uVHNXQ0JRdnd3dzgvWU9EQWdlWVJ4UTlLUkVRRWJ0MjZaUkZjY0hOelE1TW1UYkJ3NFVJSUlmRFpaNS9sdS84cGlvS1JJMGZpOU9uVEdERmlSSWsySy9mdzhNQ3FWYXN3WmNvVWhJZUhZOGFNR1ZpMGFKSEYvek9WU2dWN2UzdTgrKzY3YU4rK3ZjV0x4STgrK2dnREJ3NUVSRVJFZ1h1SHBLZW53MlF5NFYvLytoZisvdHR5bTdWbm4zMFdhOWFzd2ZIangrSGs1QVFuSnlka1pXWEIyZGtaZmZ2MnhiZmZmb3NYWDN3UlNVbEpNSmxNVmw5aTJwSUE0R0NuNnFWU3FaNjFkVitJS0Z2T1REeHJ6eXRBOW5YdjNMbHp1SERoZ3RWclNrbnJIejE2RkVhakVTMWJ0b1RCWU1DZmYvNkpNMmZPd01YRkJTKy8vREtlZWVZWnErM01uajBiS1NrcCtPNjc3NUNWbFdXMURKOTNpTWhHOG8xSUtleDUvbDYrTzRDM0Fid0o0Q1lBSndCUUZNWDZ4WlFxRFFaR3FFS1RVanFVMWJHdVg3OE9JSHQ1aDd4eTB2S093cmRXdjZCUmhUVnExTUNGQ3hkdzkrNWRPRGs1b1hyMTZsaTJiQm42OU9tRC92MzdtOHZWcmwwYml4WXRzdGhRcnlTL2g1S01qTDdYdHJtT0VFSWxwWFJVcVZTdVdVYWpQU3BtWEFRT0RnNTQrZVdYTGRLT0hEbGlkV21xM0hKL0tkQm9OSEIyemg2bzBLNWRPK2gwT3ZNbzA4Y2ZmOXpxeHVpNUpTUWttQU1iWGJ0MnhhdXZ2bXFSbjdQR2UwQkFRTDRYdE51M2I0ZEdvN0c2UG5wUkd5aHUzYm9WSnBNSnI3MzJta1g2VzIrOWhTMWJ0aUF0TFExQlFVR1BSRkFraHdRMFpYbXRvTklweTJ1c3ZiMDlFaE1UVWJkdVhXellzQUhUcGsyektMdGt5UklzV0xEQVl2OERvOUZvSGsyZWR4WldYdng3SzUrRUVPcWlTMW5LZlE4RW9BWlFGVUExUUZRQkNnOXNselVoQkQ3NTVCTjRlSGlnYXRXcStXWkIzcTh0VzdhZ2R1M2FGak5HQUdEUW9FSFl2bjA3QWdJQ3JBNEtVS2xVR0Q5K1BLNWZ2NDZFaEFTckc3NFg1dWVmZjhiMDZkT3hmZnQyTkcvZVBOOXpUTDkrL2N4cDgrZlBMK0ZaWmM4Ty9lS0xMNG9zWiszY1JvMGFaZjU1OE9EQkdEaHdZSW1QLzdDcGhMRGpOWW1vL0Nqc2VTZDNla0hQUENXdG41Q1FBQUJ3ZG5iR0J4OThnTE5uejVyTHpwczNEME9HRExINHJnbGtMNkcxY2VORzlPclZDdzBiTmpRUEpNdUwxeFlpc2dVaFJJR3pQWW9hZUNxbEZBRHNoQkJDVVJRcHBYeXdEOHhVNFRBd1FoV2FsTEwwdTQ4WFh6Z0E4K3dBYXlNT2MxNGlaMlptRnRoSVR2MkNYampudEp2ejhqMDlQUjFqeG94QmNuSXlHalZxaEhyMTZ1SE1tVE5JU0VqQTJMRmpNWHYyYkRnNk9nSW8yZTlCQ0JGdUxkM2FEZVRlbW8yWlVzcFRBR0tsbE9hbHREdzhmWnJERHUvbGI2bGkrdkhISDR2Y0grVHVYZXRickRnN081dURKQUJ3N2RvMTg5NGtCYmw2OWFyNVoxZFgxM3hMVnVWc2hKaDdNK2o3bFpHUmdlRGdZTFJxMVFxMWF0V3l5Rk9yMVJnNWNpUkdqQmlCbVRObll1ellzUS9zdUxZa0FkekpOSzUydHRjY3QzVmZxRUJsZm8zTnlzcUN5V1RDalJzM0VCd2NqT25UcHlNZ0lNQThNakk4UEJ4ZmZ2a2xsaXhaWXE2L2NPRkNIRDkrSEpNbVRiSlkzdENhTXJvM1VjazlJNFJZbWpleG9DOVE5MTYyRzZTVWNWTEtXQUNSSnBOcGYweE1US1JISTIwYkNGSDBlbEEyMExGangzeHA0OGVQeDVRcFU4eWZiOTY4Q1VWUkxHWi81QVRrcmZuNzc3OFJIaDV1TlNoWXAwNGQ5T2pSQXovOTlCTzJiOTl1ZFdCQTQ4YU4wYmh4WTdpNnVscmNhNWN0VzRiSEgzL2M2dEtRVVZGUjJMMTd0L25mYnQ1MjY5ZXZqd1VMRnVTclp6QVk4TVVYWDBDcjFhSmZ2MzRXZVNrcEtmanFxNjhzZ2tadDJyVEJybDI3TE1wSktYSHc0RUhNbVRNSERnNE9tRFJwRW9ZUEg0NTY5ZXJoODg4L1IrM2F0Zk1kdDZBWktiYVVmUTgwL1ZEVlRwVmc2NzRRRVFBZ3ZMRG5IYURvWjU2UzFrOU5UUVdRdmFkaDgrYk5NWHYyYkxpNnVpSWlJZ0pUcGt6Qi9Qbno0ZVBqWXg1d2RmMzZkVXlhTkFsUFAvMDBoZ3daVXVqSjhIbUhpR3hraVJEQ1lxWkhFYy96a0ZKZUIzQVF3QkZGVVc0SUliNFFRbFJYcTlVbkgzWm5xWHhqWUlRcXRLaW9xRjFGbDNvd2NyN0ltMHltZkMrcmM0SVpEZzRGRDVySitSSmUwSXVIdkcyTUd6Y09zYkd4Q0FvS1F1Zk9uYzNsVnExYWhaa3paK0xiYjcvRnVISGpBSlRzOStEbjUyZitPYy9tNnhZLzMxdDNjYXVpS0N0Vkt0WEp0TFMwMURObnpxUVY5emdWemR5NWM0dTFsRlp4bkR4NUVoTW5UalIvTmhxTk1CcU5GbjhmUlkxa3VIMzdOdFJxZGI1bFBZRHN0WVZOSmhOT25zeC9EMDlPVGk2d3pRMGJOaUE1T1RuZnFMQWNyVnExUXFkT25SQVNFbUplVDdpaUV5b0JvNkk2VzViWENpcWRzcnpHcHFWbFg4clMwdEl3Yjk0ODh5YlF6czdPbURKbEN0NTU1eDFFUmtZaU1URVJIaDRlMkxWckY0S0RnL0htbTIvaXpUZmZMUEpjK1BkV1B1bDB1aHM1UHhmank5TlZLV1dJbEhLOW9pZ0pScU14TlQ0Ky9sYlo5UFQrSkNZbW9tYk5tcWhXclpvNXJWMjdkbWpZc0tINTg4YU5HM0h6NWszMDd0M2JuSGJseWhXTHpkZHpXN2h3SWFwWHI0NnVYYnRhelI4eVpBajI3OStQS1ZPbXdOUFRzOENsV1h4OWZlSHI2d3NnKzk0NGI5NDhhTFZhaTM3a1VCUUZ1M2Z2Tmc4Q3lldWZmLzZ4R3FRTUN3dERWbFlXM252dnZYejVUenp4QkZhdFdtWHgzS1BSYUdBeW1aQ1ltSWkvLy80YnNiR3hPSHo0TUc3Y3VJRzMzbm9MdzRjUGg2dXJLMzc0NFFkTW5Ub1ZQWHYyaEU2blE0c1dMZURoNFlGYXRXckJ3Y0VCOXZiMlZnTW10aVJVQXBrbWtmQjNISzlKUk9WRjd1Y2RhNHA2NWlscC9ZeU1EQURacXc1TW1EREJmUDE3L2ZYWGtaNmVqcWxUcCtLWFgzN0JjODg5aDZ5c0xJd2VQUm9HZ3dGVHBrd3BjZ1k1bjNlSXlCWjBPcDM1bWJ5Z0FiNzNHQlZGaVFTdzFHUXk3YzNLeXJwKzRzU0pmM1E2WFdNaHhPaWkzc2xRNWNEQUNGRXh1Ymk0QU1oK2taYjNRVFZuSkU1aG0yL212S0JJVDArM21wK2FtZ3BIUjBjNE9EamcwcVZMMkxObkQxNTQ0UVdMb0FnQTlPelpFMy84OFFkQ1EwUHgyV2VmbFhwejdEekxnMEFJY1ZkS21hNG9Tb0lRWXZtZE8zZldueng1c3VCMWF4NHgrL2Z2UjJKaVlxRmxDaHV0bnFOUm8wYnc5UFRFZ0FFRHpHbXJWNi9HM0xsenNYLy9mblBhbFN0WDhQWFhYeGY0d2ljMU5SVW1rd252di85K2djY3FMQyt2aXhjdll1SENoV2pSb2dXYU5XdFdZTGxSbzBiaDZOR2ptRGh4SXR6ZDNmSDg4ODhYK3hoRTk2TXNyN0c1WHhvMGI5N2NvbHlWS2xYdzNIUFA0YmZmZnNQWnMyZWhLQXErL1BKTGVIaDQ0TC8vL1cvcFRvN0twVnhCRUVVSVlRQ1FKcVdNQXZDRFhxL2ZCTUQ2b3VybDNBOC8vSURkdTNkajI3WnQ1clNXTFZ2aWxWZGVNWDgrZE9nUXJsMjdodmZlKy8rSm4vSHg4VllESTcvLy9qdjI3Tm1EWWNPR0ZYalBzcmUzeDZSSms5Q3ZYejhNR3pZTXdjSEJlUHp4eHd2dDU2VkxsMkF5bWN4N0NPV1Y4ekt2b0dQMjZkUEhIT1MwSnZjeVYzazVPRGhnLy83OWtGS2lWNjllT0g0OGUxS2hzN016ZkgxOXpSdTE1MTdmdjI3ZHVwZy9mejZPSHorTzMzLy9IWC84OFFmT25EbGp2cDUwN3R3WlFVRkJoWjR6RVZIdTV4MXJpbnJtS1duOW5PV1gyN1p0bTI4cHdoZGZmQkVBek10cmZmMzExNGlOamNXNGNlTXNndWxFUk9WUjNvRytVc29zSVVTYWxQSWlnSkRNek13MWNYRnhuRFZMaFdKZ2hLaVk2dGV2aitQSGorUHMyYlA1UmlEbXZGQi8rdW1uQzZ4ZnIxNDlBTEJZMXpWSGFtb3EwdExTMExScFV3RC92OEZ3UVNNdVBUMDlFUk1UZ3dzWExwUTZNSkpyaVpBWUlVU0VsRkp2TXBrT3hjVEVWTXFwaE92V3JTdHlLUzJEd1FCRlVaQ1JrWkZ2K3ZyTm16ZHgrZkpsODB2VzNMTTVybDI3QmlsbHZoa2VRNFlNUVdwcUttN2R1cFh2LzNWU1VoSThQRHdzbGo3SnNXelpNa1JFUkdEWnNtWDU4alp2M295MWE5ZGFwQ21LZ3FDZ0lFZ3BNV2JNbUVMUDBjbkpDWFBuemtYLy92MHhZc1FJVEpzMnpmeWxpZWhoS3N0cnJJdUxDNnBWcTJaZWppSXZKeWNuQU5rUDIydlhyc1dkTzNlUW1KaUlsMTU2eVdyNW5Ga2swNmRQdDNqNVRPWFh2WHRnT29DL0FCeVJVa1psWkdSRXhNZkhuN2R0eis2UGxCSVJFUkY0NXBsbkNnd29sRVJ5Y2pLKy92cHJlSHA2RnJscGV1UEdqVEZ4NGtUODV6Ly93WWNmZm9nRkN4YmdxYWVlS3JEOG5qMTdBQUErUGo1VzgrL2N1UU1IQjRkQzkwWjcvLzMzTGZvMWI5NDhIRDU4R0V1WExrV1ZLbFdRbnA0T1JWRlF2WHAxYzVtZmYvNFphOVprN3hjc2hNQ1lNV093YytkT3JGdTNEdTd1N2toS1NrSklTQWhDUWtJQVpPOGQwclp0Vy96NDQ0L1l2SG16eGZGcjE2Nk5TNWN1NGJQUFBzTWJiN3hSNk8rSGlBaklmdDRCckQrdkFOblBQQ3FWcXNDZ2NVbnI1MXlIYzVicHpTMzM4MDVLU2dvMmJkb0VBSmd3WVFJbVRKaVFyL3ltVFp1d2FkTW1OR3pZTU4vM0RTS2lzcFlySUhJZXdINHA1U0VoeEw3cjE2L0hYN3g0MGZvNjZFUjVNREJDVkV6Ky92N1l0bTBiOXUzYmwyK0VjYzVNZ01JMkZNMVp0M1h2M3IzNDVKTlBDcTFmbzBZTkFNQ0ZDeGVzdG5YdTNEa0FCVys2VnhRcDVSVWh4Rm9wNVVaRlVVNW5aV1ZkajQrUEwzbzZ4Q01zWnltdHJWdTNJaWtwQ1IwN2RyUjRPWnVabVlseDQ4WmgrZkxsdUhUcFVyNHZDeEVSRVVXT0ppOW9oa2ZObWpXeFk4Y084MmVqMFloVHAwN2hoUmRlZ0plWFY3N3lycTZ1VUt2VlZ2TnlqMjdOTVhQbVRFUkhSeU13TUJCMTZ0UXB0SThBNE9IaGdkbXpaK1BqanovR2lCRWo4TVVYWHhTNGZBclJnMUtXMTFnQTBHcTEyTE5uRDQ0ZE81WnZGdFdKRXljQUFBMGFOSURSYUN4d0UrdTllL2NpS1NrSmI3LzlOaHdkSFl2MTc0dHNUMUdVTTBLSUZZcWliRE9aVE9lT0hUdVdBaUQvRzZNS0tENCtIamR1M0VEZnZuM3Z1eTJEd1lCUm8wYmgxcTFibUQ5L2ZwR0RCd0NnZmZ2MlNFNU94b3daTTlDL2YzOTgrKzIzNXFXemNwTlNJaVFrQk83dTdtalNwSW5WdG03ZXZGbm84bmxBOWd5UG5IdjF5Wk1uc1gzN2RreWVQQmwxNjlZRkFNeWFOUXVYTDEvRzRzV0x6VzNsdkFqTTBiUnBVNlNucDJQRmloWDQ0SU1QTEphTytlcXJyOHlqc3BPVGs1R1ptWWxCZ3dhWjgxTlNVakI3OW16NCtmbVpuOTJJaUFwVHQyNWR1THU3bTYvWHVhOGRTVWxKT0hQbURQejkvUXNNYnBlMHZrNm5Bd0JFUmtibVcwNDM5L09PZzRNRHVuWHJadldZTjI3Y3dJNGRPOUNnUVFNRUJBUVVPU09RaU9oaGsxSm1DQ0cybWt5bU5XcTFPakk5UGYxYVFrTENUV1J2c1VaVWJBeU1FQlZUdTNidE1HZk9IR3pjdUJIdnZQTU9QRDJ6OTNxS2o0OUhXRmdZbm4zMldZdjlPdzRkT29TVWxCVHpTT0o2OWVyQno4OFBrWkdSMkxScGszbUpyTFMwTkN4ZXZCajI5dmJvMGlWNy96b3ZMeS9VclZzWCsvYnR3NzU5K3l4R0tZZUdodUxvMGFObzNMaHhxZGF5TnBsTWIxKy9mbjNuNWN1WDc1VDZsL0VJUzBoSXdQcjE2N0Znd1FJMGI5NGNiNy85TnM2ZlA0LzE2OWNqUFQwZDdkdTN0enBxdGxXclZ0aXlaWXZWTmpkdDJvVGc0R0JzM0xqUmFyNUtwYkw0ZlBUb1VkeTZkY3M4dXYxK3JGNjlHbXZXckVHYk5tM1F2WHYzWXRmejhmSEIvUG56TVhMa1NIejExVmRJVEV5MHV1a3UwWU5TbHRkWUFIajMzWGV4Wjg4ZXpKNDlHd3NXTEREUEFnc0xDME5NVEF5OHZiM1JvRUVETkdqUUFPM2J0N2ZhNTh1WEx5TXBLUW1EQnc4dWNrTjJzcjNNek13TGRuWjJMYU9pb2c0QktIaW44UW9zWnhQeDR1NkpWUkJGVWZDLy8vMFBzYkd4R0RseVpKRjdjT1gyL3Z2dlE2VlNZZnIwNmZqd3d3L3h6VGZmNUp0SnRXTEZDcHcvZng0alJveklkdy9Na1pLU1lyRlBTbUZPbno2TkVTTkd3TVBEQSs3dTdqaHc0QUFNQmdNYU4yNk1IVHQyNFBQUFA4Zk1tVE9MRE82MGI5L2V2T3dNQUh6enpUY1crZFdyVjdmWVorakNoUXVZUFh0MnNmcElSQVJrajNEdTBxVUxGaTllak5teloyUDgrUEVRUWtCUkZNeWFOUXNBMEtOSEQzUDV4TVJFSERwMENHKy8vVGFxVnExYTR2cU5HaldDdDdjM0RodzRnTDE3OStMbGwxOEdrQjE4bmpkdkhnRGdyYmZlZ3BPVEU3NzQ0Z3VyZlk2UGo4ZU9IVHZnNCtOVFlCa2lvckppTkJwSG0weW1neFZsL3o4cTN4Z1lJU29tRnhjWGZQNzU1d2dLQ2tLZlBuM1F1blZyU0NteGUvZHUyTm5abVI5S2dleU5zNGNOR3dhVHlRUTNOemZ6UGcxanhveEJ2Mzc5TUhIaVJPellzUVB1N3U2SWlJaEFjbkl5L3ZlLy84SGQzUjFBOWdQenBFbVQ4UEhISDJQNDhPSHc5L2ZIVTA4OWhiTm56eUkyTmhiT3pzN21qZGRMS2pvNk92VEIvRVllVGNPR0RjT0FBUU1RRmhhR0xWdTJtR2VCT0RzN1k5NjhlUWdJQ0xCYXo5SFJzY0NSWGE2dXJoQkNGRHVRbFJOZ3lmbmlVaEk1YTUwTEljeExxalJ1M0JoZmZmV1YxWmRQMTY1ZE0vYy9MNTFPaCtEZ1lBUUZCZUhkZDk4dGNWK0lTcUlzcjdFQThOSkxMK0d0dDk1Q2FHZ28zbjMzWFFRRUJDQXBLUWxIamh4QnRXclZNSDc4ZUp2OEh1amhpWXVMK3dkQWhLMzc4VEJ0MjdZTlhsNWUrZTQzTjI3Y3dPWExsODJmRFFZRHNyS3lMTktTazVQTlAvL3p6ejg0ZnZ3NC92M3ZmNk5uejU1V2ozWHQyaldMSUVKdTNidDNSNjFhdGJCbXpScTBhTkhDSW0vRGhnMllOMjhlbWpScFVtREEvdWJObTRpT2ppN3ducHZYdVhQbmNQWHFWVnk5ZWhVREJ3NkVScU9CczdNem5KeWMwTEJoUTBSSFIyUGh3b1VZTm13WUZFVXBWcHRFUkE5TDc5NjlFUjRlanREUVVDUWtKS0JSbzBhSWk0dkRxVk9uOE9hYmIxb0VrNE9DZ2hBWEY0ZVVsQlFNR1RLa3hQVUI0TXN2djhUQWdRTXhZc1FJdlBUU1MzQnhjY0hodzRlUm5KeU1ybDI3RnJoVUtCRlJlUlFiRy91SHJmdEFqdzRHUm9oS29HUEhqbkJ4Y2NHeVpjdXdhOWN1Mk52YjQ4VVhYOFRRb1VNdDFvRjFkSFJFczJiTmtKU1VaRjRIRnNqZU15UTRPQmpmZmZjZElpTWpZVFFhMGFoUkkzejU1WmY1SGtpYk5XdUdkZXZXWWRteVpUaHc0QUNpbzZQeDJHT1BvV3ZYcmhnd1lBQ2VmUExKTWp2dlIxbk9Cb1ZYcmx6QmhRc1hFQnNiaStqb2FEZzVPV0hGaWhVNGRlb1UxcTFiaDdDd01Iejg4Y2NJQ0FoQXQyN2QwS3BWSzJnMEdxU21wcUpqeDQ2RkhzTm9OTUpvTkJhNkRCQUFkT3ZXRGUzYXRjUFdyVnNSRUJDQUJnMGFGTm4vczJmUElpUWtCRTVPVGxBVUJiLysraXVjblozTmdZNFpNMmFZMTJrSEFMMWVqL1hyMThQWjJSbTNidDNDenAwNzRlSGhrVzlwa1J6MTY5ZkhpaFVyaXV3SDBZTlFsdGRZSVB0bGc1ZVhGMzc1NVJlRWhZWEIyZGtaSFRwMHdNY2ZmOHhsc2FqQ2lZNk94dVhMbHpGNDhPQjhlVjk5OVpYVk9tKy8vYmJWZERjM053UUhCMXNzMmZuenp6OGpKaVlHam82T09ILytQUDcrKys5Q2crYXRXN2RHNjlhdHpaK3ZYTG1DbVRObjRzOC8vNFNucHlkbXo1NXRuc0V4Y2VKRTFLaFJBMVdyVm9YSlpNS2ZmLzZKbXpkdm9sT25Uc1U2OTFkZWVRVy8vLzQ3MUdvMUhCd2M4aTNCZGZyMGFZU0dobUxSb2tVSUN3dXoySE1rdDNidDJsbDh6cnNQVVZ4Y1hKSDNjaUtpb2pnNk9tTEpraVdZK1VCRHdRQUFJQUJKUkVGVVAzOCtkdTdjaWRPblQ2Tk9uVG9JREF6TUZ6RDI5L2RIWW1LaXhYNU1KYWtQQU04Kyt5eFdybHlKZWZQbTRhKy8vb0xCWUVDREJnM3cwVWNmY2JsY0lpS3ExQmdZSVNxaFZxMWFvVldyVm9XV1VhbFVWamZHQnJJM0Q4Nlo1bHlVT25YcWxIcG1DQlhQcjcvK0NnQVlQWG8wZ096bGVMeTl2ZEdtVFJzQVFNT0dEZkcvLy8wUHc0WU5RMGhJQ05hdlg0L1JvMGZqL2ZmZlIyQmdJS3BXcllxeFk4YytrTDQwYU5BQXQyN2RncDJkSFlZT0hWcGdPUWNIQnpnN093TUE3TzN0c1hyMWFuT2VzN016Um93WVlmNXNiMjl2c1ZHOGs1TVRmdi85ZHdDQW5aMGRHalpzV09UZUtFUmxxU3l2c1dxMUd1Ky8vMzZCKy84VVpjNmNPYVdxUi9Rd0pDY25vM2J0MmxhWDBSbzhlREMwV20yaDljK2RPNGNwVTZhWVArZWVZUVZrQi9uRHdzSUFBRldyVmtYcjFxMnRCbUdzMGV2MUdEUm9FRXdtRTk1NTV4M3ovVFBIMzMvL2pWT25UcGszQjY1VnF4YkdqQmxUN0ptVFFnZzg5dGhqQmVZLzlkUlQrUDMzMzJFMEd1SHM3SXhodzRaWkxUZGp4Z3lMZStabm4zMW1ubTJwVXFud3pEUFBZTXlZTWViODY5ZXY0ei8vK1UreCtraEVsSnVMaXd2R2pCbGpjVTJ4WnZqdzRSZytmSGlwNitmdzhQREE5T25UUzlWWGIyOXZIRDE2dEZSMWlZaUl5ak5oNnc0UWxZU1BqMDl6alVhelVVcnBJSVRvRVJrWnVlMWhIMU5LV2U0M2J4STU2OHVVSVE5UG4rYXdFeHVydWJnOE9YZjZWTFIrdVdLT29JeUlpRUJJU0FqZWV1c3RhTFhhQWtlUjVqQWFqZGk1Y3lkOGZId2UycXlkeE1SRWk5SHh4V0UwR3FFb2lzV21zWldaUGlvR2c0YU54UFdVbEZRb1NvL0VrekVQL1ZwQnBWTVJyckVsWll0ck1wVXRqMGJhTmhCeVRUVVhseWNYZlRjTHpaOS96dFpkc2twUkZCZ01CdGpiMjBPdFZ0dTBMK3ZYcjRkT3AwUERoZzBMTENPbGhNbGtLdFpHNzFTd2c0Zi93cWVCWTdMdmdSSmRFazlFN2JKMW40am8wWHZtNGZNT0VWVkVPcDNPV3dpeFZVcFpFOEJIZXIxK2phMzdSTGJEYngxRVZLbTkrT0tMZVBIRkY0dGRYcVBSRkxnUjg0TlMwcUFJQUw1RUlpS2lmRlFxVllIN2dKUzFidDI2RlZsR0NNSDdHUkVSRVJFUmxZbjhPL0VTRVJFUkVSRVJFUkVSRVJFOW9oZ1lJU0lpSWlJaUlpSWlJaUtpU29OejFZbUt3TFZUaVlnZUhsNWppWWlJcURMZ013OFJFVkg1d2hralJFUkVSRVJFUkVSRVJFUlVhVEF3UWtSRVJFUkVSRVJFUkVSRWxRWURJMFJFUkVSRVJFUkVSRVJFVkdrd01FSkVSRVJFUkVSRVJFUkVSSlVHQXlORVJFUkVSRVJFUkVSRVJGUnBNREJDUkVSRVJFUkVSRVJFUkVTVmhzYldIU0NpaXMxa05PSDR5Vk93dDdlM2RWZUl6RTRsbkVaV1ZwYXR1MEZFanppVDBZVDQ0eWR0M1EwaUMvSEhUL0llU0VSRVJFUlVCQVpHaU9pKzNEVVk4UDNTSDFERnJvcXR1MEprWmpRYWtYN3pwcTI3UVVTUHVMc0dBNzVidUJoMmRuYTI3Z3FSV1ZaV0Z1K0JSRVJFUkVSRllHQ0VpRXBGRWZLYUNpSkprZEloTFoxZnZxbWNrdktxeVlpTHR1NEdFVDFhTXFXU1ZFVmszd05UMDlOdDNSMGk2NlM4bWlsbGtxMjdRVVJFUkVSVUhqRXdRa1NsY3Y1VWJHSTl6eVlmcURSMmo5dTZMMFFGTVFtWmZPRjBUTHl0KzBGRWo1YkxKMk5POFI1STVaMUp5T1RMSjJKTzJib2ZSRVJFUkVUbEVRTWpSRlJheXZtRXVIZ0FmT2xNUkVTVkRlK0JSRVJFUkVSRUZaaksxaDBnSWlJaUlpSWlJaUlpSWlJcUt3eU1FQkVSRVJFUkVSRVJFUkZScGNIQUNCRVJFUkVSRVJFUkVSRVJWUm9NakJBUkVSRVJFUkVSRVJFUlVhWEJ3QWdSRVJFUkVSRVJFUkVSRVZVYURJd1FFUkVSRVJFUkVSRVJFVkdsd2NBSUVSRVJFUkVSRVJFUkVSRlZHZ3lNRUJFUkVSRVJFUkVSRVJGUnBjSEFDQkVSRVJFUkVSRVJFUkVSVlJvTWpCQVJFUkVSRVJFUkVSRVJVYVhCd0FnUkVSRVJFUkVSRVJFUkVWVWFESXdRRVJFUkVSRVJFUkVSRVZHbHdjQUlFUkVSRVJFUkVSRVJFUkZWR2d5TUVCRVJFUkVSRVJFUkVSRlJwY0hBQ0JFUkVSRVJFUkVSRVJFUlZSb01qQkFSRVJFUkVSRVJFUkVSVWFYQndBZ1JFUkVSRVJFUkVSRVJFVlVhREl3UUVSRVJFUkVSRVJFUkVWR2x3Y0FJRVJFUkVSRVJFUkVSRVJGVkdneU1FQkVSRVJFUkVSRVJFUkZScGNIQUNCRVJFUkVSRVJFUkVSRVJWUm9NakJBUkVSRVJFUkVSRVJFUlVhWEJ3QWdSRVJFUkVSRVJFUkVSRVZVYURJd1FFUkVSRVJFUkVSRVJFVkdsd2NBSUVSRVJFUkVSRVJFUkVSRlZHZ3lNRUJFUkVSRVJFUkVSRVJGUnBjSEFDQkVSRVJFUkVSRVJFUkVSVlJvYVczZUFpSWlJaUlnZUxDbWx0SFVmSGlRaGhMQjFINGlJaUlpSTZOSEJHU05FUkVSRVJFUkVSRVJFUkZScE1EQkNSRVJFUkVSRVJFUkVSRVNWQmdNalJFUkVSRVJFUkVSRVJFUlVhVEF3UWtSRVJFUkVSRVJFUkVSRWxRWURJMFJFUkVSRVJFUkVSRVJVN25sNWVkVnUyclJwWTF2M2d5bytqYTA3UUVSRVJFUkVENC9SYU1TcVZhdXdlZk5tWExwMENhNnVybWpWcWhXR0RoMEtWMWZYSXV1bnBhVmg4ZUxGMkxWckYxSlNVdUR1N283MjdkdGp3SUFCcUZxMXFrWFp1M2Z2WXVYS2xkaStmVHN1WDc0TWUzdDdlSHQ3bzErL2ZuaisrZWZ2cTIwaUlpSWlJa2RIeDJkVkt0VWFuVTUzRzhBR1JWRitOQnFOU1hGeGNla0FqTGJ1SDFVY25ERkNSRVJFUlBTSWtsSml6Smd4bUR0M0xvUVE2TkNoQTJyV3JJbVFrQkFNSERnUWQrN2NLYlQrclZ1MzBMOS9mNnhkdXhadWJtN28yTEVqWEZ4Y0VCd2NqQTgvL0JBWkdSa1d4K3JYcng4V0wxNE1GeGNYdEcvZkhsNWVYamg4K0RBR0R4Nk0wTkRRVXJkTlJFUkVSSlNiRU9JWkljUVhLcFhxYUpVcVZiWnB0ZHBwdnI2Kzd6VnIxdXhwVy9lTktnYk9HQ0VpSWlJaWVrU0ZoWVVoUER3Y3JWcTF3clJwMDZEUmFLQW9Dcjc0NGd2czNMa1RhOWFzd1lBQkF3cXNIeElTZ3NURVJQVHUzUnZEaHc4SGtCMEFtVHAxS2paczJJQ3dzREIwNmRJRkFHQXltWkNSa1lFVksxYWdhZE9tNWpZT0hEaUFUei85RkRObXpNQWJiN3dCalVaVDRyYUppSWlJaUhLVFV1YjhhQytFQ0FEZ0w0VG9xMUtwcnV0MHVnT0tvdndtcGZ3dEppYm10ZzI3U2VVWVo0d1FFUkVSRVQyaTFxMWJCd0FJREF3MEJ5UlVLcFU1RUxGbHk1WkM2NTg2ZFFvQTBMMTdkM09hRUFJOWUvYTB5QWNBdFZxTjVjdVhXd1JGQUtCRml4Ync5L2RIZW5vNnpwNDlXNnEyaVlpSWlJaHlFMEpBQ0FIQUhDUlJBYWdPb0tFUW9yZGFyVjZuMFdpdTYzUzZCVnF0OWtWL2YzKzN6TXhNT3h0Mm1jb1p6aGdob2dxbmFkT21kVFVhelRPMjdnY1JFVkY1bHBhV2hyaTRPSGg2ZXFKT25Ub1dlWFhxMUVIOSt2Vng3dHc1SkNjbnc4M056V29iZGV2V0JRQmN1WElGVHp6eGhEbjkwcVZMQUlCNjllcVowNFFRcUY2OXV0VjJuSjJkQVFCVnFsUXBWZHRhcmJaTkVhZExSRVJFUkpXRFZrcFpKU2Nva2ljNFl2R3pFTUpSQ0RGWUNERllTaGxicFVxVms0cWl1QWdoVkNhVGlVR1NTbzZCRVNLcVVMUmFyWWNRWXJrUW9wR3QrMEpFUkZTZW5UbHpCZ0RnNmVscE5kL0R3d1BuenAzRGhRc1hDZ3lNZE92V0RaczJiY0xFaVJNUkZCUUVMeTh2eE1URVlQTGt5ZkR3OEVDblRwMks3RWRXVmhaaVkyUGg0T0NBV3JWcWxhcHRsVXExcGlUblRrUkVSRVNQcG50QkVkZTg2WVVGU083bE54TkNOTXZKVXF2Vm4vdjYrbGFWVW9iRXhNUmNlN2k5cHZLSWdSRWlxbWc4aEJDTnBKUlBBTGdOd0dqckRoRVJFWlZIMTY5ZkJ3RFVyRm5UYW41TytzMmJOd3RzbzNyMTZsaTJiQm42OU9tRC92MzdtOU5yMTY2TlJZc1dvV3JWcWtYMlkvbnk1VWhPVGthM2J0MHNab3lVcEcwcHBVT1JCeUlpSWlLaXlrQWpwUlE1Z1pEU2tsSldWYXZWamdhRGdWdE5WRklNakJCUlJYVmJTdmtsZ0NoYmQ0U0lpS2djQ2pjWURBQUFlM3Q3cXdWeWdoU1ptWmtGTnBLZW5vNHhZOFlnT1RrWmpSbzFRcjE2OVhEbXpCa2tKQ1JnN05peG1EMTdOaHdkSGEzV1ZSUUYzMy8vUFpZdFc0WUdEUnBneUpBaHBXNWJTc2xkMkltSWlJZ0lBTFJDaUM4QldJeit5VDA3SkVlZTRFbXNsUEtrbFBKVkFQYUtvb3lQaW9wYStWQjdTdVVhQXlORVZGRVpBVVJGUlVYdHNuVkhpSWlJeXFPY3pkWk5KcFBWL0t5c0xBQ0FnMFBCa3pIR2pSdUgyTmhZQkFVRm9YUG56dWIwVmF0V1llYk1tZmoyMjI4eGJ0eTRmUFZTVWxJd2R1eFlIRGx5QkRxZER0T21UWU9MaTB1cDIrYjlub2lJaUlnQVFLdlZRZ2hoSHRsVFJFRGtycUlvYTRVUVB3T0lOeGdNanprNk9qNHZwYlJUcTlWWlpkTmpLcTg0VllpSWlJaUk2QkdVRTRoSVMwdXptcCthbWdvQWVPeXh4NnptWDdwMENYdjI3TUVMTDd4Z0ViZ0FnSjQ5ZThMSHh3ZWhvYUg1Mm8rTmpVV1BIajBRR1JtSlFZTUdZZEdpUmFoUm84WURhWnVJaUlpSUNNZ09pT1RhWkIwQXBCRGlqaEFpQ2NDdlJxT3hqOEZnZUR3cUtxcS9YcS9mcXRmcnp6azRPQmhzMldjcVh6aGpoSWlJaUlqb0VWUy9mbjBBd05telo2M21KeVltUXFWU3djUER3MnIrK2ZQbkFRRFBQUE9NMVh4UFQwL0V4TVRnd29VTGNIWE4zdjlTcjlkajZOQ2hxRmF0R3BZc1dRSmZYOThIMWpZUkVSRVJVWTVjbTYxblNDbGpoQkQ3QVJ6TXpNejg2OWl4WTZkdDJ6dXFDQmdZSVNJaUlpSjZCTld0V3hmdTd1NklqNC9IalJzM0xHWnRKQ1VsNGN5Wk0vRDM5eTl3ajVDYzhoY3VYTENhZis3Y09RRC92NG03d1dEQW1ERmo0T3pzak9YTGwrUEpKNThzc0c4bGJadUlpSWlJS0RjcFpTS0F6UURXbWt5bUMzZnUzTG1la0pDUVlldCtVY1hCcGJTSWlJaUlpQjVCUWdoMDZkSUZScU1SczJmUE5pODFvQ2dLWnMyYUJRRG8wYU9IdWZ5dFc3ZXdkdTFhWEx4NEVRRGc1ZVdGdW5Ycll0KytmZGkzYjU5RjI2R2hvVGg2OUNnYU4yNk0yclZyQXdEKy9QTlBKQ2NuNDkxMzN5MDBLRkthdG9tSWlJaUlBRUJSbEFTajBkaE9yOWMzME92MXcvVjYvWUdZbUppTERJcFFTWEhHQ0JFUkVSSFJJNnAzNzk0SUR3OUhhR2dvRWhJUzBLaFJJOFRGeGVIVXFWTjQ4ODAzOGNvcnI1akxMbHUyREN0WHJzU09IVHV3Yk5reUNDRXdhZElrZlB6eHh4ZytmRGo4L2YzeDFGTlA0ZXpaczRpTmpZV3pzN1BGeHVzblQ1NEVBT3pac3djblRweXcyaCtkVG9kZXZYcVZ1RzBpSWlJaUlnQ0lpWW01Q09DaXJmdEJGUjhESTBSRVJFUkVqeWhIUjBjc1diSUU4K2ZQeDg2ZE8zSDY5R25VcVZNSGdZR0I2TjY5dTBWWkh4OGZWSzFhRmY3Ky91YTBaczJhWWQyNmRWaTJiQmtPSERpQTZPaG9QUGJZWStqYXRTc0dEQmhnTVRQazl1M2JBSURqeDQvaitQSGpWdnRqYjI5ZnFyYUppSWlJaUlnZUpHSHJEaENWaEkrUFQzT05Sck5SU3VrZ2hPZ1JHUm01emRaOW9yS2wxV3JicUZTcU5WSktCeWxsbDZpb3FGMjI3aE1SVVhraWM5WkxLbU1pWi9kREtoZHM5WGZ3c1BEdmk0aUlpSWp1bDA2bjh4WkNiSlZTMWdUd2tWNnZYMlByUHBIdGNJOFJJaUlpSWlJaUlpSWlJaUtxTkJnWUlTSWlJaUlpSWlJaUlpS2lTb09CRVNJaUlpSWlJaUlpSWlJaXFqUVlHQ0VpSWlJaUlpSWlJaUlpb2twRFkrc09FQkVSRVJIUmc4WE55b21JaUlpSWlBckd3QWdSRVJIUkkrelVxVk5ZdUhBaDlIbzlNak16NGVucGliNTkrK0tWVjE0cHN1N2R1M2V4Y3VWS2JOKytIWmN2WDRhOXZUMjh2YjNScjE4L1BQLzg4MlhRZXlJaUlpSWlJcUlIajB0cEVSRVJFVDJpWW1OajBidDNiMFJFUk9DNTU1NURxMWF0a0pDUWdGR2pSbUh6NXMyRjFwVlNvbCsvZmxpOGVERmNYRnpRdm4xN2VIbDU0ZkRod3hnOGVEQkNRMFBMNkN5SWlJaUlpSWlJSGl6T0dLbkEvUHo4ZktTVXE0VVE3MGRHUnNiY2IzczZuZTVWSVVTMXlNaklqUStpZjBSRVJHUTdKcE1KUVVGQk1KbE1XTEprQ1h4OWZRRUE4Zkh4Nk5ldkgyYk9uSWxYWDMwVlRrNU9CZGJQeU1qQWloVXIwTFJwVTNQNmdRTUg4T21ubjJMR2pCbDQ0NDAzb05Id2NaS0lpSWlJaUlncUZzNFlLVU02blc2clRxZmI4QUNickNxRWFBS2c2b05vVEFneEFzRFhENkl0SWlJaXNxMkRCdy9pL1BuejZOQ2hnemtvQWdEZTN0NTQvZlhYY2ZQbVRlelpzNmZBK21xMUdzdVhMN2NJaWdCQWl4WXQ0Ty92ai9UMGRKdzllL2FoOVorSWlJaUlpSWpvWWVFUXZ6TGk0K1B6dUJDaUhZQkZ0dTRMRVpWUFRaczJyYXZSYUo2eGRUK0k2TkVRRVJFQkFHamR1blcrdkpZdFcrSzMzMzZEWHE5SGh3NGRyTllYUXFCNjllcFc4NXlkblFFQVZhcFVNYWRwdGRvMjk5dG5JcXA4aEJCbjlYcjlPVnYzZzRpSWlJZ3FGd1pHSGdKZlg5OW4xV3AxKzl4cFVzcm5BS2dWUmNudzgvTWJXbEJkSWNUV28wZVBuczc1N09Qajg0SktwV3BzcmF5VThoa2hCS1NVSGJWYWJhTUN5bHlPam83K3ZiaDlsMUlLYStsMTZ0Unh2SGp4WWdZQXBiaHRFVkh4K2ZqNDFGR3IxU3VGRUZiL0xSTVJsZFRwMDltUEU1NmVudm55UER3OEFBRG56NTh2Y2J0WldWbUlqWTJGZzRNRGF0V3FaVTVYcVZSclN0bFZJcXJFcEpUbnRWcnRlMUZSVVltMjdnc1JFUkVSVlI0TWpEd0Vhclg2ZVFEZkFiZ3JwVFFIRXFTVXQ0VVFIMGtwODlVUlFxZ0FPQ3FLOG04QXAzTzExUTNBSUd2SHVWY0hRb2hBRkJDd1VLbFU0UUNLSFJnQjRLblQ2ZXJuSHJYbDcrOXZweWhLeU9PUFA1NHVoUGpnNk5HaldTVm9qNGlLcDQ0UW9wR1U4Z2tBdHdFWWJkMGhJcXJZcmwrL0RnQ29XYk5tdnJ5Y3RKczNiNWE0M2VYTGx5TTVPUm5kdW5Xem1ERWlwWFFvWlZlSnFITFNJSHRKWUFjQUhnQVlHQ0VpSWlLaU1zUEF5RU5rTkJxZmo0bUpPVmFjc2pxZDdqa2h4Skc4NlhxOVBoQkFvTCsvdjV2SlpLb1JGUlYxS2lmUHo4K3ZPWUFEQU5ycTlmcURPZW0rdnI0NkFOZWlvNk12NVc1THE5VU9VYWxVaitjOWhwVHlqRjZ2WHdtWWd5MGZBUmg3TDF0SUtaY0xJZDRBc083bzBhUDVvenBFOUNEZGxsSk9BbkRZMWgwaG9nb3JIQUFNQmdNQXdON2VQbCtCbklCR1ptWm1zUnRWRkFYZmYvODlsaTFiaGdZTkdtRElrQ0VXK1ZMS0xxWHVNUkZWUmxvaHhKZmd2cGRFUkVSRVpBTU1qRlFRaXFMOEtJUm82dS92My9MbzBhTUZybnVoMCtscUN5RitrMUxlOHZmM2I1Sjdkb2NRb3ErVTBqdFBGVWNBT3dHc3pKVTJ5TWZIWjBwTVRJekJ6ODl2Q1lDZUFINktqSXpzQzhEMEFFK0xpUEl6cWxTcW1Nakl5RjIyN2dnUlZXd2FUZlpqbnNsa2dwMmRuVVZlVmxiMjQ0R0RRL0VtZWFTa3BHRHMyTEU0Y3VRSWREb2RwazJiQmhjWEY0c3lVVkZSdkc0UlViRnB0Vm9JSVRJNTI2eGdqUm8xZXN6UjBYRVNnRTRBM0FDY0EvQ0RYcStmanVKOUw5UDQrZm1OQk5CUFN0bEFDUEdQbEhKelptYm1mK1BpNHY2eFZzSFgxL2NWdFZvOUVrQnpLV1UxSWNSVkFOOUZSa1pPZTBDblJVUkVSRlF1TUREeUVBa2hxdnY3KzdzVnA2eWlLSzZGNVVzcEJ3c2hEaXFLc3NQSHgrZmxtSmlZYTNuTCtQdjd1eXFLRWdiQVdWR1VkL1I2dmNXU1YzcTkvdm5jbjcyOXZhczRPRGhjazFJZXpaV2NMcVdzb1ZhclIvajUrZmtCNkNLbG5LZlg2NGVEKzRzUUVSRlZHRG1CaTdTMHRId0JrTlRVVkFEQVk0ODlWbVE3c2JHeENBd01SR3BxS2dZTkdvUUJBd1pBclZZLytBNFRFWkZabzBhTkhxdGF0ZW9oQU05SUtYY0pJWDZYVXI0dWhKaXEwK2thNi9YNnZrVTBJZno4L05ZaisvdGNQSUJWVWtvL0ljU2dLbFdxdk9UdDdkMDhQajcrVnU0S2ZuNStZNldVazZTVWQ0UVFPd0NrQUhoYVN2bTh0UU1RRVJFUlZXUU1qRHhFYXJWNnI3WDlSS3dSd3VxZTUyWlJVVkdKV3EyMnF4QWlYSzFXZndKZ1hONHlpcUxNRlVJMGxGSjJpSTZPTG5JWkhudDcremNBdUFvaGZzNlZuSFJ2U2E5SjkvWkhHYVhYNjJjVTZ5U0lpSWlvM0toZnZ6Nk9IeitPczJmUDRva25uckRJUzB6TVhzci82YWVmTHJRTnZWNlBvVU9Ib2xxMWFsaXlaQWw4ZlgwZlduK0ppT2ovT1RvNmZndmdHUUNmNi9YNmFRRFFwRW1UbXZiMjlvZUZFSDIwV3UyU3FLaW8vUVhWMStsMEh5QTdLTEpacjllL2krejk2MVE2blc2OUVPSmRCd2VINFFDK3lpbXYxV3IvRFdDeUVPS2d3V0RvRWg4ZmZ5VW56OS9mM3k3ZkFZaUlpSWdxT0FaR0hxNlBrVDNkdVVoU3lvWkNpTG01MDN4OGZCcW9WS3JjTTBudUNDRStWaFJGcjlWcXRmZnFRRXJaVUt2VkdvUVFLeFJGT1FRZ1hhdlZhbk1xbVV5bTlOalkyRE41ajNsdmFhMnplcjMrYUo3MDhWTEs3a0tJblpHUmtReUtFQkVSVlVEKy92N1l0bTBiOXUzYmgrYk5tMXZrN2QrZi9TNnRaY3VXQmRZM0dBd1lNMllNbkoyZHNYejVjano1NUpNUHRiOUVSSlROMzkvZlZVclo2OTUzdGVrNTZYRnhjZi80K2ZsOUJlQUhsVXJWQjBDQmdSRUFRNldVMG1nMGprQjJVQVFBRktQUitMbWRuZDI3VXNvK3VCY1k4ZmYzdDFNVVpaYVU4Z2FBVHZIeDhkZHpONVI3ZVdZaUlpS2lSd1VESXcrUjBXamNYNExOMTVQenBtazBtdThBZE15YnJsSlo3azhvaEZpWk0rTWtiOTY5dE8wQTNzaHpQRjhwNVR0Q2lNQzg1WThlUFhwYXA5UE5FVUlFNm5TNjducTlmbTF4em9HSWlJaktqM2J0Mm1IT25Ebll1SEVqM25ubkhYaDZlZ0lBNHVQakVSWVdobWVmZlJiWnEyWm1PM1RvRUZKU1V2RG1tMjhDQVA3ODgwOGtKeWRqMEtCQkRJb1FFWlVoS1dWYkFIWUFRZ0ZZTEVGZ01CaTIzbHNlOGVXQzZqZHAwcVFtZ0FBaHhMRzhBK1JpWTJQUCtQbjVuUlJDZUhsN2V6OFpIeDkvUlZHVURrS0lwNlNVWCt2MSt1c0ZORXRFUkVUMFNHRmdwQndUUW53b3BYUXFJTHM1Z01VQUhLV1VONFFRN3dOSUtLQ2QyMWFTSndvaFVveEc0MkpyZFc3Y3VQRy9HalZxZEJCQ2ZPL3I2eHNiSFIwZFY2cVRJQ0lpSXB0d2NYSEI1NTkvanFDZ0lQVHAwd2V0VzdlR2xCSzdkKytHblowZHhvOGZiMTdLOC9idDJ4ZzJiQmhNSmhQYzNOencvUFBQNCtUSmt3Q0FQWHYyNE1TSkUxYVBvZFBwMEt0WHJ6STdKeUtpeWtCSzJlVGV5Z0N4ZWZQaTQrT3YrUG41cFNGN21TMFZyT3dEcWRGb3ZJVVF3bHI5ZSsyZkVFSjQyZG5aZVFLNEFxQWRBQWdodG5wN2V6OXBiMi9mVFVyNWxFcWxPcCtabWJuaDJMRmpWeC9vQ1JJUkVSR1ZBd3lNUEVScXRicWJUcWQ3cVpqRjYrVk5PSHIwYUpLMWdqcWRyaGVBaFFDQ2hSQ0RBZXlSVXE0d21VeWRZbUppRGhWMUlEOC92L2NBZEpKU2pvbUppYkVXTkVGaVlxS2hXclZxdmRScWRZUmFyZDdxNit2YklqbzYrbEl4ejRXSWlJaktnWTRkTytMLzJMdnorSml1L2cvZ24zTm5ra3dpbG1oUVM0bWRJSms3cWJhb1hkdm42VUxwZ3o3VktsVnR0Wll1cXFsYVNqMG9wVVZidExSVlZicjhyQzB0dFlRS1NtWW1rMDBpQ0lJU1N5SmttNW43L2YyUnpIUW1NNU5FWk9YN2ZyMjhKT2VjZSs2NXVGZm1mTzg1MzVvMWEyTGx5cFhZczJjUGZIeDgwTFZyVjR3ZE94WkJRVUgyZHI2K3Z1alVxUlBPbnorUFpzMmFBY2dQbGdCQVFrSUNFaElTM1BidjQrTlQvaGZCR0dOM25rWUFJSVJ3RzVBZ29vdENpTlp0MjdhdGtaaVltT25wZUNKeWU3d1E0aUlBcUZTcWdJS2lUZ1cvMTlOb05GdVFuNGNTQU9EdDdUMUhsdVZCQm9QaGoxSmZEV09NTWNaWUZjU0JrWElraEpoWWtNQzhKRzFkOThBcXBHQ3YyYytJNkQ4QVJnZ2hVZ0NNRVVMTUphSi9xOVhxUDJWWm5tMHdHRDdBUC92SUZ1NmpvYUlvbndzaFlpUkpXbGpVK1V3bWt6NDBOSFM0SkVuclZDcFZSRWhJeUVNbWsrbGtTYTZITWNZWVkxVkRqeDQ5MEtOSGp5TGJTSktFbFN0WE9wVk5uVG9WVTZkT0xjK2hNY1lZYzg4UEFCUkZ5WEZYS1lUSUFRQi9mMzhmQUM2QkVTR0VuMk83d29nb3AyQkZpaTI2SFZqdyt5ZUtvc3hTRk9WYmxVcWxCdkFpZ1BjQi9OaXBVNmVXTVRFeFYyL2xvaGhqakRIR3FoSU9qSlFqaThWeTMwM2tHTGxYQ0hIWVU3MU9weHVxS01vQ0FGQVVwVWQwZFBSZk9wM09ua25WWURCTTEycTFTWklrZlNITDhtQWh4QlM5WHIvZXNZOG1UWnI0S29yeWYwS0kya1QwaUY2dkx6YUpYblIwOUk4Nm5hNFJnSS9WYXZWK3JWYjdINlBSR0ZtU2EyS01NY1lZWTR3eGR0TXNBQ0NFOFBSNTNidmc5eXgzbFpJa2xlaDRJc29xYUtjcCtINk4wV2o4eUtIZFRKMU8xd0hBRUM4dnJ5RUFsdC9NUlRER0dHT01WV1hGcmxKZ2xVdVc1UzZ5TE84R3NFNElzVitTSkcxMGRQUmY3dG9hamNZMUFPNEZrQWJnLzNRNm5WNnIxYjRZRWhKU0E0QlVyMTY5NzRRUVhRQzhiVEFZanBSMERIcTkvaE1pR2s5RURTUkppdERwZEFQTDR0b1lZNHd4eGhoampEa1RRbHdGQUVtUzZucG9Fa2hFMTZPaW90d0dSaFJGdVFvQVJPVHgrSUwrTHhTMHUxN3crM28zYlg4cnFBc3U4UVV3eGhoampGVURIQmdwUnlxVlNvWDhWVG5GL3JKYXJhckN4K3QwdXRWQ2lFZ0F6UUU4cGRmcmgwWkZSVjBxNnB4NnZUN0JZREQwVkJUbFdTTHlseVRwUzVWS3RTRXNMS3dCZ0RBQW4rdjErby9kSFV0RWpRRmNkMWRuTUJpV0FCaElSQkZDaU45TDlpZkFHR09NTWNZWVk3ZS9rSkNRK2gwN2RteFpGbjBwaXBKVThHWDd3blZoWVdHQkFPNFNRc1FWMFlYSDR3dTBBMkMxV0N4SEFVQUljYUxnZDVjVkprUmsyNnBMbEdEb2pESEdHR1BWQm0rbFZZNkVFRWFkVGxmcTQ0bG9oUkRpNk5XclZ4ZWtwS1M0M1IvV2s0TFZJMnREUTBQL0EyQy93V0E0TDh0eVY3MWViMC9BSjh2eUdBQmRBTndBMEZvSW9TV2laWjc2TkJnTW13RnNMdDNWTU1ZWVk0d3h4dGp0U1pLa1lMVmF2VmFXNVhRQTMyUm1aaTVOVGs2K1ZzcnU5Z0FBRVQwRzREM0hDa1ZSL2wyUUdIMmJwNE9OUm1PeUxNdG5oUkNkWlZtdVp6QVkwbXgxc2l3M0F4Qk1SQkVtaytsR1FmRStBQU1COUFCd3dMRXZJWVJjOEdWQ0thK0ZNY1lZWTZ4SzRzQklPU0tpZDRVUXFTVnMyMXdJTWRPeHpHQXdSQUNJdUlVaEtOSFIwVDg2OUhldVVMMFhnR2RGL2svV21VUzBDY0MwV3pnZlk0d3h4aXBad2YvcmpESEdLb0VRb2gyQXVUVnIxcHd1eTNJa0VmMU9SRWZ5OHZLT0ppUWtuQzlKSDBhajhaZ3N5eEZDaUo2eUxMOWdNQmkrQW9BT0hUclVSZjdudFd3aSt0TFdQaVFrcEsxYXJYNG9KeWZubS9qNCtPc0FTQWl4QXNCMEFQTUJqQVJBeU44eDRpTWhoRkFVWlpIdCtMeTh2Tys5dkx4bUNpRW1hclhhSDR4R1l3b0F5TEljREdBczhuT1ovRndHZnp5TU1jWVlZMVVHQjBiS2dWNnYvdzdBZDZVNDlJT2JQTTlCM01LU1pvUEJzQmpBNHRJZXp4aGpqREhHR0dQc0gwUmsrOUpYQ05GWENOR0xpQzc0K3ZxZWtHVjVQNENJdExTMFBhbXBxZGxGOWFNb3ltc3FsU29Td0FwWmxnY0xJYzREK0JlQWhvcWlqRFlhamZhWDNsUXExYmNBN3ZQeDhXa0FZQ29BV0N5VytXcTFlcUFRNG5tZFR0ZUppUFJDaVBzQWhBRDR6bWcwYnJRZEh4c2JlMEduMDQwSDhKVWtTZEU2blc0TEFEOGllcGlJZklVUXp6dXVPbUdNTWNZWXV4MXdqaEhHR0dPTU1jWVlZNndNQ0NGZ1c3aEhSQ0FpbFJDaUVZQUhoUkR2Q0NHMjFxOWYvNUlzeTNPQ2c0T2JldW9uT2pvNmpvaTZBTmdpaE9oQ1JFTUFIRmNVNVRHajBiakNzUzBSN1FGd2pZanMyMkNaVEtZYmlxTDBCUEE1Z0VZQW5pTWlOWUEzOUhyOTg0WFBwOWZydjFZVTVURWlpa0YrYnNtSEFCeFVGS1Zmd1l0L2pESEdHR08zRlY0eHdoaDcySndXQUFBZ0FFbEVRVlJqakRIR0dHUHNqdEttVFp0QWpVWnpWMTVlM3FXalI0OWVkcXdMQ1FscFc5Sitzckt5VXBLVGszTUxseGNLamhTdTh4TkNoR3MwbW5CWmx2Y1MwUytLb2h3VVFweUlqbzYrQ01BTUFBYURJUjdBZ09MR1lEUWEzd0h3anB2eWRBQ3ZGZndxbHRGbzNBcGdhMG5hTXNZWVk0eFZkeHdZWVl3eHhoaGpqREYyeHdnT0RtNnEwV2htRTFFSFB6Ky9aUUNXTzlhclZLcDFKZTJyUm8wYVF3RWtlYXAzREpEWU9INHRoT2doaE9naFNkSjVJa3FTWlRtZWlMWmJyZGFJbUppWXF5VytLTVlZWTR3eGRsTTRNTUlZWTR3eHhoaGo3STdoNCtQVEhFQWZJVVJEQUhjWHJoZENhRXZhbHlSSnZpVnBad3VRQUhCWlFWS2dZY0Y0MmdKSUUwSWNBY0NCRWNZWVk0eXhjc0tCRWNZWVk0d3h4aGhqZHd3aUVpSS9VcEZGUkltRjZ4VkZHVm5TdnN4bTg1bGl6dVZTVmloSWNrRUljVlpSbEwyS29teXhXQ3gveGNmSFh5L3ArUmxqakRIR1dPbHdZSVF4eGhoampESEcyQjJIaVBLSTZPL0M1VWFqOFpzeTZOdWx6R0ZiclZ3aHhCOUV0QnZBNFd2WHJpVWtKeWRmQXVCMktRbGpqREhHR0N0N0hCaGhqREhHR0dPTU1jYktnS2VBQ0JFcFJLUW5vaDhWUlZsNzdkcTFTeWtwS2JuZ1lBaGpqREhHV0tYZ3dBaGpqREhHR0x1ZHFYVTYzWnNBUmhKUmN5SEVGU0xhbkplWE56a3VMdTVLU1RyUTZYUURpZWh0QUNFQXpFS0lQeTBXeTdzbWt5blcwekZhclRaSUNQRU5nSU1HZ3lHOGJDNkZNVmJWT1d5VFpTbllKdXNrRWUweG04MmJZbU5qajFUbTJCaGpqREhHMkQ4NE1NTEtYZHUyYlJ0NWVYblZqbzJOVGFqc3NUREdHR1BzamlKME90MlBBQVlTVVR5QU5VU2tFMEs4N08zdC9XQndjUEFEeGUzbHI5UHBYZ2Z3TVlBMEFEOExJUm9TMFdNcWxhcFhTRWhJbDhMQkVWbVdHd0Y0VXdqeEdnQU5FUjBzcDJ0anJOb0lDUW1wb1ZLcEFoM0xoQkFOaUVnbGhKQ0VFQTFrV1c3bVdKK2JtM3U1T3ViYUlLS0xSUFNYRUdLM29pZ0dSVkdNTVRFeG5FU2RNY1lZWTZ5SzRjQUlLM2UrdnI1dEpFbGFLOHZ5RFFBL0s0cXkybUt4bkkrTGk3c0d3RkxaNDJPTU1jYlk3VW1XNVdlUkh4VFpiREFZbmtMK3p4MlNMTXMvQ2lHZTBtZzBFd0Q4ejlQeElTRWh6UUhNSTZJVXE5VjZ2OGxrdWdnQVdxMTJnaVJKbjZoVXFvOEJQR1JycjlQcFBnSHdHdkoveG80Q0VGWitWOGRZOVNGSlVxZ1FZbi9oY29mVkZlc2NFNUlEZ0krUFR5OEFFZVUvdXJKaE5wdFR2YjI5WDFBVXhaU1ptWG45eElrVDE4RGJaREhHR0dPTVZWbFNaUStBM1RtRUVDMkZFTzlJa2hUbDdlMzltMWFyblI4YUdqcTBVNmRPTFNwN2JJd3h4aGk3TFkwbElySllMRy9nbjVjeEZJdkZNZ2tBaU9qNW9nNldKT2tWQUY1RU5NTVdGQUVBbzlHNG1JaFNoQkQ5UWtOREc5dktpU2lZaVBZQTZFRkVjOHYrY2hpcm5veEc0MTlFbEZMUzlrU1VZakFZSXN0elRHVXRMaTR1MldBd2JJdU9qajU3NHNTSkRIQlFoREhHR0dPc1N1UEFDS3N3UkdSTFJ1Z2poT2dzaEJndlNkSXl0VnI5bXl6THEwSkRRNGVFaElUVXFPeHhNc1lZWTZ6NjY5Q2hRMTBBbllVUXNURXhNU2NjNndxK1R4UkN0QTRPRHI3YlV4K1NKUDBMQUhKeWNyWVVxaUlBdndPQVNxVjYwRlpvdFZvSEdneUdoL1I2L2I2eXVnN0diaE1XQUtzQnA4OEVUZ3FWcndaZ3JyRFJNY1lZWTR5eE93NXZwY1VxakcxNXZNT0hIZ2xBSFFCMWhCQ3RWU3JWY0FEWnNpeC9RMFRmcVZTcXBPenM3R3Z4OGZGNWxUZHF4aGhqakZWSGFyVTZXQWdoaUNqR1hUMFJIUlZDdFBYeThtb0Y0RzgzVFZSRTFBN0F1YU5IajE0dVhDbUVPRnJRVDJ0Ym1jbGt1bEZHdzJmc3RtTzFXcmVxVktvM2hCRCs3Z0lqUVA3bkJTSzZiclZhdDFidzhCaGpqREhHMkIyR0F5T2xvTlZxZTFYMkdLb1pMUkY1MndJampnRVNHOXZYUWdoZkljUVlJY1FZSW9yeDhmRTVwTlZxNDRob1IwWkd4dkdLSHpwampESEdxcWxHQUVCRUY5eFZDaUV1QW9CS3BRcHdWeDhTRW5LWEVNSWJnTnZqRlVXNUtFa1NBTGc5bmpIbXpHS3hwS2hVcWlnQVBZdHBHbVd4V0VxODdWWnBHSTNHUFFBYWx1YzVHR09NTWNaWTFjYUJrVktRSkdsdFpZK2hPaWtJaXRRdVhGNVVnS1NndnBNUW9oT0FYQ0hFaExwMTY1NDBtODJIaVlpM2dHT01NY1pZa1lRUWZnVy81N2lySjZLY2dyZlRmZHpWUzVMa1oydm5vVDZub0grM3h6UEduTVhIeDEvVzZYU0hpYWdIQUVGRUxwOEhpSWlFRUgvRng4ZTdyTkppakRIR0dHT3NMSEZncEJTSVNGUFpZNmhtMVBtZmNVU3BEaFpDcUlpb0JoSFZVcWxVUG80Zm9oaGpqREhHM0pFa3lRSUFRZ2hQUCs5NkF3QVJaYm1yVkJURlVyQWl4TzN4RHF0aDNSN1BHSE5odGxxdDBTcVZLcE9JYXJscklJVElKaUk5T0w4SVk0d3h4aGdyWnh3WUtRVWlHbGpaWTZobXRFS0lxUURxT2hhNjIxdTRVTUFqaG9nT0tZb1NUMFE3cmwyN2xseXJWaTJ0V3EwZTZtbGZZc1lZWTR3eEFGQVU1YW9rU1NDaXVoNmFCQUtBSkVsdXQ4cXlXQ3pwYXJVYVFnaTN4d3NoQWdIUFczVXh4bHdSMFg0aXVnakFiV0FFd0RXcjFYcW9Jc2ZFR0dPTU1jYnVUQndZS1lXQ1BXbFpDV20xV2dnaDdBblVpd21JWkN1S3NrNEk4Uk9BK0FzWExxU2RPM2ZPL2labVNFaEllUStYTWNZWVk3ZUhwSUxmMjN1b2J3ZkFhckZZanJxcmpJK1B2eTdMOGpraFJMT3dzREMvcUtpb3dpdEQyZ0dBRUNLdWJJYkwyTzNQWkRLZGxHWFpKSVJvUlVTRnQ5R0ZvaWl4SnBQcFpIbVBJeVFrcElra1NmOFdRcWlzVnVzdkpwTXB0YnpQeVJoampESEdxaFlPakxBS1UvaURUOEVld3RrQU1nQWNzbGdzR3l3V3kvcjQrUGpybFRaSXhoaGpqTjBXakVaanNpekxaNFVRbldWWnJtY3dHTkpzZGJJc053TVFURVFSSnBQcFJoSGQ3QUh3ak5WcWZSakFSb2R5QWVCZkFMSXVYcndZVVM0WHdOanRheFdBUWU0cWhCRExLMklBa2lTMWtpUnBKaEZwSkVrNkNvQURJNHd4eGhoamR4Z09qTEFLNDVCY01aZUlURUtJL1FBTzV1WGxIWW1OalQxZXVhTmpqREhHMkcyR2hCQXJBRXdITUIvQVNBQUVRQUx3a1JCQ0tJcXl5Tlk0TEN5c3RxSW93eVZKMmhvVkZYVWNBSWpvU3lIRU01SWtmZENxVmF0ZHljbkoxd0JBbHVWeEFGb0NXSlNhbXBwZDBSZkdXSFdXbVpuNWU4MmFOUzhBYUdBckszaHBLaTB6TTNOTEpRNk5NY1lZWTR6ZFFUZ3d3aW9NRWFVQTJBeGduZFZxUFpPVmxaV1duSnljVzluallvd3h4dGp0eVdLeHpGZXIxUU9GRU0vcmRMcE9SS1FYUXR3SElBVEFkMGFqMGI0S3hHcTFUcFlrYVJJUkRRSFFIY2pmUGxXVzVhK0VFQy9VckZrelRwYmw3UUR1QWRDUGlPSWtTWnBlS1JmR1dEV1duSnljSzh2eVQwS0lzWVcyMk4zRW53MFlZNHd4eGxoRjRjQUlLM2VLb2lRcml2S1F5V1NLcmV5eE1NWVlZK3pPWVRLWmJtaTEycDZTSlAwUCtWdjNkQ0NpNDBLSU4vUjYvZUpDelE4QXlDUWlwMXh5Qm9OaHRDekw4UUJlQXZBc2dJc0Fsa2lTTkMwcUtpcWpJcTZEc2R1TjFXcjlXcTFXdndoQVUxQ1VRMFJyS25OTWpESEdHR1BzenNLQkVWYnVDcElaOHI2OWpESEdHS3R3UnFNeEhjQnJCYitLYXJjUlFDMDNWWXJCWUZnQVlNSE5uTmRnTVB5TS9Gd2tqTEZDVkNyVkdTSTZJWVFJQmdBaU9tcXhXSGhyWGNZWVk0d3hWbUdreWg0QVk0d3h4aGhqakxFN3g5V3JWek1CUkZFQkFERm1zem05c3NmRkdHT01NY2J1SEJ3WVlZd3h4aGhqakRGV1lWSlNVbklVUmZsVENKRU5JRTlSbEQ4VEV4TXpLM3RjakRIR0dHUHN6c0ZiYVRIR0dHT01NY1lZcTFDU0pCMENjRWtJNFZmd05XT01NY1lZWXhXR1Y0d3d4aGhqakxFcXJWMjdkbmQxN05peFpXV1BnekZXZGd3R1F6UVJKUkxSQ1lQQkVGM1o0MkdNTWNZWVkzY1dYakhDR0dPTU1jYXFORzl2NzlacXRYcURMTXZwQU5aa1ptWXVUazVPdmxiWjQySjNua1l0Tzk3ajdhWG1JRjBaeWJFb2VnbkNPNmlkdGxkRm5qZlhESzJQRjNrRHBNNDFReHZVVGx1UnB5OVh1Ym01SjgrZlREaFYyZU80WGZBOXo2bzZ2dWNaWTZ6ME9ERENHR09NTWNhcUJTRkVPd0FmMUt4WmM3SXN5NUVBL2xBVTVWQmVYdDdSaElTRTg1VTlQblo3Q3dyU0JzR0x2b2FnZHBVOWx0dEZ0b1VFUUlBUS82M0k4NW9KM3Q0UWRRQUlNOUZVQ09SVjVQbkxrNC9HKzNSUWtIWm9Tb294cGJMSFV0M3hQYytxQTc3bkdXT3M5RGd3d2hoampESEdxZ1Vpc24zcEs0VG9DNkNYSkVrWGZIMTlUOGl5ZkFqQXpyUzB0RDJwcWFuWmxUZEtkdHZTSUFnQzdRVEUzWDYrdmxDcFZaVTlJbllMYkU4VFAyL1VyZFNCbEJHcnhZcnNuQndvUkJwb0VBU0FKMGx2RmQvenJBcmplNTR4eG00ZEIwWVlZNHd4eGxpMUlJUUFrQjhnS1FpU3FJUVFqUUEwRWtJOENPQ3QrdlhyWjlXclYyOXBibTd1NHZqNCtOT1ZPRngybS9MejljV2I0MTlEY1B1MmxUMFV4dXppRXhLeFpPa1hTTC9HdXd5V05iN25XVlhFOXp4ampOMDZEb3hVZ0pDUWtCcHF0ZnB0QUU4VFVaQVFJb2VJRGdPWWF6QVlkdDVNWDhIQndmNGFqZVpEQURxOVh0K2xtT2FTTE1zdkNTRVdYcmx5cFc1S1NrcU91MFphclhhRUVHS01FS0lqQUF1QWcxYXJkV3AwZFBSZk56TTJ4aGhqakRFQWFOT21UYUJHbzdrTHdGV1R5WFRSc1M0a0pLVEVNMHRaV1ZrcHljbkp1WVhMM1FSSUhPdjhoQkJ2YVRTYXQyUloza3RFdnltSzhxY1E0b1JhcmI0WUZSVmxMdFZGTVZaQXBWWWh1SDFiUEhEZnZaVTlGTWFjZUhsNVZmWVFia3Q4ejdPcWl1OTV4aGk3TlJ3WUtYOUNyVlpIQWdnQmNBakFEMFRVRkVCZkFIMWxXUjVoTUJpK0xhNlRzTEF3UDBWUlJna2gzZ1hRc0tBdmorZVVaZmtKSWNSMEFMcWkrdFhwZEY4QUdFMUVGNGhvRTRBQUlVUmZTWkwyeXJMOGlNRmdpQ2poZFRMR0dHT01vVzNidG8xcTFLZ3hqNGc2RU5FYUFCODUxcXRVcW5VbDdhdEdqUnBEQVNSNXFuY01rTmc0ZmkyRTZDR0U2Q0ZKMG5raVNySmFyWWxhclhhYjFXcU5pSW1KdVZyaWkyS01NY1lZWTR3eGRsdmh3RWo1VXhHUlJsR1UreDFYWUlTR2hqNnNVcW0yRXRISFlXRmhhNHQ2ZTFHVzVmOFMwWEloUkUwQVVjZ1BqTGdWRmhiV1RsR1VIVUtJSmdCT0UxR2FFS0tldTdZNm5lNXhBS01CR1BMeTh2ckZ4Y1ZkS1JqYmc1SWs3UVN3QWtBN0FOYlNYRGhqakRIRzdqdytQajczQU9namhHZ29oTmhUdUY0SW9TMXBYNUlrK1pha25TMUFBc0JsQlVtQmhrS0loZ0NDQWZ3dGhEZ0NnQU1qakRIR0dHT01NWGFINHNCSStiTktrdFROWURCY2NpeU1qbzdlcnRQcElvUVFmZkx5OHRvQmlDbWlqNVpFZElhSTVpbUtzazJ0VmwvdzFOQmlzUVJLa3VRRFlFWk9UczVIUGo0K0J3RzREWXdRMFRNRkV3bVRiVUdSZ3JIOXFkUHBWZ0I0VmFmVDlkVHI5YnR1NG5vWlk0d3hkbWNUQmIreWlDaTJjS1dpS0NOTDJwSFpiRDVUVkwyN0lFaWhJTWtGSWNRNVJWRWlGRVhaa3B1YmV6Z3hNVEd6cE9kbmpESEdHR09NTVhaNzRzQkkrYU9vcUtoTEh1b3lBRUNTSkplOXN4MVpyZGFQVFNiVExBQUlDd3NMOVBBbVpINkhHUmxIVWxKU0dxSmdsWWNzeTBWMUhRUUFaclBaM1JZVkJ3QzhDcUFMQUE2TU1NWVlZK3ltRUZHZUVPSnM0WEtqMGZoTkdmVHRVdWF3clZZdWdOMEEvZ0J3MkdLeEhEV1pUR2tBUFA4QXhSaGpqREhHR0dQc2pzS0JrVW9TSEJ6c1RVVDNBN2h4NDhhTlUwVzFOWmxNTjByYXI2Y0U2eDVrQUlDWGwxZHJBQ2NjSzRnb1FBZ0JJbXArRS8weHhoaGpqSlViVHdFUklsS0lLSWFJMWlpS3N2YmF0V3VYVWxKU2NzSEJFTVlZWTR3eHhoaGpibkJncEpKb05KcDNBVFFDOEZseWNuS1JLMGJLQ3hIOUpvVDRGeEY5MEtGRGg4TzI3YlE2ZGVyVUFzQTdBQ0NFOEsrTXNUSEdHR09NRmVhd1RaYUZpQzRBT0VWRXU4eG04NmJZMk5namxUZzB4aGhqakRIR0dHUFZDQWRHS3A0a3kvSU1BRk9JS0o2SXBsVFdRTkxUMDVjSEJBUU1FMEowOXZIeFNaSmxPUktBbHhDaUY0QklBSTJKNkdaV29EREdHR09NbFJzaXVnamdDSUNkaXFJWWNuTnpUVWVQSHIxYzJlTmlqREhHR0dPTU1WYTljR0NrQW5YczJMR0JsNWZYR2lGRVh3RDdBRHhsTkJyVEsyczhLU2twT1g1K2ZuMDBHczEwQUVNS1ZvK2tFdEVNSWpKSmt0U0hpSzRVMnhGampESEdXRGt5bTgzblZTclZDNHFpbU5ScTlmV29xS2hyNEcyeXFpd3FLaUZlT1JFT3k0a1lZNlZYR2ZmdnplTDduVEZXSEg2V01jWktnZ01qRlVTbjB6MEFZQU9BUUFEdjYvWDZXU2hJa0Y2WjR1UGpyd040dStDWG5Tekw0d3ErVEtqd1FUSEdHR09NT1VoSVNEZ0ZvTWljYkl3eHhoaGpqREhHV0VseFlLUUNoSWFHUGdqZ2R5SzZRa1E5alVaalpHV1BxUVQ2QVlBa1NYOVc5a0FZWTR3eHhoaGpqREhHR0dPTXNiSWlWZllBYm5kaFlXRitraVQ5QUNERGJEWjNyUTVCRVoxTzExNEk4UmlBS0wxZXp5dEdHR09NTWNZWXU4MmNQWHUyc29mZ0lqMDlIVnUyYk1HMWE5Yzh0bG0wYUJGMjc5NTl5K2Y2N2JmZnNIYnQybHZ1eHlZNU9SbVhMM1BLSTNaN1NVOVB4K2JObTB2MXZMQllMT1V3b2x0bnRWcVJsNWRYMmNOZ2pERldCWEJncEp3cGl2S1VFS0lSRVMyTGpZMDlVMXg3V1piNzZYUzZaeXRpYkFBUUZoYld0UEQzUlBRekFCVVJ2Vk5SNDJDTU1jYlk3Y0ZrTWgzVTYvVU5EUVpEZ0Y2di82Mnl4OE5ZZFJZWEY0ZUVCTmYzbE02ZE80Zkl5RWlQdjlMVGkwNWp1SHYzYnZUdjN4L2J0bTByMWJnc0ZrdXh2NnhXSzlMVDA1R2NuT3oyMTQwYk4xejYzYk5uRDk1Ly8zMUVSVVhaeXpJeU1wemEvUGpqajA3MWpvZ0lNMmZPeE1hTkc0dTlob2lJQ0d6YXRLbklOaGtaR1FnUEQwZHFhcXBMbmRGb3hLVkxsK3pmRHgwNkZHdldyQ24ydkl6ZHFwMDdkeUk4UEJ5Wm1abmxmcTV6NTg1aHhvd1ppSTJOdmFuajB0UFQwYTFiTjN6MTFWY2Uyd3dlUEJpalI0OHUxYmh5Y25LUW1abFo3SytzckN5WDR3WU5Hb1NsUzVjVzJmLzI3ZHZSdVhObkhEOSt2RlRqWTR3eFZqM3dWbHJsVHdzQVFvaitzaXpyUExUWlp6QVlGclJ0MjdhbUVHSWJBTFVzeStjTkJzUE84aDZjb2loSnNpd2ZBSEFjUUQwaWVnaUFob2plcW9qek04WVlZNHd4Vmw1Q1FrS2FBS2h2TXBrTUFLcDhJbFpIVnFzVjc3MzNIcTVkdTRZVksxYWdSWXNXOXJvLy92Z0RpeFl0OG5qc2tpVkwwTFZyVjdkMVY2NWN3ZHk1YytIdjd3KzFXbDJpMVJjOWUvYUVKT1cvVTVlWW1JaG5ubm1tMkdQcTFxMkxrU05IWXNHQ0JXN3JQL3JvSS9UdTNkdXBMQ0lpQWhxTkJsMjZkQUVBWEx0MkRRODk5QkJHalJxRmwxOSt1ZGh6V3ExVzVPVGs0SU1QUGtCYVdocEdqeDZOQ3hjdTROQ2hReTV0ejU0OWkydlhybUh6NXMwdWRZR0JnZWphdFNzdVhyd0lvOUdJNTU1N0RuUG56c1g5OTk4UEFMaHg0d1plZnZsbERCZ3dBSk1uVHk1MlhLeGlhYlhhUnk5ZHVyUTdOVFUxdTdMSFVoNHVYcnlJblR0M3dtUXk0Y01QUDBTblRwMFFFUkdCaVJNbmxyaVB4WXNYMisrejhoQWRIUTJMeFlMV3JWdVh1by9kdTNlN0RmN2NmZmZkMkx0M2I0bFdmSVdHaGpvRlp6UWFEYlJhTGRhdVhZdW5uMzRhRFJvMGNIc2NFVUZSRkZTRC9OMk0zWEU2ZGVyVTcvTGx5NUhuenAzTEtyNDFZMFhqd0VqNXExWHdlNWdRSXN4RG14d0FTRXhNdktIVDZRNENhR2ExV2hNclpIVEFqd0Q2QU9nS0lJT0l0Z3NoRnVqMStuMFZkSDdHR0dPTU1YYWJTazlQeDlLbFN4RVJFWUgwOUhRMGJOZ1FBd1lNd0hQUFBRZVZTblhUL2MyYU5Rc2JObXpBZ0FFRE1HM2F0R0xiUzVJVUprblNSbG1XanhMUk1pTGFkdVBHamIrVGs1TnZBTENXNHBJcWpFcWx3a2NmZllSUm8wWmh6Smd4V0xseUpabzBhZUxVWnNPR0RWQ3IvL2xJbDV5Y2pEZmVlTU5qbnhhTEJlKzg4dzR1WGJvRXRWcU45OTkvdjhneDVPVGtBQUFPSERnQWIyOXZBRURUcGsyeFlzVUtlNXVYWG5vSmt5Wk53ckZqeHhBVEU0TkpreVlCQUx5OHZOQ2tTUlBjZDk5OVRuMW1aV1ZoNU1pUkx1ZTZmdjA2RGgwNmhGNjlla0dqMFFBQURoNDhDS3ZWaXViTm14YzVUaHUxV28zLy9lOS9DQXdNeExKbHk1Q1ptWW1lUFh0aTllclZMbTB2WHJ5SXZMdzh0M1VkT25SQTE2NWQwYnAxYTZ4YXRRcGp4NDdGdUhIak1HUEdEUHo3My8vR2dRTUhZTEZZWEFJN3Q2Tmp4NDVoNmRLbE1CZ015TXZMUTZ0V3JUQml4SWdTWFh0cWFpb0dEQmpndHE1OSsvYjQ3cnZ2aWp6K1p1OTNHMG1TZnExWHI5N1p3TURBYjRub0o0dkZjaW91THU0YWdLcTV0OU5OK3U5Ly80dFdyVnBoMHFSSmVQSEZGN0Y4K1hLMGFORUM0OGFOSzNFZnpabzF1Nmx6ZWdvUVpHVmx3Yy9QejZYY2FEUkNraVRJc254VDUzRzBZc1VLcEtTa1FGRVU1T1hsMlo4TDNicDFRLzM2OWRHb1VTUE1uRGtUUVA3S2xtblRwaUU4UEJ5dFdyV3lINStkN1JvYmUvSEZGN0YxNjFhc1c3Y09FeVpNS1BYNFdQVlNIWjlsekQyMVd2MWxnd1lONnRXdlgzK2pvaWpmS1lwaXVINzlla1pLU2twT1pZK05WVDhjR0NsbkJvTmhOSUNTcmc5VjlIcDk5NklhUkVWRlhRSWdidUw4SFl1cEgxN1N2aGhqakRIR0dDdXA5UFIwUFAvODgwaE5UVVZZV0JpNmRPbUN5TWhJTEZteUJDZFBuc1NNR1ROdXFyK1VsSlJpdHo3eVJBalJUZ2p4Q1JITnFGbXo1bCt5TEVjQk1BR0lNQmdNNTByVmFRVm8xYW9WWnMyYWhkZGZmeDNidG0yemJ6dHo4ZUpGMUtwVkMwMmJPdTJLVytRV1dvcWlZT3JVcVRBYWpXamF0Q255OHZLd2RPbFNsejRBSURzN0d6Tm56c1QyN2RzeGZQaHdlMUFFQUh4OWZWMG1PMXUxYW9YcjE2L2o1TW1UTG5WMTZ0UngrdDdUOWorLy8vNDdjbk56OGNRVFQ5akxEaHc0QUVtUzhNQUREM2k4cnNLRUVIanp6VGZoNys4UGxVcUZzTEF3ckZ5NTBtV0NkTzdjdVRoejVndysvZlJUbHo3cTFxMXIvN3BCZ3daWXVYSWw1czZkYTcrMmlJZ0lBSEI1UTMvTm1qWDQ0WWNmbk1vR0RoeDRVMi95VnlVeE1URjQ2YVdYUUVUbzNyMDcxR28xOXU3ZGk0a1RKMkw2OU9ubzM3OS9rY2ZiL2oyMmJOblNaU0srY0pDdnNGdTUzd0ZBQ05GWUNQRXVnRGNrU1RMSnNud1FnRWtJRVhrNzVOSHMzTGt6VnExYWhWV3JWcUZqeDQ1UXE5VVlQcno4UHRvZk9uUUkvL3JYdjV6S0RoOCtqUER3Y015ZlB4ODZuZlBtR1B2MjdVUDkrdlZoTUJpY3ltdlVxT0hTMWhQYjFuU1JrWkVZTjI0Y2Z2cnBKelJxMUFoQS9vb3pqVVpqdnlkcjFxd0pJUDlaWkNzTENBaXczL2ZaMmRtNGNPR0N2ZS8zM25zUEhUcDBRRXBLQ2dDZ2R1M2FDQWdJY0JsRFRFeU1TKzZncGsyYm9tSERoaVc2QmxZMVZPZG5HWE5QQ0ZGRENERk1rcVJoUkhTeVRwMDYrN1ZhN1JFQUVlbnA2VWM1U01KS2lnTWpqREhHR0dPc3pBUUhCOS90N2UzOWhCQkNCV0Nid1dBNFZkbGpZcFZqMGFKRlNFMU54WVFKRSt3VGRoa1pHUmcrZkRoKytlVVhEQnc0RUZxdHRzVDlmZkxKSjdjMEhpS0NFS0kyZ0llSXFLOFFJcE9JTG1pMTJzT1NKSDJuMSt2L1FCVjhvN3g3OSs1WXZYbzFnb09EQWVTditvaUlpRUNIRGgxYzJncVIvLzZVMWVxOEdNWnNObVA2OU9uWXZuMDdwaytmamg0OWVtRFVxRkY0OGNVWHNXREJBblRxMU1uZTl0aXhZNWd5WlFxU2s1TXhldlJvdlBMS0t5N25TVWxKc1U4eUVoRVNFaEp3NXN3WlpHWm0ycmV0YXR5NGNiRVRSbzQyYjk0TXRWcHQzNjZLaUhEZ3dBRVFFWjU2NmlsN3U1eWNIR3pZc0FHLy8vNjcwL0dyVjYvRzNYZmZiZi8rcFpkZXNuODliOTQ4ai9sVUhuMzBVWmV5RlN0V09BVjRhdFdxaGRtelp3TUFMbDI2aEQvKytBTmR1M1pGNTg2ZDdXMFdMVm9FclZhTGJ0MjZPZlhWdG0zYllxKzlLckphclpnMmJScXNWaXUrL1BKTGhJYUdBZ0RpNCtNeGN1UklMRnk0RUgzNzlrV05HalU4OW1ITER6TjQ4R0FNSGp6NHBzNS9xL2M3WUwvbk5VS0krd0RjUjBRM2lPaWlWcXROSUtLMVpyTjVZM3g4L1BWYlBsRWxhZHEwS2FaT25YcExmWnc0Y1FJN2R1eHdXK2Y0aHZ6MjdkdngxbHR2d2QvZkh3Q1FrSkNBTjk5OEUwSUlsOVYvWjg2Y3djbVRKd0VBcjcvK3VsTmRpeFl0OE5OUFA5M1NtRzJ5c3JJUUdSa0pBRGgvL2p3QUlEWTIxaDRNY2N3QmRPVElFWmV4T0hyMjJXZmRycmFiTld1V1M5bllzV1Bkcm5walZkUHQ4Q3hqN3RsV3Nna2htZ3NobWdQNEQ0Q0xkZXZXUFI0UUVQQnJUazdPendrSkNmdzVoQldKQXlPTU1jWVlZNnpNcU5YcUlFbVNaaEtSUmdpUkFvQS9rTnlCcmwrL2pxMWJ0NkpSbzBaNDdybm43T1cxYTlmR3FGR2pNR1BHRFB6eXl5OGxEb3pzM3IwYisvYnR3OU5QUDQxMTY5YVZlbHdPMjhGSVJGUWJRRzFKa3RvQUdDYkw4bmtBM3hMUnVweWNuRE1XaStWNmNuSnlicWxQVm9ac1FSRUFXTGh3SWM2ZE8rYzJ0MFh0MnJVQjVFL3NIenQyREVJSVBQNzQ0NWd6Wnc3MjdkdUhLVk9tMk4rTS9menp6eEVlSG82UkkwZml5U2VmeExCaHcvRDk5OTlqNDhhTnFGV3JGajcrK0dQMDZOSEQ3WGpXckZtRGpSczN3dHZiRzBTRVR6LzlGRmFyRlZhckZXKysrU1p5YzNNeGV2VG9FdVVGQVFDVHlZVFkyRmg0ZVhuWmM1bnMyN2NQYVdscDZOKy92MU9lZ2tXTEZxRjkrL2JvMDZlUFV4Lysvdjc0NVpkZnNHZlBIa3llUE5scDFVZDRlTGpMcE9qczJiTng1c3dadDBtWTY5U3BBNHZGZ29rVEorSysrKzV6eXFueTlkZGZ3MncyWTlLa1Niam5ubnVjeHRXaFE0ZHlmV3UvSWgwOGVCQ25UNS9HNDQ4L2JwOUlCUEwvTFQ3eXlDUDQ5ZGRmc1hmdlh2ejczLy8yMklmdExXdDNiK0lYcGF6dWR5RkU0UzJnYWdCb0xrbFNjd0NQU3BKMFNaYmx6VVQwbFJBaUtTMHQ3WHBWejB0aU1CaXdlUEZpVEo0ODJYNWZIRDE2RkVsSlNUZmRWK2ZPblhIcTFDbDgrKzIzVHVXMnJhdnV2LzkrKzJxeG5Kd2MvUHp6enhneFlnVGk0dUl3YnR3NFNKS0V6ejc3REIwN09tOVNZUXUwZlBiWlowN0J5dkR3Y0xlVHo5dTNiMGVYTGwzc3F6NUs2dSsvLzhhYmI3NEo0SjluKzZlZmZtb1BFRnNzRm9TRWhBQUFkRHFkeTJvdVI0Vlh0dGw4OU5GSFR2YzVrSitEaUZVZnQ4T3pqTGxuZThZN1BPYzFBSm9LSVpvS0lYcHJOSnJaQlRtVmx3T0lzRnF0R1NhVGlmT1NNQ2NjR0dHTU1jWVlZNHdWUjYzVmFqc0NjRDk3Vk1qaHc0ZGhzVmpRdlh0Myt5U1ZqUzBwZU9FdFZqeTVmdjA2UHZ6d1EyaTFXanoyMkdOdUp4ZTBXbTB2ZDhkS2ttU2ZzWE1jaCtOa3FjTWJodzBCdkNPRUdPL3I2eHNQd0tqVmF2VVdpK1hQMk5oWVU0a0dXMGJXckZtRG5UdDMycjkvNDQwMzBLSkZDN3ozM252WXQyOGZYbnJwSmJlSmt4czFhb1FoUTRiZzk5OS94OHFWS3dFQUR6MzBFSjUvL25rODhjUVRUbnVwTjJqUUFDdFdyRUI0ZURnMmJOaUFEUnMyQUFBNmRlcUVqei8rdU5nSm9GNjllbUgrL1BtNDk5NTc4Zm5ubjhOZ01DQXlNaEpmZnZrbFhuamhoWnU2WHNma3lJNS9CaHFOQmhNblRuU2FUUDNzczgvUXJsMDd0d25nczdLeXNHL2ZQZ3dlUEJoVHBreEI3OTY5TVdyVUtGeTdkczJsclMzSHlKZ3hZOXlPYWNtU0pmRHk4c0tDQlFzUUV4T0Q5OTkvSDVJazRZOC8va0QzN3QxZEprdXJESVhnclZaYTM4eHFMSGRzYitMMzdOblRwYTVidDI3NDlkZGZZVEFZU2pTWjZCaWtLczZ0M08vdXVMdnZIZTc1UUFBdkFIaE9DSkZZcjE2OTJNREF3RU9Lb3ZTQy84VUFBQ0FBU1VSQlZCdzBtVXdIU3p6b0NuVHg0a1VrSlNWaDJMQmhlUEhGRnpGcTFDanMzTG5UN1QxVW5BOC8vQkQ5K3ZYRC92MzduY3EvL3ZwckxGdTJESzFhdGNMcDA2Y0I1RzlWdFhyMWFyUm8wUUtUSjA5R2pSbzFzSFRwVXBjVlVVU0VqUnMzSWpBdzBHVUx2TXVYTDdzRVVjNmZQNCtwVTZlaWJ0MjZtRGx6cHRNcXJPSTRyajVKVGs3RzBLRkRzV3paTXZ0cXJ5bFRwdURjdWZ5ZEVtdlVxQUdOUm9PVEowK2llL2QvZGk5ZnZYbzFpTWhqUVBPZWUrNng1eXlwcWtnaGVLbXNMVzcxbnI5ZDNTN1BNdllQSVlURzRXc0FIbit1OHdiUXMrRFgzMnExK3FBc3kzb2l1aUlLLzNESzdsZ2NHR0dNTWNZWVk0d1ZTWmJsSjRVUUN3QjRGOXNZd1BIanh3SEE3WVJTWUdBZy9QMzlrWnFhQ2tWUjdDc0VQUG5razA5dytmSmxMRm15QkdhejJXMGJTWkxXdWlzbkloOTNuMzJMbVN6MUZVS0VFWkZPa3FSaFhsNWVGMlJaanM4MVd3MVpGYlRSVm9zV0xaQ2RuWTMwOUhTc1hic1dtWm1acUZHakJ1Njk5MTcwNzkvZlpiV0VvM2ZlZVFmdnZQT09VNW5qbGxhNXVia3dtVXlJakl6RTd0MjdjZWJNR2RTcFV3ZjMzWGNmRGgwNmhKaVlHQXdjT0JDaG9hRUlEZzVHVUZBUUdqZHVqTURBUU5TcFU4ZWVBQm5Jbi9naElvOWJrRnk2ZEFuUFB2dXNVMW5oSk01eGNYSFl0MjhmZkh4OG9DZ0tBQ0FwS1FsSGpoeEIvLzc5aTl6ZXBMQWhRNGFnZGV2V21EaHhJdDU5OTEyc1g3OGVRNFlNUVc3dXpTLzhxVk9uRHViTm00Y0ZDeFpnN2RxMXVITGxDcFl2WDQ0ZmYvelJiYUNscWhBQ3dsZXRma0dTUk5DdDlGUFVQUndVbE4rMWJkTGNFOXRrNHZmZmY0OXQyN2FoVnExYTZOU3BFeDU4OEVHbzFlNm5JbTdsZmk5TzRRazBoM3ZlQzBCSElVUkhBSU5VS2xXYVZxdE5NbHRodkdHaEtqVjU5c2dqajZCMTY5WUlEdy9IOHVYTGtaMmRqWmRmZmhuRGhnMERrSjg3SnlJaUFyLzg4b3ZMRmxlRmVicTNkdXpZZ1M1ZHV0aTN6UUtBWjU1NUJsOSsrU1hlZU9NTnRHclZDb3NXTFhKYURXSno0TUFCbkQxN0ZnQnc5ZXBWZTREMTh1WEx1SExsaXN1L3A0WU5HMkx1M0xrSUR3L0htREZqTUhMa1NJd1pNd2FTSk9IUW9VTTRjK1lNVHB3NEFRRFl0bTBiYXRldVhlcnQ2Ylp1M1lxMWE5ZGk1ODZkOXY5M05tL2VqTHAxNjFicmxWNENnSitYMXpPU0pGejNWMlMzNWJPTW9WN2hncUorcml1b3Z4dkFrMEtJSndCa0VwRWZBS0VvU3RXT2ZMSnl4NEVSeGhoampESEdXSkdFRU4wQU5DV2lYQURGYmpXVGxwWUdBTGpycnJ2YzFnY0VCT0RNbVRQSXpzNHVjdUo3OSs3ZDJMQmhBNTU3N2ptMGJ0MGE4Zkh4YnRzUmtjWnRCZUJWM0ZqZDlPVTRnU29COEFOUUM1TGtEU2czMjEycGRPblNCVjI2ZEVGS1NncldydjFuM3VUZWUrL0ZxRkdqU3BSWDRMdnZ2a1B6NXMxeDRjSUZSRVJFSURrNUdRa0pDVWhLU29MRllrR3RXclh3NElNUFlzS0VDZlprdEdhekdRY1BIc1QrL2Z0eCtQQmgvUG5ubjA1OWpoczNEaU5HakxCL2YvVG9VUUQ1cTArRUVNakpjYzUxYXJWYWtaYVdoa0dEQnRsWFdOaVN2Z1A1ZjliejU4OUhyVnExMEs5ZlAyelpzZ1ZBL243dUdvMEd6ei8vL0UzLzJjbXlqRldyVmlFeE1SR05HalZDbzBhTmNPYk1HYWZFeTBXcFU2ZU8wd1RheElrVEVSQVFnQll0V2lBbUpxYklsVTV4Y1hFdTJ4SUJRUHYyN1cvcVRmZ3k0RlhFUFZFaXRudlkzUnZTdHJMTXpNd2krN0JOSnU3ZXZkdXBQQ2dvQ0FzV0xMQlBTdHFVd2YwT0FDNnIxSXJqZU04TElTUWk4cFVrcVRhc1ZtOUJWZSt0NGhZdFd1RGJiNy9GRjE5OGdlSERoME9qMGRnRGxvbUppV2pYcnAzSFoyOXhqaDA3aHNURVJKY1ZXYzJhTmNOamp6MkdMVnUyNEwzMzNuTWJGQUdBbFN0WHd0L2ZIMWxaV1RodzRJQTloMDlVVkJRQXVMMFBPbmJzaU8rLy94N1RwazNEVjE5OWhaaVlHTXlaTXdlLy9mWWJkdTNhQllzbFB5TDl6VGZmUUpJa0RCMDZGRUIrWU5hV2E4aDJmeDgrZkJnWEwxNEU4RS9lRVJ1dFZvdmx5NWNqTVRFUjdkdTNSMDVPRGxKU1VseVN5bGRMZ3J5SWNFdjMvTzJxT2ovTG1FY2VGM3dVZnZuQ1RiMEE0Rlh3cktlQ25JanNEc2FCRWNZWVk0d3h4bGhKL1U1RUh4ZlRacmR0Z3R5MlAzMWhQajQrQU9EeExVb2dmekxqZ3c4K1FJc1dMZkRxcTY4V2VVSWlHdWl1WEpLa2JnQmNzdWQ2K3VCYzhFRTdtNGppQVJpSnlHQ3hXUGJGeHNhYWd0cHBlMEdJWjkwZVdFRWFObXlJMTE5L0hYUG56c1hBZ1FPaDArbGMybnovL2ZjNGR1d1lhdFdxQlFEdzlmWEY4dVhMNGV2cmk4REFRRHo4OE1QUTZYUm8xNjZkL2ExcDJ4dTFBRkMvZm4wTUhEZ1FBd2NPeFBYcjE1R1ltQWh2YjI5Y3VYTEZLVjhNQUt4ZnZ4NHRXclJBclZxMTBLaFJJOFRIeCtPcHA1N0MzMy8vYlUraURnRDkrdld6ZjIrMVd0RzllM2MwYnR3WXljbkppSW1Kd2NTSkUrMlRWMEQrNU9uLy9kLy9lWng4TFU2VEprMmNWc244OE1NUFdMdDJMYnk4aW82VG1jMW05T3paRXdzWExuUXFIelZxRkFCZzFhcFYrT0tMTCt6bGVYbDVJQ0w0K1BoQW85SEFhRFRpeUpFalRxdHFnUHlWTEJVVkdDRUNaVnNzeS8yOFZNZEsyY1Z1QVBZZ2wrMWVkV1M3ci9QeThvcnNhUHo0OFhqcnJiZmc3ZTJOakl3TUpDVWw0WXN2dm9EUmFNU0VDUlB3ODg4LzIvOU95dUordHhGQzdIWlg3dTYrTDlpajNreEVTUUJpaU1pK2xWYitQVTlQRlRtWVNxTFJhREIrL0hpbnN2VDBkSncrZlJyZHVuV3pCeFBjY1pjdzNXYjU4dVdvVzdjdUhucm9JWmU2TVdQR1lQZnUzWmc5ZXphKy9mWmJsK2U3MFdpRTBXakVtREZqY09USUVlemN1ZE1lR05tNWN5ZnExYXVIbGkxYnVqMXZyVnExc0hEaFFpeFpzZ1RyMTYvSGpSczNNSDM2ZEV5ZlBoMlJrWkVZTjI0Y2Z2amhCelJxMUFoQWZ1NlB0TFEwekp3NUU4QS9mN2ZmZlBPTlBjaGxOcHVkdHU3cTFLa1RWQ29WRGgwNmhQYnQyK1BvMGFOUUZBV2RPM2VHMVdxMWJ5Y0l3RDZSdldQSERoaU5SbnY1QXc4ODRQUnNxUW9JUUZhZVpaVy90L3BFWlkrbGlxbjJ6ekxtWHNGS0c2Y2ZFSXI1dVE1RWRFRUljUUNBWGxHVXF5cVZhaEtBQUNGRVlqa1BsMVZ4SEJoaGpESEdHR09NbGRRNW85RzRwN2hHdGtrM3E5WHF0dDRXRUNrOGdleFkvL2JiYnlNbkp3ZXpaOC8yR0dDeDhUUW1yVlpiMnpiNVg1SVB6VVQwZzlWcS9SbkFTUUJYVFNiVGpTSlBYTUZxMTY2TndZTUhZL3YyN1VoT1RzYVVLVk9jNmxOVFV6Rmp4Z3dNR0REQS9zWjRyVnExOE50dnY4SEx5d3VMRnkvR3FsV3JzR3ZYTHFmakxCWUxMQmFMeTkrSDFXcUYyV3hHWkdTa3k2UlNVbElTVWxOVDhkWmJid0hJejJWU3MyWk5YTDE2RlY5KythWEhhMUNwVlBhdGNGcTFhb1ZISG5rRVE0Y094YWVmZm1wdkV4c2JhOTgrcHpDcjFZb1RKMDVnOCtiTlR1V0JnWUgyL0RVeE1URTRmLzQ4ZXZYcVpmKzNjL2ZkZCtQWFgzLzFPQzRBYm5PakVCRk9uRGlCbGkxYjR2bm5uM2RheFRKMjdGaGN2WG9WYTlhc0FaQ2ZtK0hUVHovRnJsMjczRTdDVlFoSklNK3FPcFlVVi94OVdoVGI5akJXcTlVbG9GVGMvV3ZqbUV3N0lDQUE5OTkvUDJSWnh2RGh3M0hzMkRIOCtlZWY2TjI3ZDVuZDd6YU9BVU5Qd1pDQ3Vpc0F0bG10MXU5VUtsVkNSa1pHK29rVEp6S0tQSGtWY3ZyMGFUUnQydFQrZlV4TURBQmc3ZHExVGl2TkNnc05EWFdia3lRaElRRzdkKy9HK1BIajNmNzdiZENnQWQ1KysyMU1uejRkYytmT3hiUnAwNXpxZzRPRDBhTkhEeno5OU5Pb1c3Y3U1czZkaTdTME5IaDVlU0VpSXNKbFc3M0NKRW5DaEFrVE1HellzR0lUbkhmbzBBRWpSNDdFYTYrOUJ1Q2ZIQ09mZmZhWlBjZkkrdlhyN1cvNkEvbEI0alp0MmtDdjEyUEVpQkV3bVV6dzgvTkRjSEF3TEJZTDVzeVpBMjl2Yi91L1AzOS9mM3RlQ0VWUmtKV1ZoUTgvL0xES0JVYUVKR0JSMUNkSzhuL3puYWc2UDh1WWU3SXM1N2pMTFdMalVHY21vc05FOUkyaUtIdXRWbXRhWEZ6Y1ZWbVcyd040dXlMSHpLb3VEb3d3eGhoampESEd5cFJ0dFlLblhBenA2ZW53OWZYMU9Ca3haODRjeE1URVlQcjA2V2pkdW5XWmpjdmh3N0lDSUZzSWtVRkVVUUJXR0F5R2JRQThMMkdwUWw1NjZTVzg4c29yMkxoeEk1NTg4a2tBK1pNRHMyYk5ncCtmbjB0Q2NjZkpvR2JObW1IOSt2Vk85ZDkvL3oyV0wxK09pSWdJcC9MZmYvOGRreWRQZGp1R05tM2FvSC8vL2hnOGVEQ0EvRDliVzBMNG4zLyt1VVRYSVlUQXJGbXpYUExNN055NUV6LysrS1BiWTh4bU02S2lvaEFkSGUxVUxzdXlQVEN5ZWZObWJOaXdBYnQyN2JKUFRQMzk5OTl1ays4Nnlzcktja3JNREFDblRwM0NrQ0ZEOFBiYmIrUHBwNTkycXJ0OCtUSnExNjVkL0lWV1E3YUpRTnUyWm81c2s4MmwyYTdKMjlzYkR6LzhNSTRkTzRiazVHVDA3dDI3M081M3h5MnlDbVFUVWFhaUtNZUVFRjluWldYOW1KaVlXUFFlT2xYVWpSczNNSGp3WUF3WU1NQitqOWF2WHgrVEprMHE4cmpGaXhmYjgzNDRNcHZObURGakJ1clVxWVAvL09jL0hvOS8vUEhIc1hmdlhtemF0QWtOR3piRTZOR2o3WFhlM3Q1WXVIQWhoQkRvMjdjdlB2NzRZNnhldlJxU0pNRmlzV0Rnd0pLOUhGOWNVQVJBa1lteWJRWU5HdVJTcHRWcXNXWExGaEFSL3Zyckw4aXlETFZhYlEvaWp4czN6bVViTVFBNGQrNGNubmppaVJLTW5sVTF0OE96akxubmtDZks5cjI1NE9lNlV3QTJXU3lXTlRFeE1ieVNpaFdKQXlPTU1jWVlZNHl4TW1WN2kvbmt5Wk11ZGVucDZjakl5SERhNHNUUjVjdVhzV25USmdEQWpCa3pNR1BHREpjMm16WnR3cVpObTlDNmRXdjdHNzNGS2RneUp3UEFYMEtJdzFhck5SckEvdWpvNkxNbHU2cktsNTZlampwMTZxQno1ODU0NUpGSE1ILytmTFJ0MnhidDI3ZkhKNTk4Z3NPSEQyUE9uRGx1Sno3TDJ2bno1OUc5ZTNkczI3Yk5wZTdLbFN0RkhtdXhXQkFYRjRmUTBGQ1hvQWdBVEpnd0FSTW1USEI3YkxkdTNUQnc0RUJNbkRqUlkvOVJVVkZvMjdhdFBVQUg1TzhsUDJmT25DTEhOVy9lUEpleXVMZzRBSEI2TXgvSVQyS2ZrcEp5MjA2V05tdldEQWtKQ1RoNThpUWFOR2pnVkplU2tnSWdQOWRGYWZqNStRSEl2eWZMNjM2MzlROGdoNGhNQUE0Qk9BTGdpTkZvZEwvaGZ6WHkxMTkvd1dLeE9QM2R0RzNidHNqRTVFU0VCUXNXdU0yMXNHelpNaHc3ZGd4ejVzd3BNdThUa1AvM2RQNzhlU3hidGd4RWhKZGVlc2xlWjV1Z3JGMjdOcDU3N2psODlkVlhrQ1FKL2Z2M1IrUEdqVy8yTWozYXNtV0wwM1podHEzNDl1M2JaLy8zYWRPM2IxLzdzeUEwTkJUYnRtM0QyYk5uWVRRYThmTExMNWZabUZqVmREczh5NWg3RGdHUmswS0kvVVIwaElnaTB0UFRqNmFrcE9RVWN6aGpBRGd3d2hoampESEdHQ3RqOTk1N0w0RDhTU3JiVmljMisvZnZCNUEvd2UyT1JxUEJrQ0ZEM05aZHZYb1ZPM2JzUVBQbXpkRzVjMmZVcjErL1JPTWhvbVFoeE5jQXRsdXQxdE1taytrS0FNK2I4RmRCR3pkdXhOZGZmMjJmZUprOGVUSVNFeFB4Mm11dm9WdTNidGk2ZFN0R2pScUZoeDkrdU1oK1RwMDY1ZkpuYjl0S3EzQzVwNjNRZ1B4dGZGYXZYdTIyempGZmlEdnA2ZWw0NFlVWE1HZk9uR0xIZTdNdVhicUVVNmRPdWVSREVVSVV1NzJWdXlDTjBXaUVKRWtJQ1FseEtvK01qRVJlWHA3YlBDK09ObS9lN0xUTlYzVVJGaGFHMzM3N0RYLysrU2NlZU9BQnA3cmk3dUhpSERseUJBRFFzbVhMY3JuZkFZQ0kvaFpDckNPaURZcWlIRGVieldueDhmRkZKeEtvUm14L0I4V3RnbktVbVprSnE5WHFFaGpadFdzWFZxMWFoWjQ5ZTVib2Z2VDE5Y1hpeFlzeGN1UklMRisrSEdscGFYajc3YmRkdGcxNit1bW5zWExsU3VUbTVycmNqNlZGUk1qSXlNRGl4WXVSbFpYbFZBNEE2OWF0Szd4S0NGcXQxaDRZNmQyN04vcjE2d2VqMFlqczdHeDA3dHdaYVdscHhTWnNadFZYZFgrV01ZK3lpR2lyb2lnL1dhM1dLTFBaZkRFeE1mRTY4dFB1TUZaaUhCaGhqSlZhbzVZZDcvSDJVcnZQb0ZkT3NzeEtLNDBYa2lRaHZMTE1TcXVnZHRxS1BIMjV5YkdpbVVaUzhxOHJ4eG9VMUU3YnE3TEhkRHZJemMwOWVmNWt3cW5LSGdjclhtVThUMWo1eURFcndYNFNlUU9renJGUVNGQTc3VzN4eGhZL1QyNU8wNlpOb2RQcG9OZnJzV25USmd3WU1BQkEvbFlXWDN6eEJYeDhmSnkyVlVsSlNjR2hRNGZ3eEJOUG9FYU5HbmpublhmYzloc2ZINDhkTzNZZ0pDVEVZeHRIS3BYS1lMRlk3bytPamo2TWF2aGhPVE16ZjVlZkR6LzhFS21wcWVqZHU3ZTl6dC9mSHkrLy9ETGVmZmRkYk4yNkZjSEJ3ZllrNFVWcDNMZ3hQdnZzTTZleXpaczNZOTI2ZGZqKysrK2R5dmZ0MjRjRkN4YTQ3ZWYrKysvSC9QbnozZGE1eTlYaHlCWTRLWS9Kb2NqSVNBQndTWForK2ZKbHAyMS8zREdiemZia3pqYlIwZEZvMDZZTi9QMzk3V1ZXcXhVclY2NkV2NzgvSG56d3dTTDczTFZyRnpJeU1xcGRZT1NoaHg3Q29rV0xzR0hEQmp6NTVKTm8xYW9WZ1B4N2NPdldyV2pUcG8xVFVPalFvVU80ZlBteVBkazJBT3pkdXhkZHUzYTE3L0VQQUQvOTlCTjI3OTZOK3ZYcm8ydlhydkR4OFNteis5MUdVWlNCRnk5ZTNIN3UzTG1zNGx0WFAxYXJGZnYyN1VQanhvM3RmeThsY2U3Y09RRE8yd2JGeE1SZ3lwUXBhTnk0c1V2T2tLSUVCQVRneXkrL3hQang0N0YrL1hva0pTVmg1Y3FWOXI5cklzTDgrZk5oc1ZnZ2hNRFVxVk94Y09IQ1V0M3p0Z0RJdkhuekVCc2JDNTFPaHgwN2RqaTFjWmRqcExBYk4yNGdPVGtaeDQ0ZHd4OS8vQUVBZU8yMTE1Q2VubzczM252dnBzZkZxb2ZxL0N4ajdsa3NsbGVGRUh1cldoNDRWajF4WUlReFZpcU5XNFUwOFZLTGJ5R29YVVdlTjA4QnpEa2tBUVFTK0FDaTJzMXh1SlZySlppdG91QzZhRHBFOGNldzR2bG92RTgzYWRsaFdPcnh1T1RLSGd2ekxDaElHd1F2K3JxaW55ZXNmRmdCTHdMcUFCQm1oY0loa0Z2Wll5b0xQaHJ2MDBGQjJxRXBLY2FVNGxzekFBZ1BEOGZJa1NNeGMrWk03Tml4QS9YcTFVTmtaQ1F1WGJxRUtWT21vRjY5ZXZhMjA2Wk5RMXhjSEM1ZnZveFhYMzIxek1ZUUZSVjFHc0RwTXV1d2dtM2Z2aDFBL2dxTER6NzR3RDVSRXhNVGcxV3JWbUgzN3QxbzJMQWhnb09Ec1hQblR2VHYzeDh2dlBBQ0Jnd1k0REYvaTFxdHhqMzMzT05VRmhBUUFFbVNYTXFMMm5jOU56Y1hGeTVjY0Z0blMyaHJXNkZ4NDRiejNJVXRzWHJoODVXRnZYdjNRcTFXdTB5T2xpVDUrb2dSSTV6ZU5yOXk1UXFPSHovdWtsdmswMDgvUlVKQ0FzYU1HZU1VTUxFZHF5aUt2ZXpDaFF0bzA2Wk5xYStuc3RTc1dST1RKazNDdEduVDhQenp6Nk5uejU0Z0lrUkVSTURMeXd2dnYvKysvWHB2M0xpQmNlUEd3V3ExSWpBd0VQZmRkeDhBNEpOUFBzRUhIM3dBblU0SHRWcU54TVJFbkR4NUV2NysvcGc3ZDI2NUphZzNHbzBieTZYakt1TFFvVU80ZE9sU3Njbk1DOXUzYng4QW9Ibno1dmF5dzRjUHc5dmJHNHNXTFVLZE9uVmNqckhkNDdZdGd4elZxMWNQSzFldVJIaDRPQVlNR09BMGFieHc0VUpzM2JvVmd3WU5RcDgrZlRCcDBpUU1IandZdzRjUHg2T1BQb3FHRFJ1aWYvLytIcDlUVnFzVnMyZlB4cEVqUjVDYW1nb0FPSDc4T1ByMTY0ZStmZnZlMUhVRHdBOC8vT0MwVlY2VEprM1FyMTgvdEcvZkh1M2J0MGViTm0zd3YvLzk3NmI3WlZWZmRYNldNZmRpWW1KYzkvQmtySlE0TU1JWUt4VXZvQWtFMmdtSXUzMTlmYUZXcXlwN1NJelpXYTBLc3JPem9SQnAxR3BWS3dBY0dLbktOQWl5UFUvOGZIMmg0dWRKdFdjTFdmdDVvL3dUSFpRenE4V0s3SndjS0VRYWFCQUVnQU1qSmRTeVpVdDg4ODAzV0xKa0NmUjZQU3dXQzlxMWE0ZXBVNmU2dkdVZkZoYUdsSlFVbCsySzduUmFyUlp4Y1hHWVBYczJjbk56OGUyMzMyTHIxcTA0ZHV3WWF0YXNpVmRmZlJYRGhnMkRScU9Cd1dEQTNMbHpNVy9lUEN4YXRBZzZuUTVkdW5SQi8vNzk3Y2xuQVNBN085cytRV3B6NHNRSldDd1dsL0tqUjQ5NkhOdisvZnVkM3FndDdNRUhIMFNkT25VUUVCQ0FMNzc0QXBtWm1mRHk4a0plWGg1V3IxNk54bzBibHlyaGJWRnljM054NE1BQkJBY0h1NTNJTFd6dDJyVzRlUEVpdkwyOWNmMzZkU1FrSkRpdFpEcDA2QkNBL0x3RVFQNmYzWUlGQzdCaHd3Ym9kRHFNR0RIQ3FUL2JGa1hMbHk5SHg0NGRrWnFhaXFTa3BCSW5uYTVxSG52c01kU3NXUk1yVjY3RW5qMTc0T1BqZzY1ZHUyTHMyTEVJQ2dxeXQvUDE5VVduVHAxdy92eDVOR3ZXekY3K3hCTlA0SmRmZnNIZXZYdWhLQW9DQXdNeGFOQWdqQmd4b2t6elRkeHB0bXpaQWdEbzA2ZVAyL3JVMUZUTW1qVUxkZXJVZ2Erdkw0UVFPSC8rUEE0ZlBvekF3RUJvdGYrc3VIL2hoUmZ3NktPUDR1Njc3d2FRdjBwdHhvd1pxRjI3dG4zeVdLMVdlMHdrN2Vmbmg4V0xGOXUvejg3T3h2dnZ2NDgvL3ZnRFBYcjBRSGg0T0ZRcUZYNzg4VWNzV0xBQVM1Y3V4ZWVmZjQ3QXdFQTBidHdZQVFFQmlJbUpnWmVYRnlSSmdxSW95TXZMUStmT25YSDI3RmswYWRJRVE0Y09SZGV1WFJFVUZBU3oyWXhmZnZuRkhpeXhLU3JIQ0pDL3ZlT3JyNzZLNE9CZ0JBY0hvM2J0Mms3MXVibjU3M0I4OHNrblR0ZGp3MXR0VlcvOExHT01lY0tCRWNiWUxmSHo5Y1hZTVM5QkcrSStnU3BqbGVGWThuRXNYUHc1MHE5ZHEreWhzSnZnNSt1TE44ZS9odUQybmhPSE1sYlI0aE1Tc1dUcEYvdzhLYVVXTFZyZzQ0OC9MclpkVWNtMkhRVUhCeU1xS3Fvc2hsWXQ5TzNiRjcxNzkwWkdSZ2FHRFJ1RzlQUjB0R2pSQW0rLy9iWjkyekViV1pheFpzMGE3TjI3RjVzM2I3Ym53Q2k4MnVIS2xTdHUvMDRhTkdqZ1VsNTRwWWVqYnQyNmVkeCt4akV4K3BRcFV6QnYzanpNbkRrVFFQNnFpbWJObW1INjlPbkYvd0hjcFBUMGROeDc3NzMyUUVaeE1qSXlFQkVSWVI5WHQyN2RuSUlkZi83NUo0RDhBTldWSzFmdzlOTlA0L0xseStqWnN5ZG16WnJsOUlZOGtEOVJ2WEhqUm56MzNYY2dJcWpWYWp6d3dBTjQ3TEhIeXVnS0sxNlBIajNRbzBlUEl0dElrb1NWSzFlNmxJOGNPUklqUjQ0czlibnZ0UHU5cE02ZlA0Kzc3cnJMWXlDNVljT0dTRXBLUWtaR2hyM015OHNMb2FHaGVPdXR0K0RsNWVYVTNoWVVBZkxmcnRmcjljakl5SUFRQW8wYU5jS2JiNzdwMU1ZVGk4V0MwYU5ISXlFaEFmMzc5OGZreVpPaFVxbnNZL3JvbzQ5dy92eDVIRGh3QUFrSkNUaDkralJPblRxRnpNeE01T2Jtd21xMVFwSWtxTlZxUFA3NDQxaTJiSm5MT1hKemMvSFJSeCs1UGI5R284RVBQL3pndG03Ly92MW8yYkw0SFZzZmVlUVJkT25TeGFVOFBUM2Q0N2FDckhyZ1p4bGp6QjBPakRER2JvbEtyVUw3dHEzeHdIMzNWdlpRR0xQejhmWjIrZERIcWo2VldvWGc5bTM1ZWNLcUhINmVzTW9rU1JJQ0FnS3dhTkVpZUh0N0Y3a3RrMXF0UnA4K2ZkQ25UeDljdm53WktwWEtQakVKQU9QSGo4ZjQ4ZU52ZVV5MlBkSUxCd1pzSEpPeTkrclZDNzE2Rlo4NmJlellzWGp0dGRlS2JXZExsdXRPZ3dZTnNHalJJcGZ5aVJNbk9nVnJiRjU1NVJXODhzb3JIdnViTUdFQ3VuVHBZcytMTUhMa1NOU3RXeGVQUFBLSTIvYisvdjc0NnF1dmlyc0V4bTdKTjk5OGc5T25UN3NrR2JkUnFWVFl0V3NYZ1B4Z0JSSGQxUDlqdG1OdmxscXR4aHR2dklHa3BDVDg5Ny8vZGR1bVljT0dHRFJvVUtuNkIvTHZzYUtlQWFYbDQrTlQ3TVQxTTg4OFUrYm5aWXd4VnJrNE1NSVlZNHd4eGhoalZWekhqamUzT3Jlc3Q2bjZmL2J1UEN5cTZ2OEQrUHRlaGswQk4xSk1DRlJ3d1FSRzNKZE1jODljZjVuN21wYTVwcmt2aWJobWJwbUsrMUs1WlpwVVdKcVNhRzZvS0NpbTRJcUNDc1FxakRBejkvY0h6ZjB5emdERG9naStYOC9UODNUUFBmZmNNOWVaWTUzUFBlZVRYVTRCa2NJUVJiSEkyeXlzeXBVcm8ydlhydkp4VHBPOVJDL2JXMis5WlZLOUYvRmJ6WTIzdHplOHZiMWY2ajJKaUlnSzZ0WDdyMDhpSWlJaUlpSWlJaUlpSXFJWGhJRVJJaUlpSWlJaUlpSWlJaUo2YlhBckxTSWlJaUlpS2pKQ1RodmZFOUVyajc5Zklpb05PSllSa1NtNFlvU0lpSWlJaUlpSWlJaUlpRjRiREl3UUVSRVJFUkVSRVJFUkVkRnJnNEVSSWlJaUlpSWlJaUlpSWlKNmJUREhDTDNXSkVtU2lyc1BSWTE3YVJLOVBCeERpSWlJaUlpSWlJaEtIcTRZSVNJaUlpSWlJaUlpSWlLaTF3WURJMFJFUkVSRVJFUkVSRVJFOU5yZ1ZscEVWT0lrSlNXaFhMbHlPWjVQVDArSFdxMkdyYTF0Z2U4UkVCQUFSMGRIZUhoNEZPajZsU3RYb21iTm11aldyVnV1OWRScU5lYk5tNGUyYmR1aWJkdTJSdXZFeGNYQjF0WVdscGFXQmVyTHkxVFk1MGIwTXFTbXBpSXpNeE1WS2xRdytacVltQmo0Ky91alU2ZE9jSFoyenJWdVhGd2MvdnJyTDdSdDJ4WVZLMVkwcWYzRXhFUUVCUVhCMjlzYjFhcFZNN2xmMmE5ZnVYSWxldmZ1bmVmdkx5SWlBanQyN01DSUVTTlF2WHAxbzNXaW82UHg1cHR2NXJzZkwxdGhueHRSUVdqVUdvUmZ2MUhjM1NEU0UzNzlCakl6TTR1N0c2VVNmL1AwS3VKdm5vaW84QmdZSWFJU1JhMVdvMy8vL21qY3VERysvUEpMbzNWV3JGaUJpeGN2NHNDQkF3Vyt6OEtGQzlHbFN4ZVRKL2hUVTFOeDRNQUJkT3ZXRGVYTGw4ZWZmLzZKbEpTVVBBTWpHbzBHaHc4ZmhwT1RrOUhBaUVhandZUUpFNkJTcWJCdjN6NlltWmtWNlBNa0ppWVc2RG9Bc0xLeWdwV1ZsVWwxOC92Y2lJcFNabVltWnMrZWphNWR1NkpWcTFaRzY2alZhZ3daTWdTMnRyYll1SEVqTEN3c1RHcjcrUEhqMkxoeEl4bzNicHhuWUNRcUtncUxGeTlHN2RxMVRRNk1SRWRIdzhmSEI0c1dMVEo1Z3YvYXRXdTRlL2N1T25ic2lMUzBOUHo2NjY5bzBxUkpucisvMk5oWUhENThHRDE2OURBYUdIbjA2Qkg2OU9tRFRwMDZZZmJzMlNiMTVYbHF0UnFwcWFrRnVoWUFiR3hzb0ZEay9aK3BCWGx1UklXVnJsSmh6ZnFOTURjM0wrNnVFTWt5TXpPUm5KSlMzTjBvbGZpYnAxY1JmL05FUklYSHdBalJhOGJUMDdORGZIejh5UWNQSHFRWGQxOEs0c2lSSTNqMDZCRTZkKzVjM0YzUmMvcjBhYXhldlJyMTZ0V0R0N2Qzcm5XZlBYc0dTWkpNQ2paczI3WU4vL3p6RDdwMTY0YWdvS0E4NnpzN082TkdqUm9HNVowNmRTcndHMFVEQnc3RTU1OS9YcUJycWZUeThQQW9LNHFpNStYTGw4OERVQmQzZndCQXBWSWhMaTRPRXlkT3hKZ3hZekI4K0hDRE9ncUZBb01HRFlLdnJ5OVdybHlKYWRPbW1kVDIwYU5INGV6c0RLVlNXZFRkTGpCL2YzLzQrL3VqZmZ2MmVkWk5UMCtIUXFISWMxSkhxOVhDMTljWDZlbnBjSEZ4UVdCZ1lKNXRlM3A2R2dTQXJsKy9qcUZEaCtaNWJVNVdyVnFWWTNDTHFMaGtTTm9ZQzBHSTBVcVNWV0p5Y25GM2g4ZzRTWHFjSVVreHhkMk4wb0MvZVNvUitKc25JaW93QmthSWpJaU9qc2FYWDM2Sit2WHJZL3o0OFNaZDgrREJBM1R2M3Qzb3VicDE2K0w3NzcrWGoxTlNVdkRqanovaTJMRmplUGp3SVNSSmdwT1RFM3IxNm9YdTNic2JYUlhnNysrUC9mdjM0OWF0V3pBek0wUDkrdlV4ZXZSb3ZQMzIyL242YkdabVpuKzg4Y1liRCszdDdYZEtrdlNqV3EyK2QrM2F0V1M4SWhPYnVkRm9OTmkwYVJPYU4yK094bzBiQXdCQ1EwTngvZnAxdlhxM2I5OUdTa29LOXU3ZGE5QkdodzRkOHJWOWpqRnBhV2tvVTZhTVh0bXBVNmRnWVdHQit2WHI1M245akJrekVCOGZFb1VYVWdBQUlBQkpSRUZVangwN2R1UmE3OHlaTS9Eejh3T1FGUkE2Y3VSSWpuWFZhalhVYWpXR0RoMktjZVBHR2EzVHZIbHpkTzNhVmE4c05UVVZpeFl0d3Z2dnY0OFdMVm9ZWEROMzd0eThQbzdKakQyMzBpWWlJZ0xyMTY5SFNFZ0lNakl5NE9ycWlxRkRoNkpObXpiNWJrdWowYUJQbno2NGUvY3VmSDE5MGFWTEY0TTZraVRoNTU5L3hxRkRoM0RyMWkxb3RWcFVyVm9Wa3lkUFJyTm16UUFBa3laTndva1RKM0s5Vjl1MmJiRnMyYko4OWMvTXpNeGVFSVMvbFVybExhMVd1MWtVUlg5SmtxSXZYNzZjQWtDVHI4YUtpSzJ0TGRhdFc0Y1pNMlpnN2RxMWlJdUx3OVNwVXczcTllalJBNmRPbmNLalI0K2dWcXR6WEpsdzVjb1ZmUExKSndDeTNzb1RCQUZObXphVnorL2F0Y3RvSUxJd0pFa3lXcDdUdUZPL2ZuMlRWcjEwNnRRSnZYdjN6dlB2dFBYcjErUHMyYk1RUlJIcjE2L1B0YTR1eVB2dHQ5L0szN2ZuRFJ3NEVPN3U3bnBsb2FHaDJMTm5EOGFORzRlcVZhdnFuWXVLaXNyenZzYms1N2tSRlZUMGpkQ0l0MXpyRFJRVjVwV0x1eTlFT2RFSVVsejBQNkVSeGQyUDBvQy9lU29KK0pzbklpbzRCa2FJc29tTmpjWDMzMytQZmZ2MklTTWp3NlJKYmgzZFZrVTFhOVkwMkdiRjBkRlI3L2pDaFF2WXNHRURQRDA5MGFaTkd5UWxKZUhzMmJOWXVIQWhRa0pDNE92cnExZC93WUlGT0hqd0lDcFdySWpXclZzak9Ua1p3Y0hCK1Bqamo3RjI3ZG84VnlnOFR4Q0Vhb0lnekFEd3VTaUtvUTBhTkRndFNkSlZyVlo3OHNxVkt6ZnoxZGhMNU8vdmo0Y1BIMkxGaWhWeTJlblRwL0hkZDkvcDFjdk16SVJHbzhFMzMzeGowSWFucDZmSmdaSHo1ODlEa2lRSWdpQ1hQWG55Qk1PSEQwZi8vdjNSdjM5L0FGbkJoUk1uVGlBek0xTitjenMxTlJXLy9mWWJqaDA3SmwvcjdlMnQxL2ZjaElXRlljcVVLWGpycmJkdy8vNTk5TzNiTjhlQXg1a3paekJ6NWt5WW01dWpaOCtlT2JicDdPeU1qaDA3NnBYRnhjVmgwYUpGcUZPbmpzRTVBRGx1VjVZYlU1OWJhUk1XRm9aUm8wWkJraVMwYXRVS0NvVUNRVUZCK09LTEwvRGxsMS9tdWEzYTgvejkvWEgzN3QwY3oyZG1abUxLbENrNGVmSWs3TzN0OGU2NzcwSVFCRVJHUnVMT25UdnlSTFducDJlT1c3RGR2Mzhma1pHUmNITnp5MWZmc2hNRW9hYVptZGxpU1pKbUNZSndzVUdEQnNGYXJmWXlnTDh2WDc2Yzh3ZDRRU3d0TGZIVlYxL0J4OGNIRFJvMFFFQkFBQll1WEdoUVQ2dlZRaFJGdEc3ZDJ1RGMvUG56OGQ1NzcwR3IxY3JiYzJYUHQzSHIxaTBzWDc0Y1dxMjJ5UHQvN3R3NWRPclVTYThzT0RnWTA2ZFB4N0pseTlDZ1FRTUF3TVdMRi9IbzBTUEV4Y1doZGV2V2NsOFdMbHlJcFV1WHl0ZU9HREVDZ3djUE51bmVlL2Z1eGRhdFcxRzllblU4ZVBBQWl4WXRNdnA4QUdESGpoMzQ5dHR2NGVYbEpmZkpHQzh2TDZPQndUMTc5cUJaczJhb1hidTJYbmxZV0ZpQkFpT21QamVpUXRMZWo3d1dEaUM4dUR0Q1JDOEZmL05FUkVTbEdBTWpSUC81K3V1dnNXL2ZQbWcwR3RTdFc5ZGdGVUpla3BLU0FBQWZmdmdoUHZ6d3cxenIxcXBWQ3ovLy9MUGVtN0lQSGp4QTM3NTlFUkFRZ0RGanhzREJ3UUVBY1BMa1NSdzhlQkMxYTlmRyt2WHI1YVRqSVNFaCtQVFRUekYvL253Y09IQWczN2tuL3B1NHRoSUVvVEdBeGdDZW1wbVpQZmJ5OHZwSGtxVGRtWm1aUDRlSGh4ZDhnL2dpbHBxYWlyVnIxK0tqano1QzllclZjZXZXTFV5ZE9oWFRwMC9IcDU5K3FsZDM0Y0tGdWVZWVVhbFVPYTdXYU5Tb2tUeUI5dURCQTV3N2QwNStRenc1T1JsanhveEJURXdNUkZHVXI5bTllemRTVTFQeDJXZWZ5ZHZKckZtekJ0V3JWOWRib1ZHNXNta3ZtNFdFaEdEaXhJbHdjbkxDeG8wYmNmandZU3hkdWhRcEtTbVlQSG15bklROU16TVRPM2JzZ0orZkg2cFZxNFkxYTlZWUJPR0tVbEUvdDlKRW85Rmc3dHk1OHFvbVQwOVBBRUI0ZURpR0RSdUdGU3RXNEwzMzNrUFpzbVZOYWk4dExRMStmbjRRUlRISHlmZmx5NWZqNU1tVDZOV3JGNlpPbmFxM1JaSmEvYjhGWUVPR0RERjZ2U1JKR0RCZ0FNcVZLMWZvWU5WLzQ0a05nTmFTSkwwamltS0tKRWxQbEVwbHFDQUkyNU9UazQ5RVJrWStLOVJOOGtHaFVNZ0I1b2lJQ0F3Yk5zeWd6czZkTzJGdmIyOTBKYzd6ZVRmcTE2OFBWMWRYK1ZpM1F1UDY5ZXZvMTY5Zmp2M1FiZVUxZE9oUWRPN2NHVWVQSGpWYUwvdHF3eU5Iam1EeTVNbXdzYkdSN3pGcDBpUUlncUEzem0vYXRBazJOamFZT0hFaWdLeS9nOWFzV1lPT0hUdnFCZldmWDYyUms5MjdkK1BycjcvR0J4OThnRGx6NW1EV3JGbVlNbVVLWnN5WW9SZHdUVWhJd0pJbFMvRG5uMytpUllzV1dMSmtpVHdtdlFpM2I5OHUwdWRHUkVSRVJFUkVCREF3UWlTN2ZmczJ2TDI5TVdyVUtNVEh4NXU4Nzd5T2JzV0lLYXNSakNXSWRYUjBSTDE2OVhEaHdnVWtKeWZMZ1pIRGh3OERBTWFPSFNzSFJRQkFxVlNpWjgrZStQSEhIM0hwMGlVMGF0UW9YLzBWQkVIZWV1Uy9OL3ZMU3BKVVF4VEZHZ0M2aUtJWXAxUXEvVFVhelNZek03TmJzYkd4cWNXWmwyVDU4dVd3c0xEQXA1OStDa21Tc0dEQkFpUW5KNk4yN2RvWU9IQWcyclp0YXpTZkFKQTFNVHB1M0Rpc1dyVUtkZXJVZ1VxbHdzNmRPdzNxcVZRcUtCUUt2VGVMdi8vK2V6UnQyaFNKaVlrWU8zWXNidCsralJrelp1RC8vdS8vQUdTOWRYN2d3QUcwYU5FQ0kwYU1rSy9idkhrem5KMmRjMTNCWVV4WVdCaEdqeDROVjFkWHJGbXpCcmEydHVqVHB3OEFZT1hLbFRoejVneW1USmtDclZhTGxTdFg0c0dEQitqUW9RTm16cHdKVzF2YlhOdCsrdlFwb3FPajljb1NFaElBWkUycVBuOE8wTitlcGlpZlcybHo5dXhaM0w5L0gxMjdkcFdESWtEV3BIVEhqaDN4MjIrL0lTZ295T1RjT0d2WHJrVlNVaEo2OU9oaE5NQVhHUm1KL2Z2M1E2bFVZdWJNbVhxcmN3Q1lsTFQ2Nk5HanVISGpCaVpNbUNCUEpoZEd0dStLSUVtU0hRQTdRUkJjQWZTeXRiVjlyRlFxOTJrMG11MFpHUm4zVkNyVjA3dDM3Nm9LZmRQbnJGMjdGbzhmUDhiMDZkUGw3WlBjM055TXJvalp2Mzgvbkp5YzhQSEhIK2ZaN2tjZmZXUzAzTUhCd1dqK25ZY1BIMkxQbmozbzI3Y3ZxbGF0Q25kM2Q5eTdkOC9nOTZQVmFwR1JrWUVtVFpySXdSYVZTb1g5Ky9kajZOQ2h1SGJ0R3NhTkd3ZFJGTEYyN1ZwNTY4UzdkKzhpT0RnWUV5Wk1rTWVZNk9ob3JGbXpCZzBiTmpRYTdNbk5ybDI3c0h6NWNuVHIxZzJ6WjgrR21aa1pmSDE5VWJac1dTeFlzQUFCQVFHWU5Ha1NMbHk0Z00yYk4wT2xVdUd6eno3RHNHSEQ4Z3gySmlRazVEanV4TWJHR294YmNYRnhlc2RGK2R5SWlJaUlpSWlJZEJnWW9STE55OHZyM2FKcWEvbnk1YkMydGdZQS9Qbm5uL20rWGhjWWVUNEJyYW5VYWpVZVBIZ0FHeHNidlBYV1czSzVia0lwZTVtT2g0Y0hmdnp4UjRTR2hzcUJrZnc4aytjblV3RmtENWJZQXhodVptWTJVQkNFbTIrODhjWlZlM3Y3YzFxdDlteG9hT2paZkgyNFF2cjMzMy9oNys4UEd4c2I5TzNiRnlxVkN2LysreThXTDE0TU96czd4TVhGSVRVMTU4VXRtWm1aaUkyTmxaT1BseTlmSG4vLy9iZGVuYkN3TUF3ZE9oUjE2OWFWeTJ4dGJYSG16QmtjTzNZTWE5ZXV4Y09IRHcxeVBXaTFXbnp6elRkUXE5VklTVW1SeXlWSlFtWm1wbDRaZ0R3VEg3dTd1MlBVcUZINDZLT1A5RllYOU9uVEIyNXViaGc3ZHF3OEVhdFFLUEsxUlpNdVViTXhtemR2eHViTm0zTzl2aWlmMjhzaWFTVllpcWhSbEdPRk1hZFBud1lBbzlzT3RXalJBci85OWh0Q1FrSk1Db3hjdTNZTmUvZnV4YkJodzNJTWRoMDZkQWlTSkdIRWlCRkdmOGQ1MFdnMDhQUHpnNzI5dlJ4NDB6SDFXUW1DVUNYYnY4dmwyWU5wMmNhVEtnREdLUlNLa1FxRjRycTF0WFZZdVhMbGdnSDhmZVhLbFpCOGY0QWMyTm5aWWZ2MjdiaDY5U3ErL3Zycklzdi9zWGp4WXIzVldEZHYzb1N2cnk4cVZLaGdkTFZOU0VnSTl1elpndzRkT3VpdDNuais5N050MnpiNCtmbkIxZFVWOSsvZkI1RDErL251dSs5UW8wWU56Snc1RTJYTGxzWDY5ZXYxdHB4eWNIREF0OTkrQ3pjM04zbU1lZnIwS1lDc0FNSHo0NDd1NzdhY2RPellFUnFOQm9NR0RaTEx6TTNOTVdmT0hOU29VUU1yVnF6QXdJRURBUUNWS2xXQ241K2YzbTgrTjhhMk1kT1pNR0ZDbnRlM2FkT215SjViWVdrMVdsaWJTeTI5dkx5OGlxelJFa1NyMVNwRlVZUWtTYVZ6NlI4UkVSRVJFYjFXR0JpaEVrMFV4ZDFGMVZaZUUwZDUwUVZHZHUzYWhjT0hEOFBPemc3MTY5ZEh5NVl0YzMxN095VWxCWGZ1M01IV3JWc1JHeHVMTDcvOEVsWldWdko1M1p2Y1VWRlJCdHNrSlNjbkE4aDZPMW1ub005RU43R3BtOGpNTnFGcEFlQnRRUkRlQnRETHpNd3Mxc3ZMNjZaR0l3V25xcEgvR2RrQ3FGaXhJajc5OUZONU81UzFhOWVpZGV2VzZOQ2hRNUhkNDhpUkk3QzF0WldUdWdOWkUzSVhMMTdFMUtsVFlXTmpnN1ZyMTZKaHc0WjYxeDA3ZGd3elo4NDAybVpBUUFBQ0FnTDB5cDZmaEg2ZW1abVozc3FYaHc4ZjR0eTVjL2o3Nzc5eCt2UnBaR1Jrd052YkcxcXRGaUVoSWZEeDhjR3VYYnZ3OXR0dm8xYXRXbkJ5Y2tMVnFsVlJ2bng1Mk5uWjZiM04zYjU5ZTRNVkc4bkp5Wmd5WlFyNjlPbUQ5OTU3ejZBL1k4YU15YlcvQlgxdUw0c0F3TXBDN0MrS1lzMFhlWjlidDI0QmdONTJTem91TGk0QUlFL2c1aVlqSXdQejU4OUhsU3BWTUdMRUNPemJ0ODlvdlhQbnpzSGMzQnlOR2pWQ1JFUUVUcDQ4aWFkUG44TFYxUlh2dmZkZW5zbTREeDgrakh2MzdtSENoQWw2NHcxZytoZ2lTWktac2FDTXNTQkp0dkhFQ29BU2dKZVptVmtmQUUrOHZMeHVaR3FrUzAvVlVxSEhrMEdEQnFGbXpacVlPblVxaGd3WmdvTUhEOExlM3I2d3pjTEJ3UUZPVGs3eXNXNjhCN0tDSUtkUG44N3p0MkxNMGFOSDBheFpNNzBWTy8zNzk4ZW1UWnZ3K2VlZnc5WFZGYXRYcjVaWEVPb3NYNzQ4eDYwQ0Z5NWNhQkNNeUo1enhKaEtsU3JKUVJHdFZvdWJOMi9pN05tekNBb0t3cFVyVjJCdWJvNldMVnZpMXExYnVILy9Qb1lPSFlyNjlldkQzZDBkcnE2dWNIUjBST1hLbFZHK2ZIbUQxVWRqeG95Qmg0ZUhYbGx3Y0RBMmI5Nk0yYk5uNnoxWElHdjFabDc5TGVoekt5d1JnTFc1NGxOQlFOVThLNWRPd24vYjVoa09kRVJFUkVSRVJDVU1BeU5Vb2ttU1pKVjNyWmRETjFFV0dCaW9WKzdpNG9MbHk1ZkxrNk02Ky9mdngrTEZpK1hqdW5Ycll1Zk9uYWhUcDQ1ZXZlYk5tK1BNbVROWXQyNGQzTjNkNWUyMEhqeDRnTzNidHdNQTB0UC90OE5WWHM4a3YyK1haMCtpTFFpQ0tFbVN0U2lLNVRMVmFrdThuTGdJQUdEa3lKRUFnRGx6NXNET3ppN0hZRVJCWkdSazRNaVJJMmpUcG8xZUVFdWhVR0RreUpHWU4yOGVoZ3daWW5SeTM5dmJHMnZXckRFb256dDNMdXJVcVdQd05ublZxbFdOMXRjSkNncENlSGc0SWlJaWNQWHFWWGxiR1hkM2Q0d2NPUklkT25TUUEyUVBIanpBaVJNbmNPYk1HUnc1Y2dRSER4NlUyN0czdDhlUFAvNElPenM3QUZrckJLcFZxMmJ3R1hUdE96azVHZjE4dVgxZkN2UGNYaVpCZ09KRmp4V3hzYkVBaks4WTA1VTkveGEvTWF0WHIwWmtaQ1JXclZwbEVMRFFVYXZWdUh2M0xweWNuTEIvLzM0c1c3Wk03L3ltVFp1d2J0MjZYQ2VGdi8vK2UxaFpXYUZIang0RzUweDlWb0lnNVB1dDhlempDUUF6QUdVRVFTZ0h3QUtRY3I0d0g1bzNiNDVObXpiaDJyVnJSUklVQVdBMFI0bE9Ra0lDdG03ZGlzYU5HK2RyUzhPSWlBamN1SEhEWUl4d2RuYkcrKysvajE5KytRV3paczB5K3VmWXIxOC9nNFRtOGZIeG1EZHZIZ1lQSG16UWo5eFdUVHg3OWd4Ly9QRUhidDI2aFJzM2J1RGF0V3RJUzB1VEEyK3paczFDdTNidDVMRWtMQ3dNSjArZXhMbHo1N0IzNzE2OWZEYk5talhEdDk5K0MrQi9lVzdxMXExck1BYkV4OGNEeUJyWG51OWJYdmxLQ3ZQY2lvSWd3QXd2OHkrL1Y0c2dDQUswV20zdWtWY2lJaUlpSXFJU2dJRVJLdEVrU2NwZkFnZERnWGxYTWMzNDhlTXhlZkprV0ZoWUlDa3BDVGR2M3NUR2pSdHgrZkpsVEpnd0FmdjM3OWZiUnFsbXpacm8wNmNQRWhNVDhmRGhRMXk3ZGcxanhvekJyRm16MExadFc3bGU3OTY5Y2Zqd1lZU0hoNk5uejU3dzhQQ0FXcTNHeFlzWDRlbnBpZGpZV0wyM3cvTjZKb0lnR1AzTTJiZS95VllYa2lSbFNKSVVBU0JNa2lSNUt5MFhWNCttTUlmeGpmZGZrTURBUUFRRUJHRFJva1ZGTnVFSkFELzk5QlBpNHVLTTVoSG8wcVVMZnZ6eFIyemR1aFh0MjdjM2VMdlozdDdlYUY4c0xTMVJ1WEpsTkcvZVBGOTkrZWVmZi9EZGQ5L0J6YzBOVGs1TzZOYXRHN3k5dmVYY05VK2ZQc1dOR3pmaytnMGJOa1REaGcwaFNSTHUzYnVIaElRRXBLZW5vMzc5K3ZKRXBsYXJoVmFyelhNVlFYNFY1cm05TEJLQTlHZmFuV1VzeGZBWGRJdEFJR3Y3SXNENHBLN3V1V2RrWk9UYTBPblRwN0Zueng3MDZORURyVnExeXJGZWFtb3FOQm9ORWhJU3NIMzdkbno5OWRkbzFLZ1I0dVBqc1diTkdnUUdCbUxPbkRuWXRHbVQwZXN2WExpQWlJZ0k5T3JWUy82T1pHZnF1UHJmOWxoN2pGeWZVMzBBVUVtUzlBK3l4cE5nalViemQyaG82Q1dYT2w3dlFoQnl6bUtlVDNYcjF0WGI2bW5BZ0FHNGUvZXVYaDJWU29YNCtIaTBhTkZDcjd4ZHUzYnc4ZkhSSy92bW0yLzB0ak84ZnYwNlpzeVlBUUJvMjdZdFBEMDlzV3paTXV6WnN5ZlBuQnM2R3pac1FNV0tGZEcrZlh1RGM2TkhqMFpnWUNBV0xWcUVuVHQzR3Z4MmE5U29ZYkJObUc3YlJUYzN0M3lOTzVhV2xnZ0lDRUJFUkFTY25Kemc3ZTJOQmcwYXdOUFRVdzdPeGNURUlDWW1Ca0RXOS9tOTk5N0RlKys5aDh6TVRFUkVSQ0F6TXhQeDhmSG8xYXVYM0s0dU1KTFg5b0g1VlpqblZsaGFBR2taNnJYVzVtWTU3OTFZdXZVUUJLRzFKRWszOHE1S1JFUkVSRVQwYW1OZ2hFcVUvM0pidkpKYldHVFBCVkNoUWdVMGFkSUVTcVVTZ3djUFJrUkVCRTZkT3FYM2hxOVNxWVJTcVpTUGI5NjhpYzgrK3d6VHBrM0RkOTk5SjY4Y3NiUzB4SVlORzdCeDQwWWNQWG9VWjg2Y1FlWEtsVEZxMUNpNHVia2hPRGhZYjNMejh1WExmK1hXeit3SnNwOUx2cTczNzVJay9RdmdzRmFyM1NtSzRvMmtwS1RFMjdkdkp4WGsyUlNGaHc4ZndzZkhCNTA2ZFlLM3R6Y3VYTGlBMjdkdnkvdjNIeng0RUgvOWxmWFI0K1Bqb1ZLcDVFbTZaOCtlNWRodWVubzZ0bS9manViTm14dXMxZ0d5dHJhYVAzOCsrdmZ2ajZsVHAyTExsaTF5VXVmc1ZxNWNpYlMwTlBrNEtTa0pWNjVjMGR2U3h0SFJFVU9HRE1uMWM0NFlNUUlmZi93eE1qTXowYng1YzF5OWVoVzdkdTNTcTZOTGR2NzhGbTBxbFFwRGhnekIrUEhqOWNwMS9VcE1UTlFMcXVqNkNRQlBuand4T0Fma1BNbGRWTS90UlJORUFSbGE2ZmJOUEg0WGhhWDdzOUJvTkFZVHdicmNOam10QUFHeXZ0K3paOCtHaTRzTEprK2VuT3U5ZE4vbnBLUWtmUHZ0dDJqV3JCbUFyRzMzRmkxYWhCNDlldURTcFV1NGUvZXV3VW8xQU5pOU8ydW5yTDU5K3hwdFA2OHhSRWVwVkRvL3Z3WGY4N0tkajVVazZaQWtTVCtvMWVwYm1abVppVGR1M01oN0NVMEJYYjE2RlFEa3BOdmR1blhUMi80S3lGbzFVNmxTSllPOEx6VnJadTI2cGxhcjVaVU5vaWpLVy9ucGpyTWJNMllNUm8wYWhZQ0FBSFR0MmpYUC9sMi9maDJCZ1lFWVAzNjgwV0JhbFNwVk1HWEtGSHo1NVpkWXNtUUo1czZkYTFBbk5qWVdHemR1bEk5MXYzTi9mMytFaFB3dmJVdno1czBOVnBjOGI4MmFOVEEzTjhmcDA2Y3hidHc0QkFjSDY1MlhKQW5QbmoyRHBhV2x3U295bFVxRk5XdldHR3dUcU90UFRFeU13ZGlpQzdMY3UzZlBvQys1YlRsWEZNK3RNRVF6RWM4ME9IWGoyb3NkVDE1VkRSbzBjQWJRV2hURnpPTHVDeEVSRVJFUlVXRXhNRUwwQWxsWVdLQkRodzZJaUloQVpHUmtycE5UdFdyVndwZ3hZN0Jnd1FMOC9QUFBtRDU5dW55dVRKa3ltRGh4SWlaT25LaDN6WjQ5V1M5clY2OWVQZDk5ZTI1TEd3aUNrQzVKVXJKV3E0MFVCR0ZiV2xyYXZoYzVjWmxmaXhjdlJrcEtDdjc4ODAvOC92dnZjdm02ZGVzd1pNZ1FPZkV3QUp3NGNRTFIwZEZ5c3UvWTJGanMzNy9mYUxzclY2NUVYRnljd1haRTJibTR1R0RpeElsWXVuUXBwazZkaWxXclZoa0VKWDc1NVJmWTJkbkIyZGtaUU5ZcWpmVDBkRHg1OGdSQVZ1Q3JjdVhLZVFaR3NrKytBb0NQanc4NmR1eW9WOWE2ZFd0ODhza25CbHZKWkg5Yk96dmRoUEMrZmZ0eXpGbngzWGZmNGJ2dnZzdTFiOWtWMVhNckxYU0IwYVNrSklNQWlPNzVWNnBVeWVpMTZlbnBtRHg1TXA0OWU0YXZ2dm9xendDUzdyeVZsUldhTm0ycWQ4N0N3Z0lOR3piRWI3LzloanQzN2hnRVJoSVNFaEFVRklUYXRXdkxBWUNpa2kwSUlnbUNrQTRnV2F2VlhoVUVZVU5LU3NvdmtaR1JPVWNvaTlnUFAveUE0OGVQNC9qeDR5aGJ0cXpSVlUwSER4NkVzN016UHZua0U2TnRQSGp3QU5PbVRRTUFqQjA3TnRmN2VYdDd3OVBURThIQndYa0dSakl6TStIajQ0UHk1Y3NiNVB6SnJtdlhyZ2dLQ3NLaFE0ZFF0V3BWZVR0Qm5hU2tKQnc0Y0FEMTY5ZEh1WExsOUFKbXVxQkJjSEF3YkcxdDh3eU1QQi9NTzNUb2tONUtPTjNXVmR1MmJkUGIraW91THM1Z2ZOSkpTRWdBQU15Yk55L0grK3BXM1ppaXFKNGJFUkVSRVJFUkVjREFDTkVMcDV2RU5DVzNoeTV4cys1dDJyeWNPM2NPQVBSV25wZ3EyN1kyb1lJZ25KWWtLVVNqMFp3TERRMTlKYmZJOFBUMFJKa3laZURpNG9McTFhdkR4Y1VGTGk0dXNMYTJScE1tVGZUcVBuNzhHRStmUHNYSEgzOE1JT3ZONzVFalJ4cHNHM1RtekJuODlOTlA2TjI3dDBGeTRPZjE2ZE1IZCs3Y3diNTkrekJwMGlSODlkVlhCaFBnblR0M2xpZFozMy8vZlRScDBrUitZL25MTDc4MDJNcm5aZEY5bjc3NDRndTlGVU5BMWlUcTZOR2pNV2pRSUlNMzV3Rmc4T0RCQm1WRi9keEtBMmRuWjF5L2ZoMTM3dHhCbFNwVjlNN3AvdHlmMy9wSTUrVEprNGlJaUFBQWc3ZnVkZWJNbVlNNWMrYWdYNzkrK09LTEwyQm5aeWR2My9XOHNtWExBakMraXVQWXNXUFFhclZvMTY2ZGFSL01SUDl0dTVjSzRLSWdDT2NsU2JyMDMzaHlwMGh2WkFLTlJvT3paOCtpUVlNRzhyTW9DRWRIUndRRUJPaVYvZkhISDFpOWVqVTZkZXFrRjZBRnNvS0Z1aHhRdWZIejgwTkVSQVFXTDE2Y1ovOThmSHdRRXhNRFB6OC9TSktFVWFOR0dkUVpPM1lzR2pac2lPam9hSHp3d1FjWU5HaVFIQlIrLy8zMzgrelBpL0xvMFNNQXdOYXRXdzErODJmT25NR2FOV3V3ZVBGaU9aaXNFeGtaYVhTbFIxRS9OeUlpSWlJaUlucTlNVEJDOUlKZHVIQUJBRXg2TzFzM2dXcEswdGc3ZCs3ZzFLbFRxRnUzYnI1WGpFaVM5RWdRaEQyU0pCM1VhclczTWpNelk4UER3M05QZ0ZETUN2UFdyMEtoZ0wyOVBXYk1tSUhhdFd0ajZOQ2hpSXFLd3V6WnMxR2xTaFZNbUREQnBIYW1USm1DMk5oWUJBWUdZdlRvMFZpNmRDa3FWNjZjNy82OC9mYmJKaVhpQnJJQ0t2UG56OWNyVTZsVVdMMTZOZGF1WFd0UWJzejE2OWNCQUkwYk56YjRIdXFTcjFldVhObG9ndWJuQTNyRitkeGVaZDdlM3ZqOTk5OXg2dFFwZzFVY2YvLzlOd0FZNUxMUWNYSnl5akVnY3VQR0RWeTVjZ1ZObWpTQnM3T3pIQVQxOHZKQ1VGQVFybDY5S204bnAvUFBQLzhBTUw2UzdPalJvd0NnbDhlb3NDUkp1Z3ZnTzQxR0U2QldxKytHaDRmSEF5aTJyWFpDUTBPUm5KeU0xcTFiRjZvZGhVS2hGK1RhdVhNblZxOWVqVkdqUnFGeDQ4WUdnUkZUZ2lMSGp4L0hqaDA3MExwMWEzVG8wQ0hQK3RiVzF2am1tMjh3Yk5nd2JOaXdBYkd4c1pneVpVcUJjbWUwYk5uUzVGVkMzYnQzMXp2V0JkbUdEUnRtVXBBZkFNTER3MUcrZkhsNGVub2FuTlA5WGVmczdHd3c3aGpMeFZPY3o0MklpSWlJaUloS0p3WkdpQXJnM0xsemlJK1BsOS9LQllDZ29DQTBiOTVjYjZ1Z0gzLzhFWUdCZ1FaSnVMLzc3anYwNnRWTDc2M1hxS2dvckZ1M0RnRDAyZ1d5M3J6TkhpeDU5T2dScGt5WkFxMVdhNUJQSWk4YWplYUQyTmpZNDlIUjBXbDUxMzQxWldSazRQYnQyN2g1OHlhc3JhMk5KdUUxSmlvcUNwSWtJVEV4RVdQSGprVmFXaHBXckZoaDhsdmxvaWhpOGVMRm1EOS9QZ0lDQXRDdlh6L3MyTEVEam82T2VWNnIxV3JsQ2NYaHc0ZWJkRDhBR0Q5K3ZFRWk3djc5KzZOdjM3N28xcTJiWHZtWU1XT010dkhYWDMvQnhzYkc0TTNzL0NxTzUxWlN0Ry9mSHF0WHI4YkJnd2ZSbzBjUGVmVlhlSGc0QWdJQ1VLdFdMYjNWT3RuSGtPY1RoV2UzYytkT1hMbHlCVjI3ZHRVYkYzcjM3bzJnb0NDc1dyVUs2OWF0azdkT0NnZ0lRR2hvS056ZDNRMENJK25wNmJoMDZSSWNIQnlNNWg3SnIyZlBuc1ZiV2xxK0d4SVNjaHJGR0FoNTNzbVRKd0VBNzd6elRwRzBsNVNVaEZXclZzSGYzeCtmZi80NUJnNGNxSmZEdzFSaFlXR1lQWHMycWxXcmxxL2NGeFVxVk1DbVRac3dmdng0SERod0FEZHYzc1NXTFZ0TXVqYjd1Sk05MzFGZS9QejhVTDU4ZWZuNHpwMDcrUHp6ejdGa3lSSzk3MVZpWWlLR0RoMXFjSDFhV2hxQ2c0UFJ1SEZqaysrWms2SiticVYxT3o5NmVkNnMrYmFUaGJtaWFQY2lKQ3BDejU0OXV4Tno1N3BoRWljaUlpSWkwc1AvT3lUS3A2ZFBuMkxjdUhIUWFEU3d0N2VYSjM1V3JWb0ZYMTlmTkdqUUFBcUZBamR1M01DZE8zZGdZMk9ESlV1VzZDV0svZUdISDdCcDB5WjRlM3VqVXFWS2VQVG9FWUtEZzZGV3EvSEpKNThZdkdIYm8wY1BlSGg0d05IUkVRa0pDVGgzN2h5ZVBYdUd6ei8vUE44VFQxZXVYUG0xOEUvaDVZcVBqOGZldlh0eDU4NGQzTDU5RzFGUlVkQm9OQUNBZ1FNSEdnUkd6TXpNNUlUWE9wSWtJU29xQ2kxYnRrUkVSQVJpWTJQaDQrTmo5RzNtNU9Sa3FGUXFvN2tlek0zTjRldnJDd2NIQjZTbHBlVTV1UjhRRUFDVlNvWHo1OC9EM2QzZDRMeHU1Y2p6ZS96clZLcFVDVTVPVG5wbG9paWlRb1VLQnVYR0p2enUzYnVIME5CUXRHL2ZQdDhUZ2xxdFZtOWk5V1UrdDVMRzF0WVdVNmRPeGR5NWN6Rmt5QkMwYnQwYWtpVGh4SWtUTURjM3g3eDU4K1RubU5NWWtoOHRXN1pFMTY1ZDhldXZ2NkozNzk1bzFLZ1JZbUppRUJ3Y0REczdPNk41SGNMRHc2SFZhbzErRHdzaVBEdzhGY0NKSW1tc0NQMzU1NStvVWFNRzNuenpUYWpWYXFTbnB4dXRKMGtTTkJxTjBkVmJnaUNnVEpreStQbm5uL0h0dDk5Q0VBU3NYcjBhTFZ1MmxLL1YxVE1tS2lvS0FHQmpZeU9YQlFjSHc4TENBcXRYcjlZTE91ZzhmdndZQUl6K2Z0NTQ0dzFzMmJJRjA2ZFBSL2Z1M1hQOUxhZWtwT0RRb1VOSVNrckNreWRQVUxGaVJhTjFBT1M0Z3FKcTFhcDZPVVowaWRTclZLbWlOKzVZVzFzYnZmNlBQLzVBUmthR1FWRFhGTStQM1MvcnVSR1p3c1hGeXdYbTBqWUlVcDNpN2d0UlRpeXRMTzY3dUhoOWRQZnU1ZUxadzVXSWlJaW9oT0QvSVJMbGs3VzFOZXJYcjQrWW1CaTlOL0EvK09BRC9QcnJyd2dLQ29KV3E0Vzl2VDE2OWVxRm9VT0hvbHExYW5wdFRKbzBDUWNPSEVCNGVEZ1NFeE5oWTJPRFpzMmFvVy9mdmdiYjhBQlpiNk1IQndmanlwVXJzTEd4UWRPbVRURm8wS0FDNVJZcGljek16TEJseXhZNE9EaWdYcjE2Nk5hdEc5emMzT0RxNm1wMFM2WnExYW9oT2pvYVc3WnN3UnR2dkFFZ2ExSTROVFVWbnA2ZWFOU29FUTRjT0tEdnJSMUdBQUFnQUVsRVFWUzNDbWZwMHFWSVQwK0h1Yms1TGwrK0RBQ29WNjllam4zS2FYWEc4L3o5L1JFV0ZnWUhCd2Q1cGNpUkkwY1FGaFlHUzB0TFhMcDBDWUR4YlkrQXJHMlJucC93VTZ2VnVIMzd0dnhtdkk2eENlQ1ZLMWRDa3FRY3QycDYzdmZmZjQvRXhFUllXRmdnSWlJQ0dvMUdmc1l2ODdtVlJPKy8vejVzYlcyeFpjc1cvUFhYWDdDMHRFVHo1czB4ZHV4WXZSVWFPWTBoK1RWMzdselVybDBiUC8zMEV3SUNBbUJqWTRQT25UdmowMDgvTlJwNHVuYnRHZ0RrdURxbE5MaDI3Um9lUG53bzU4WTVjK1lNSms2Y21HUDl1TGc0dlB2dXV3YmxEZzRPV0xac0daWXVYWXBXclZwaDJyUnBzTFcxeFE4Ly9BQXJLeXNFQmdZQ3lGcVZBQUNCZ1lIdzkvZUhqWTBOdEZvdGdvS0NZRzl2ci9mbk1IejRjSFRwMGtYKy9hU2twTURIeHdmbHlwV1RnMmdLaFFKdWJtNUcrMXFtVEJsODg4MDNlVDREQ3dzTExGKytISklrd2R2Ylc4NHpzbm56WnFTbXBrSVFCQnc5ZWhSbVptWUd3VldkOCtmUHc5YldWajUrK1BBaEFDQWtKQVJQbmp5Unk0MEZsZExTMHVEbjV5ZC9IL09pVnF1eGN1VktsQ2xUQnVibTVnZ0tDZ0lBZVJ1emwvWGNpRXhpQlJjSXFDTkFjQ2hqYlEwemhWbHg5NGhJcGxGcmtLNVNRU3RKVnJDQ0N3QUdSb2lJaUloeXdjQUlrUkh0MnJYRHhZc1hqWjRUUmRIb05pYkRoZzNEc0dIRFRHcS9RNGNPSnUyVHJ1UHI2MnR5M2RLb2ZQbnlPSDc4dUVsNytBTlorK09mUEhrU0d6WnNrRmVXbENsVEJuMzY5SkVEVDgvbmNkSGx3QUN5SmpzSERCaGc4aFpkQUxCanh3NjlpVVFkUHo4L2c3TEV4RVRzMnJVTEFHQnBhWW5PblR2bnVPMVBRRUFBVHB6UWZ5bS9TcFVxdUhUcGtoeFUwZm4zMzMvMWppVkpna3FsUXF0V3JYSU1vb21pQ0JzYkczbkZTbVJrSkg3NTVSY0FXVy9EZTNwNm9tdlhybkw5b241dXBjMDc3N3lUNXhaT09ZMGh4Z3dlUEZpZTVIK2VtWmtaK3ZmdmovNzkreGU2cmRKQ2w4OUZ0MUxCemMwTnMyZlB6bmM3WmN1V2hidTdPdzRlUElnMzMzeFRMdCs2ZFNzU0V4T2hVQ2pRcjE4L2VUVkdoUW9WY08vZVBhalZhZ2lDQUM4dkwzejIyV2NHSzhHeS8zNXNiVzF4NmRJbEpDVWxRUkFFdlBubW01ZzBhWkpKT2FhQXJQd2NQLzMwazBGOVMwdExPYmlRM2MyYk4zSHMyREVBZ0oyZEhTWk9uQ2dIZHA2M1ljTUdtSm5wVC9nNk96dGozNzU5ZW1XNjhUVTczZXFTa1NOSDVyamRucm01T1d4c2JDQ0tJaFFLQlU2Y09JR1ltQmo1WE0rZVBWR3JWaTI1ZmxFK042S2lVTWJhR3BQR2o0RjdYY1BjWEVURkpmejZEYXhadnhHSnljbkYzUlVpSWlLaUVzRzBESnBFcFpTazJ3K2xGQkZNell4YlNDNnVIazFoTGh5MHM3VjErT2JySldqZHluaGlhVEpPa2lSb3RWcUlvbWh5TXVPQ1NFbEp3Yk5uei9TMnhjbUxWcXVGUnFPQklBZ2xkdXVaa011aCtHVGNKTVRHeHlkQ3ErMTM5MGJvNzNsZmxYOGNRNHFHU3gydmR5Rkl1KzFzYlIwMnJGbUpwbzBiRnFnZFNaSVFGaFlHZDNmM0YvYmRWYXZWRUVVUm9paStrUFpmSk4zMmVDLzZkMzMvL24wNE9qcm02eGxwTkJwb05Cb29GSXBYN3RtZVBYOEI0eWRQenhwUEpQUzgrOC9sdjRxN1Q4V2hRWU1HS3dGTWxDVEpMeVFrWkhSeDk2YzRGTlZZUmZRaWNLd2lJaUxLbTFLcGRCY0U0YkFrU1JVQmpBb0pDZGxkM0gyaTRsTXlaN3lJaUVvNFFSQU0zc2grRVd4dGJZMnVaTWxOU1ozMEpSSUVBUjRlSGkvMEhpVTFXQWk4dk4vMlcyKzlsZTlyek16TVhzcVlTRVJFUkVSRVJBUUFuUGtpSWlJaUlpSWlJaUlpSXFMWEJnTWpSRVJFUkVSRVJFUkVSRVQwMmlpNSswRVFGWUhpMkV1ZmlFb1BqaUZFUkVSRVJFUkVSQ1VQVjR3UUVSRVJFUkVSRVJFUkVkRnJnNEVSSWlJaUlpSWlJaUlpSWlKNmJUQXdRa1JFUkVSRVJFUkVSRVJFcnczbUdDRWlJaUlpb255UkpFa3E3ajdraFhtZ2lJaUlpSWdvSjF3eFFrUkVSRVJFUkVSRVJFUkVydzBHUm9pSWlJaUlpSWlJaUlpSTZMWEJyYlNJcUZBMGFnMnUzNGlBcGFWbGNYZUZTQllSZVF1Wm1abkYzUTNLSjQxYWcvRHJONHE3RzBSNndxL2Y0SGhDcFo1S3BZSWdDSHIvUFplWm1RbTFXZzFyYSt0aTdCbWcwV2dRRnhlSEtsV3FGR3MvaUlpSWlLaDBZV0NFaUFvbFhhV0MzK2F0c0RDM0tPNnVFTW5VYWpXU1UxS0t1eHVVVCtrcUZkYXMzd2h6Yy9QaTdncVJMRE16aytNSmxYaHF0UnJidDI5SG8wYU40T25wYVhEK280OCtRcTFhdGJCczJUSzViUFhxMWRpL2Z6L09uajJiWi92eDhmSHc4ZkZCa3laTk1HREFnQ0x0KzhpUkk1R1VsSVM5ZS9kQ29URDlmMTh2WExpQTZPam9mTjJyYnQyNmNITnp5MjhYaVlpSWlLZ0VZbUNFaUFwRUswaFBSQWd4V2tteVNrcm1oRkZoU1ZvSjRuOUpZaVZCa2dEbWl5MFNrdlJZbzhhRDR1NEc1UzVEMHNaWUNGbmpTV0p5Y25GM3AzVFEvcGNYVzN4MXh4SkpLOGtqblFSQWVJWDdDZ0NRcE1jWmtoUlQzTjJnL1BIdzhIQUVVRGswTkRRRVdWKzExNUphclVaQVFBQU9IanlJM2J0M3c4N09ya2piTDF1MkxHeHRiYkZpeFFwWVcxdWpWNjllUmRaMnQyN2Q0T3ZyaTE5KytRVTllL1kwK2JxOWUvY2lNRERRNUZYTktwVUtZOGVPWldDRWlJaUk2RFhCd0FnUkZjajlpTEM3YjduV0d5Z3F6Q3NYZDE5S0EwdUY0R3hsanVHaUlKaW5aV2kzWm1pRXlPTHVVMm1nRWFTNHFGdWg0Y1hkRDhwZDlJM1FDSTRuUmN2YUFwMUVDQlpQTStGZjNIM0ppYVZDY3JVeUZ3ZGxqWHVhVjM3YzB3aFNYUFEvb1JIRjNZOVhrVnF0eGc4Ly9BQi9mMzg4ZlBnUTVjcVZ3enZ2dklPeFk4ZWlYTGx5SnJVUkdCaUlIVHQySUNJaUFncUZBa3FsRW1QSGpvV3JxNnRldmZUMGRPemN1Uk4vL1BFSG9xT2pZV2xwQ1hkM2R3d2JOZ3lOR3pjMmFGY1VSVzlSRkg5V0twWC9TSkxrSjBuUzRhZFBuejZLakl4OENrQlRGSisvSkxDeXNzTENoUXN4ZE9oUXpKczNEeXRXckNqeTluMTlmWkdlbm82dnZ2b0tIaDRlQm45Mk9SazRjQ0N1WDcrZVo3MEZDeFpnd1lJRk9aN3YxNjhmdnZqaUM3MHlEdzhQYk4yNk5jKzIwOUxTMEtwVnE3dzdTMFJFUkVTbEJnTWpSRlJRMnZ1UjE4SUJjTks1Q0hoNGVEUlZpSXBha2lSWmxURVhJMjlldS94WGNmZUo2Q1hpZUZMRWxFcmxWRW1TN082R1haNVUzSDNKaVplWEYwUlI1TGhYd2ttU2hPblRweU13TUJEVnExZEg1ODZkOGM4Ly8rREFnUU80ZlBreWR1ellnVEpseXVUYXhxNWR1N0I4K1hLVUwxOGU3ZHExUTF4Y0hFNmVQSWtMRnk1ZysvYnQ4Z1M3SkVrWU5td1lJaUlpOFBiYmI2TkRodzU0OU9nUnpwOC9qL1BuejhQSHh3ZGR1M1kxZWc5QkVPb0lnckJLa2lRZlcxdmI4MHFsOGlLQVVBQW5Ra0pDOHJmZlVnbFZ0MjVkREJnd0FEdDI3SUMvdnovcTFxMkw5ZXZYQXdEaTR1S2dVcWt3YWRML2hvekl5RWlvMVdxNXpOblpHUk1tVE1peGZWRVVNWC8rZkh6NDRZZFlzR0FCdG0zYmh2OFd3K1pxekpneFNNNjJXbENTSk55N2R3OHVMaTVHNjJ1MVdpUWtKS0JTcFVwNjVjN096bm5laTRpSWlJaEloNEVSSWlJaW9sTEV3OE9qTmdCM1FSREsxSzlmdjM1WVdGaFljZmVKU3ErQWdBQUVCZ2JpblhmZXdiSmx5NkJRS0tEVmFqRnQyalFjUDM0Y3UzZnZ4b2dSSTNLOC91SERoMWk5ZWpXcVZxMktuVHQzb21MRmlnRCtGeXhadm55NVBIbXYwV2p3N05rejdOaXhBMisvL2JiY3hwa3paekIrL0hnc1g3NGNuVHAxeWpFUGhTUkpFQVNoSElEMmtpUzlKd2hDaWlSSmo3Mjh2SUpGVWZ6KzBxVkxmd0pRRjluRGVRV05HalVLVmxaVzZOaXhJKzdmdnc4ek16UDVuQ0FJQnNjQTVMTHM1M0ppWTJPRGJ0MjZZZlBtelRoOCtEQzZkT21TNXpYTm1qWFRPMTZ4WWdVT0hEaUFYYnQyNGEyMzNqS283Ky92ajQwYk4yTEZpaFZvMEtCQm51MFRFUkVSRVJrakZuY0hpSWlJaUtqb21KbVpOUkFFNFEwQWRtWm1aazJMdXo5VXV1M2R1eGNBTUhueVpEa2dJWXFpdkxMZ2wxOSt5Zlg2L2Z2M1E2MVdZOVNvVVhKUUJNamFGcWxxMWFvNGYvNDhuang1QWlCclluN2J0bTE2UVJFZ2EyTGQyOXNieWNuSnVIUG5UcTcza3lRSmtpUUJnQ2hKVWprQXRVUlJIQURnc0ZLcHZLOVVLcGQ0ZVhsNTFhbFRwNUtycTZ0cHlTbEtFQ3NySzR3YU5RcVdscFp3YzNQRHNtWExzR3paTWxTcVZBa2VIaDd5OGJKbHk5Q3FWU3NvRkFyNWVPellzU2JkNCtMRml3QUFQejgvcU5YNWp6UDE3dDBiV3EwV00yZk9OTGhlcFZKaC9mcjFLRnUyTEhPQkVCRVJFVkdoY01VSUVSRVJVU25oNHVKaUJhQzVKRW5XL3hVMWQzZDMzeDBlSHA1YW5QMmlVdVZOTHkrdmR3RWdLU2tKMTY1ZGc2dXJLeHdkSGZVcU9UbzZ3dG5aR2ZmdTNVTmNYQnpzN2UyTk5uYm16QmtBd0R2dnZLTlhMZ2dDbWpWckptL0oxYUZEQndpQ2dQTGx5eHR0eDhiR0JnQmdZV0VobDNsNWViMHJpcUljUmNtK3JkTi93Ukc5ZnhjRW9TcUFhWUlnakxlMnRnNEhjTm5MeSt1U1dxMCtkZlhxMWREY0g4dXJTNlZTNGNpUkkvS3hrNU1UbEVxbFhwM3N6Nk13L3YzM1gxeTVjZ1h1N3U0SUR3OUhRRUFBdW5YcmxxODJuSjJkTVhyMGFLeGF0UXBuejU1Rnk1WXQ1WE1iTm14QVhGd2NObTdjQ0Z0YjJ6emJDZzBOUllzV0xmTDlPWWlJaUlpbzlHTmdoSWlJaUtpVXFGQ2hncTBnQ0MwQTZHYUE2eXNVaXZJQUdCaWhJaUVJUWp0QkVCb0R3TzNidHdFZ3h5VGJMaTR1dUhmdkhxS2lvb3dHUmpRYURlN2N1UU43ZTN1akFZL3ExYXNEQU83ZnY1OXJuekl6TXhFV0ZnWXJLeXRVclZwVkxoZEZjYmNrU1piRzhsd1lDNUprQzVCWUM0TGdMVWxTQTFFVUI1aWJtejlXS3BYaFQ1OXBRaktrdkhObXZHcFNVMVBoNCtNakgzZnQydFVnTUtMVmFrM0tCNUtYZ0lBQWFMVmF6SjQ5Ry9Qbno4ZldyVnZSdFd0WGlHTHVHeFg4KysrL09IWHFsSHhzWTJPRExsMjY0TjkvLzRXL3Z6K0FyQURQRHovOGdIcjE2aUVxS2dwUlVWRjZiWFR1M0JubTV1WjZaWTZPamhnK2ZIaWUvYzdNek1TaVJZdE0vWmhFUkVSRVZBb3dNRUpFUkVSVVNtZzBHaWVGUWxGSGR5d0lRajFSRkYwQlBDakdibEVwSUVsU0dJQi9rYlVWcnhVQXhNYkdBb0RlRmxqWjZjcFRVbEtNbms5S1NvSmFyVFpJb3ExVG9VSUZBTkJMekczTXRtM2JFQmNYaHo1OSt1aXRHSkVreVFxQWVjNVhHdmRmTGhMZHY0c0F5Z0N3RTBYUkFwcWlXVm54TXRuYjIrUDA2ZE1BZ0FFREJnQUEwdFBURVJJU0l0ZFJxVlNJajQrWDZ3RkFURXdNSkVuU0s2dFdyVnFPU2M2MVdpME9IRGdBTnpjMzFLNWRHME9HRE1HTUdUUHd4eDkvb0hQbnpybjI4ZDY5ZS9EeDhZR0ZoWVZlRU9YNDhlTjY5Y3pOelJFUkVZR2xTNWNhdE5HMmJWdTl3TWpVcVZPaDBXamc0T0NRNjcyQnJEOXpiMjl2K1R0SFJFUkVSS1VmQXlORVJFUkVwWVFvaWdNQldHZDc4OTFLRUlRK0FQNHExbzVSaVNlSzRoNUprc0sxV3EzVmYwV0JLcFVLQUdCcGFUd1ZoeTVJa1pHUllmUzg3dnJzd1l6c2RPMW1abVlhUGEvVmF1SG41NGN0VzdhZ2V2WHErT3l6ei9UT1M1TFVVeFRGRmdBV1BIOXRUbHRIL1JjUVNaY2tLUnpBWlVtU1F0UnE5Y21yVjYrR3V0VHhlaGNDQmhxOThCV25lNWE2Z00vang0OHhidHc0dlRvaElTRUdaUUQweW9ZTUdZTHg0OGNidmNlZmYvNkplL2Z1WWZMa3lRQ0FkdTNhd2MvUEQrdlhyMGU3ZHUwTVZuTVlzMmpSSXJScDA4YTBENVdEZS9mdTRlSERoL0t4Ym1VVGtMV0NSSmZRUFRnNDJPQzdGUjBkRFFDb1ZhdFdqdHUvRVJFUkVWSHB3TUFJRVJFUlVlbWdFQVNobjVIeVhnQW1BREErdTB4a2dvc1hMNllCT0p1OVRKZHNYYVBSR0wxR04rbHNaV1ZsOUx5Wm1WbUJyNCtQajhlc1diTVFIQndNcFZLSlpjdVdHZVNjdUh6NThsOWVYbDdsZENzUThnaUdRSktreDVJazdkVm9OUHNCM0FHUUVCb2ErdFRvUlNXY2s1TVRqaDA3QmdDSWlvckMwS0ZETVhic1dQVHMyVk91czNidFd2enl5eS80L2ZmZjViS2MvaXd6TWpLd2J0MDZ2UEhHRzNJYm9paGk5T2pSbUQ1OU9uNzQ0UWNNSFRvMHozN2x0ZVdXS1E0ZE9vUWRPM1lZUFRkOCtIQ01HVE1HQURCdDJqUWtKU1VacmVmcjY0c3VYYm9VdWk5RVJFUkU5T3BpWUlTSWlJaW9GRkFxbFYwRVFYQjRQcW0wSUFoVmxFcGw5NUNRa1AzRjJEMHFoWFNCaUp3bWx4TVRFd0VneDYyeWROZm50RldXN3ZybnQrb0tDd3ZENU1tVGtaaVlpRTgrK1FRalJveVFneXg1eVJZRTBRSklGd1FoU1pLa2l3QTJoNFNFSE1ackVrQTBNek9UODdvRUJBUUFBSm8yYmFxWDYwVzN5aVNuaFBmWmJkdTJEVkZSVWZEMTlZVzF0YlZjM3E1ZE8zaDRlR0RqeG8xbzE2NGRIQjBkalY2dkM0S1pzcXJFRkhaMmRuSnVFaDFqU2VBSERScUVFU05HeU1kSlNVbm8zcjE3a2ZTQmlJaUlpRjV0REl3UUVSRVJsUUtTSkEzSUpYbnljQUFNakZDUjB1V2F1SFBuanRIemQrL2VoU2lLY0hGeE1YcStUSmt5c0xlM1IweE1ERlFxbGNGcWhMdDM3d0lBYXRhc0taZUZoSVJnN05peHNMT3p3NlpObStEcDZXbHlmd1ZCZ0NSSlNRRE9DNElRck5Gb3JnRDQrOHFWS3cvenVyYTBVcXZWMkwxN041eWRuVkduVHAyOEx6QWlKQ1FFbXpkdlJ2MzY5UTF5aVFpQ2dHblRwbUhRb0VHWU1XTUd0bTdkYWpUNG9jdERVNlpNbVFMMTRYbUNJQmlzSURJMlBwcWJtK3ZWeTJuMUVoRVJFUkdWUG9WZnEweEVSRVJFeGFwMjdkcHZDb0tnekpaYkpQdWI4UkFFd2N2ZDNmMnQ0dXdqbFQ1T1RrNTQ0NDAzRUI0ZWpvU0VCTDF6TVRFeHVIMzdOcFJLcGQ0S2d1YzFiTmdRR28wR1o4NmMwU3ZYSmYyMnNySkNnd1lOQUdUbEpKaytmVHBzYkd5d2JkdTJmQVZGSkVtS0JEQUxRRHVOUmpQdzBxVkxYMTY1Y21YZjZ4d1VBWURseTVjak9qb2F3NFlOTXhvNHlFdFVWQlNtVHAyS3NtWEx3c2ZIeDJnYmRlclV3ZkRod3hFZUhnNWZYMStqN1R4NjlBaEF6cXVMaUlpSWlJaUtHZ01qUkVSRVJDV2N0YlYxWTBFUXF1UlNwWnlWbFZXemw5WWhlaTBJZ29DZVBYdENyVlpqMWFwVmNnNFByVmFMbFN0WEFnRDY5ZnRmMnB2VTFGVHMyYk1IRHg0OGtNdDArU2pXcjErUDFOUlV1VnhYcjJmUG52SktrbVBIamlFdUxnNjllL2VHZzRPRFNYMDBNek1MMFdnMFRVSkNRbXBkdW5ScFVVaEl5SVhRME5BbkFOU0YrdkFsVUVKQ0FoSVNFcENSa1FFZ0t5aXliOTgrdEczYkZoOTg4RUcrMjN2dzRBRkdqeDZOcEtRa2ZQWFZWL0lLSW1OR2pod0pwVktKMzM3N0RZc1dMWUpXcTlVN2YvMzZkVmhZV0tCcTFhcjU3Z2NSRVJFUlVVRndLeTBpSWlLaWtzMU1GTVY2a2lUWjVGUkJraVFyQUVvQVArRTFuQkNtRjJmdzRNRUlEQXpFcjcvK2lzaklTTlNwVXdmWHJsMURSRVFFdW5UcGdqWnQyc2gxdDJ6WmdwMDdkK0xvMGFQWXNtVUxnS3dWSTkyNmRZTy92ejgrL1BCRE5HM2FGSThmUDhhNWMrZFFvMFlOZlBycHAvTDFOMjdjQUFBRUJRWGhuMy8rTWRvZnBWS0pRWU1HeWNjWEwxNjhEK0QrQy9qb0pjcmp4NDh4ZXZSb3BLV2w0YzgvLzBUcjFxM1JxVk1uUEh2MkRGT21UREY2aloyZFhZNkJpa3VYTG1IS2xDbElURXpFckZtejBMaHg0MXp2cjFBbzhOVlhYMkhZc0dINDZhZWZjUC8rZmN5ZE94ZHZ2dmttVWxOVEVSZ1lpSVlORzBLaEtMci9QVTFMU3pPcG5scjl2eUdSVzJrUkVSRVJ2VDRZR0NFaUlpSXF3Ynk5dlcyMFdtMXpRUkRFLzdiTmtzLzlsMU1CZ2lDSUFCcTkvZmJibGE1ZXZmcTQrSHBMcFkyMXRUVTJiZHFFdFd2WDR2ang0N2gxNnhZY0hSMHhlZkprOU8zYlY2K3VoNGNIeXBRcEEyOXZiNzN5T1hQbW9FYU5Hamh3NEFBQ0FnSlFzV0pGOU8zYkY2TkhqNGFOemYvaWZVK2ZQZ1dRdGJyZyt2WHJSdnVqU3hoTy81T1FrSUFSSTBZZ05UVVZPM2Jzd0w1OSt6QnIxaXdvbFVvMGE5WU1odzhmaHJtNU9jek56YUZRS0tCUUtDQkpFdHpjM09EczdJeGZmLzBWR1JrWlVLdlZjSEp5UWt4TURCWXRXZ1FMQ3dzc1diSUU3ZHUzTjZrZkZTdFd4SVlORy9EWlo1OGhPRGdZZ3djUHhzOC8vNHh0MjdaQnBWTGhvNDgrS3JMUG5KU1VoRmF0V3VWWmIrdldyZGk2ZFd1UjNaZUlpSWlJU2c0R1JvaUlpSWhLTUsxV1cwMFFoSlo1MVpNa3FiRW9pdFVCTURCQ1JjclcxaGJUcDAvSDlPblRjNjNYcGswYm5EeDUwcUJjRkVVTUdqUkliNldITVhQbXpNR2NPWE1LMWRmWGthMnRMY3pOemJGeTVVcTR1YmxoMXF4WmFOS2tDWDcrK1dmczNic1hDUWtKQmx0YjVjVEh4d2ZObWpXRG01c2I1czZkaTdwMTYrYXJMdzRPRHRpK2ZUc1dMVnFFRHo3NEFHcTFHdDkvL3oyYU5HbUNGaTFhRk9UakdWVzJiRm1zV0xGQ3IyelNwRWtHOWQ1Ly8zMTVPemNnYTd1M2lSTW5GbGsvaUlpSWlPalZ4Y0FJRVJFUlVRa21TVklYUVJEc2RQa2RjcWdEUVJCc3pNek1PZ0E0Ky9KNlIwVEZUYUZRWVB2MjdTaFhycHhjMXE1ZE83UnIxMDQrMW1xMXlNek1oRnF0aGxxdFJ2YnhSQkFFZVNXYWpZME5SRkhFcmwyN0NwU3NIY2phb212SmtpWHk4Y3laTTlHcVZhc0N0L2U4OGVQSFkvejQ4UWJsUVVGQmVzZkhqeDgzZXYzRml4ZUxwQjlFUkVSRTlHcGpZSVNJaUlpbzVESVRCT0VUQURsT0tqNVhQaGpBUWdEY1NKL29OWkk5S0dLTUtJcXd0TFEwZVN1eW9ncGlBRUQzN3QyTHJDMGlJaUlpSWxPSnhkMEJJaUlpSWlvWUx5K3ZKb0lndUpwYVh4Q0Vta3FsTXM5dHQ0aUlpSWlJaUloS002NFlJU0lpSWlxaE5Cck5kVUVRdkxLWENZSlFIOEJLQUphU0pIME80RUwyOHhrWkdWRXZzWXRFUkVSRVJFUkVyeHdHUm9pSWlJaEtxTEN3c0FRQUNkbkxQRHc4ckJRS2hWcVNKQVdBeUpDUWtDdkYwenNxellTaTNFdUppSWlJaUlqb0plTldXa1JFUkVSRVJFUkVSRVJFOU5wZ1lJU0lpSWlJaUlpSWlJaUlpRjRiREl3UUVSRVJFUkVSRVJFUkVkRnJnNEVSSWlJaUlpSWlJaUlpSWlKNmJUQXdRa1JFUkVSRVJFUkVSRVJFcncwR1JvaUlpSWlJaUlpSWlJaUk2TFdoS080T0VCRVJFUkVSbFJRYXRRYmgxMjhVZHplSTlJUmZ2NEhNek16aTdnWVJFVkdoU1pJa3ZhUmI3ZnJ2bnhkS0VBVGhSZCtEQ29hQkVTSWlJaUlpSWhPbHExUllzMzRqek0zTmk3c3JSTExNekV3a3A2UVVkemVJaUlpSVNnd0dSb2lJaUlpSWlQS1FJV2xqTEFRaFJpdEpWb25KeWNYZEhTTGpKT2x4aGlURkZIYzNpSWlJaUY1MURJd1FFUkVSRVJIbElmcEdhTVJicnZVR2lncnp5c1hkRjZLY2FBUXBMdnFmMElqaTdnY1JFUkhScTQ2QkVTSWlJaUlpb3J4cDcwZGVDd2NRWHR3ZElTSWlJaUtpd2hHTHV3TkVSRVJFUkVSRVJFUkVSRVF2QzFlTUVCRVJFUkVSRVJFUkVkRXJTYXZWNHNDQkExaXhZZ1VDQXdOaGFXbHAwblVhalFaNzl1ekJvVU9IRUJVVmhiSmx5NkpwMDZiNDlOTlA0ZWpvcUZjM0tpb0t1M2J0d3JsejUvRDQ4V09VS1ZNR2JtNXVHRHAwS0JvM2JtelFka2hJQ0xadjM0N1EwRkNrcGFYQndjRUJiZHUyeGNjZmY0eXlaY3NXeWVlbUY0c3JSb2lJaUlpSWlJaUlpSWpvbFNKSkVrNmNPSUZCZ3daaDhlTEZlUGJzV2I2dW56Tm5EbGFzV0FHVlNvWE9uVHVqVHAwNk9IejRNQVlNR0lCNzkrN3AxZDI3ZHk4T0h6Nk1hdFdxb1dQSGpxaFJvd2JPblR1SDBhTkg0OUNoUTNwMWp4NDlpcEVqUnlJME5CU05HalZDMjdadDhlelpNK3pjdVJNalJveEFlbnA2b1Q4N3ZYaGNNVUpFUkVSRVJFUkVSRVJFcjR5N2QrOWk5T2pSZVBMa0NSd2NIRkMrZkhra0ppYWFmSDE0ZURqKytPTVBLSlZLckZ1M0RoWVdGZ0NBUC83NEF6Tm56c1NtVFp1d1lNRUN1WDZYTGwwd2V2Um92ZFVlUjQ0Y3dZd1pNN0JseXhaMDc5NWRMbytJaU1EZ3dZUHh5U2VmeUt0WFZDb1ZKaytlakxObnorS25uMzdDd0lFREMvc0k2QVhqaWhFaUlpSWlJaUlpSWlJaWVtVWtKQ1FnSXlNRG8wYU53bzgvL29pS0ZTdm02L3FJaUFnQVFLOWV2ZVNnQ0FCMDdOZ1I5dmIyOG5rZGQzZDNneTJ3M252dlBaaVptU0VwS1VtdnZGKy9maGcvZnJ6ZWxsNVdWbGI0K09PUEFRQ1hMMS9PVjErcGVIREZDQkVSRVJFUkVSRVJFUkc5TXR6ZDNYSGt5QkdZbVprVjZIcGREcEZIang3cGxhZW1waUk1T1JuMTY5ZlBzNDNvNkdob05CclVxMWRQcjd4Q2hRcEc2OXZZMkFDQVhpQ0dYbDBNakJBUkVSRVJFUkVSRVJIUks4UFVCT3M1OGZiMlJvc1dMYkIxNjFZNE9qcWlaY3VXZVBUb0VaWXVYUXBSRkRGcTFDaWoxMm0xV2lRbUppSTBOQlRmZnZzdHlwY3ZqNGtUSjVwMHo1Q1FFQUJBelpvMUM5VjNlamtZR0NFaUlpSWlJaUlpSWlLaVVtWFpzbVdZT0hFaVpzeVlJWmNwRkFyNCtmbWhWcTFhQnZWbnpKaUJJMGVPeU1lZE9uWEM1NTkvRG50Nyt6enZGUmNYaHkxYnRrQ2hVT0NERHo0b21nOUFMeFJ6akJBUkVSRVJFUkVSRVJGUnFTRkpFcFl2WDQ3ejU4K2phdFdxYU4rK1BSbzBhQUNOUm9QWnMyZmo3dDI3QnRjMGE5WU0vL2QvLzRjMmJkckEwZEVSdi8vK084YU1HWU5idDI3bGVxODdkKzVneElnUmlJdUx3N1JwMDFDNWN1VVg5YkdvQ0hIRkNCRVJFUkVSRVJFUkVSR1ZHcnQyN2NKUFAvMkU3dDI3WStiTW1WQW9zcWJCTDErK2pERmp4bURpeEluWXYzKy9YQTRBM2JwMVE3ZHUzUUJrQlZaKy8vMTN6Smt6QitQSGo4ZisvZnRoYlcxdGNKOWZmdmtGUzVZc2dWYXJ4Yng1ODdoYXBBVGhpaEVpSWlJaUlpSWlJaUlpS2pWMjdkcUZzbVhMWXRxMGFYckJEeTh2TC9UdjN4OVJVVkU0ZGVwVWp0Y0xnb0RPblR1alU2ZE9lUFRva1VGZHRWb05YMTlmekpzM0Q0Nk9qdGk1Y3llRElpVU1WNHdRRVJFUkVSRVJFUkVSVWFtUWtaR0JSNDhlb1hidDJrYVR1THU2dWdJQTd0MjdsMmRidWtUcS84L2VuY2ZIZFBWL0FQL2NtY2txa2REWWcxQXFzY1JNMGxwTGFZdGFxcGFIMnRkV0xXbXBsRVpicWZWbks3VVR0Y1ZPVTRyWXlpTzJTa01sa1JBMFNraElFR1FqeXl6bjkwZk1QSmxrSm1LZGlNLzc5ZXFyeWJubm5QdTlrMnZtenYzZWMwNWlZcUtoVEtmVHdjL1BEeUVoSWVqUm93ZkdqaDBMYTJ2cjV4UTl2U3hNakJBUkVSRVJFUkVSRVJGUmlXQnRiUTBIQndmY3ZIa1RHbzNHYU1RSThMK0VTSmt5WlI3Ymw3NXV4WW9WRFdWYnRteEJTRWdJaGc0ZGlwRWpSejdIeU9sbDRsUmFSRVJFUkVSRVJFUkVSUFJLeXNqSXdKWXRXNUNRa0dBbysvRERENUdlbm83bHk1ZERDR0VvajQyTnhjYU5HMkZ0YlkyV0xWc0NBRzdmdm8xZHUzWkJwOU1aOVh2OCtISHMzYnNYenM3T2FOYXNtYUY4eTVZdHNMS3l3dWVmZi82Q2o0eGVKSTRZSVNJaUlpSWlJaUlpSXFKWDBxcFZxN0J1M1RvY1BIZ1FxMWF0QWdCOCtlV1hDQThQeDVvMWEzRHMyREY0ZUhqZy92MzdDQXNMZzFhcmhiKy9QNXlkblFFQTJkblptRHg1TXBZdFd3YVZTZ1ViR3h0Y3ZYb1YwZEhSc0xHeHdkU3BVK0hnNEFBQWVQRGdBVzdjdUFGYlcxdDgrKzIzWm1QeTgvTkQrZkxsWC96QjAxTmpZb1NJaUlpSWlJaUlpSWlJWGttZW5wNnd0N2VIdDdlM29jeloyUmtiTm16QTJyVnJjZWpRSVJ3NGNBQ2xTcFZDOCtiTk1YRGdRRFJzMk5CUXQzejU4dmpxcTY5dzhPQkIvUFhYWDNqdzRBRmNYRnpRdVhObkRCdzRFRzV1Ym9hNkR4NDhBQUJrWldYaDZOR2pabVA2NnF1dlhzQ1Iwdk1rV1RvQUlpSUNQRDA5bXlnVWloMUNDSnYvUzZNQUFDQUFTVVJCVkZzaFJOZkl5TWdqbG82SmlGNU5ucDZlalJVS3hlOUNDRnNBWFNJaUlzeGZyVnVRVXFsc0paUEpOdk45ajRpSWlJaUk5RVRlZWE5S0FFbVNlUCs5bU9JYUkwUkVSRVJFUkVSRVJFUkU5TnBnWW9TSWlJaUlpSWlJaUlpSWlGNGJUSXdRRVJFUkVSRVJFUkVSRWRGcmc0dXZFeEVSRWIxa0wzSGUzSmV5YmdmbnpTVWlJaUlpSXFKWENSTWpSRVJFUkVSRVJFUkVSR1J4TC9LaEs1VktWVmVTcEgxQ2lMSUFoa1ZFUkd4K1VmdWk0bzlUYVJFUkVSRVJFUkVSRVJFUjBXdURpUkVpSWlJaUlpSWlJaUlpSW5wdE1ERkNSRVJFUkVSRVJFUkVSRVN2RFNaR2lJaUlpSWlJaUlpSWlJam90Y0hGMTRtSWlJZ3NTS1BSWU9QR2pkaTFheGR1M0xnQkp5Y250R3paRWo0K1BuQnljaXBTSHlFaElRZ01ERVJzYkN3VUNnVlVLaFY4Zkh4UXExYXRBblYzN2RxRm9LQWcvUHZ2djVETDVXalFvQUZHakJpQit2WHJHK3BjdW5RSmZmcjBlZXgrdDI3ZGFuSWZSRVJFUkVSRVJNVVpFeU5FUkVSRUZpS0VnSitmSDBKQ1FsQ2pSZzIwYjk4ZUZ5OWV4UGJ0MnhFWkdZbkF3RURZMjlzWDJzZW1UWnN3ZCs1Y09Eczc0OE1QUDBSeWNqS09IeitPdi8vK0cydlhyalZLWEV5Yk5nMDdkdXhBMmJKbDhkNTc3eUV0TFEyblQ1L0daNTk5aGlWTGxzRGIyeHNBNE9qb2lQZmZmOS9zUG84Y09RSjdlM3RVckZqeCtid1FSRVJFUkVSRVJFUkU5SHJ4OVBSczR1WGxsYWhTcWU0cmxjcFdsbzZIaUY0czhVaHdjTER3OHZJU1k4YU1FV3ExV2dnaGhGYXJGZDk4ODQzdzh2SVNLMWV1RklWSlNFZ1FqUm8xRWgwN2RoUjM3OTQxbEcvY3VGRjRlWG1KNGNPSEc4cU9IVHNtdkx5OFJPL2V2VVZLU29xaFBEdzhYRFJxMUVoMDd0eFphRFNhUXZjbmhCQ0hEeDhXWGw1ZVl0V3FWWWF5cDNrTmxFcGxLNzd2RVJFUkVSSFJ5NkpTcWVwNmVYbGRVNmxVNlNxVnFyZWw0eUhMNGhvalJFUkVSQmF5ZGV0V0FJQ3ZyeThVaXR5QnZES1pES05IandZQTdONjl1OUQyUVVGQjBHZzBHRFpzR01xV0xXc283OTI3TnlwVnFvUlRwMDdoOXUzYkFJQjkrL1lCUUlFcHVsUXFGYnAyN1lxRWhBU0VoNGNYdWorZFRvZGx5NWFoVEpreTZOMmIzeU9JaUlpSWlJam8xY1RFQ0JFUkVaRUZwS2FtNHZ6NTg2aFZxeFpjWFYyTnRybTZ1cUo2OWVxSWo0OUhjbkt5MlQ1Q1EwTUJBQzFidGpRcWx5UUpUWnMyQlFCRVJrWUNBRzdldkFrQXFGYXRXb0YrUEQwOUFRQlJVVkdGeHJ4Ly8zNzgrKysvR0RKa0NPenM3QXF0UzBSRVJFUkVSRlJjTVRGQ1JFUkVaQUZYcmx3QkFMT0xsN3U1dVFFQTR1UGpUVzdYYXJXNGV2VXFYRnhjNE96c1hHQjdqUm8xQUFEWHIxOEhBRGc0T0pqdEx5MHREUUJ3NDhZTnMvSHFkRG9FQkFUQTJka1ozYnQzTjF1UGlJaUlpSWlJcUxoallvU0lpSWpJQXU3Y3VRTUFSbE5nNWFVdlQwOVBON2s5TlRVVkdvMEdiN3p4aHNudFpjcVVBZkMvcEVlelpzMEFBRXVYTGtWcWFxcWhYa0pDQXRhdVhRc0F5TXpNTkJ2djBhTkhrWkNRZ0s1ZHU4TEd4c1pzUFNJaUlpSWlJcUxpVG1IcEFJaUlpSWhlUjFsWldRQmdOc2xnYlcwTkFNakp5U20wdmI1ZWZ2cCsxV28xQUtCNzkrN1l0MjhmWW1KaTBMVnJWM2g2ZWtLajBlRE1tVE5vMkxBaDd0eTVZN1l2QU5pMGFSUGtjamw2OU9oUmhLTWpJaUlpSWlJaUtyNDRZb1NJaUlqSUF2U0xyV3UxV3BQYjlRa05XMXRiazl2bGN2a1R0YmV4c1VGQVFBRDY5KzhQT3pzN2hJYUc0dHExYXhnMmJCajY5ZXNIQUNoZHVyVEp2djc1NXgrRWg0ZWpkZXZXcUZDaFFsRU9qNGlJaUlpSWlLalk0b2dSSWlJaUlndHdkSFFFQUtOcHJmSktTVWtCQUxOVFplbmI2NmZLTXRjKzcxUmQ5dmIyR0RObURNYU1HV05VZDh1V0xRRCt0eTVKZnIvLy9qc0FvRU9IRGlhM0V4RVJFUkVSRWIxS21CZ2hJaUlpc29EcTFhc0RBSzVldldweWUxeGNIR1F5bVdFUjl2enM3ZTNoNHVLQ3hNUkVaR1ZsRlJoWkVoY1hCd0I0ODgwM0h4dExXRmdZQUVDbFVoWFlwdFBwOE4vLy9oZjI5dlpvMnJUcFkvc2lJaUlpSWlLeU5FOVB6eG9LaGVLcnZHVkNpRGNBbEFGZ0RhQy9sNWRYbzd6YnRWcnR2ck5uei83eEVzTWtDMkppaElpSWlNZ0NxbGF0aW5MbHlpRW1KZ2IzNzk4M0xKWU9BSW1KaWJoeTVRcTh2YjFoWjJkbnRvKzMzMzRiKy9mdlIyaG9LRnEzYm0wb0YwTGc1TW1Uc0xXMWhaZVhWNkZ4WEwxNkZTZE9uSUNIaDRmSkVTT1JrWkZJVGs1RzI3WnRDMTJEaElpSWlJaUlxTGg0K1BEaFRVZEh4ODhrU1hMUWwwbVNsUGYvN1IvOVo2RFZhamUrekJqSnNyakdDQkVSRVpFRlNKS0VybDI3UXFQUllQNzgrUkJDQU1nZG9mSHp6ejhEQUhyMzdtMm9uNUdSZ1MxYnRpQWhJY0ZRMXJWclZ3REFzbVhMa0pHUllTalgxK3ZhdGF2UlNKS2twQ1NqR0pLU2tqQnUzRGpvZERwODlaWFJ3MVFHSjA2Y0FBQ09GaUVpSWlJaW9sZkc1Y3VYc3dIc0FXRDRybVdLZnBzUUl1YmN1WE4vdjVUZ3FGamdpQkVpSWlJaUN4a3dZQUJDUWtJUUhCeU15NWN2dzkzZEhlZlBuMGRzYkN3NmRPaGdOQXBrMWFwVldMZHVIUTRlUEloVnExWUJ5QjB4MHJseloremF0UXM5ZXZSQWt5Wk5jT3ZXTFlTRmhhRm16Wm9ZUG55NDBmNjZkT2tDVDA5UHVMcTY0djc5K3dnTEMwTjJkamErL3Zwck5HcGtOSXJjNE55NWN3Q0F1blhydnFCWGdZaUlpSWlJNlBuVDZYUWI1SEw1cDBCdUFrUS9Zc1FVSWNTdkx5MHdLaGFZR0NFaUlpS3lFRHM3Ty96eXl5OVlzbVFKRGg4K2pILy8vUmV1cnE3dzlmVkZyMTY5ak9wNmVuckMzdDRlM3Q3ZVJ1VVRKMDVFelpvMXNYMzdkdXpkdXhkbHk1WkZyMTY5TUdMRUNEZzRPQmpWYmRPbURVNmZQbzJ6WjgvQ3djRUJUWm8wUWYvKy9VMnVMUUxramw2NWNPRUNiR3hzekM3TVRrUkVSRVJFVkJ5cDFlcS81WEw1SlVtUzZwZ2FOWkpudEVpT1RDYmIvYkxqSThzeW55WWpJcUtYeHRQVHM0bENvZGdoaExBVlFuU05qSXc4WXVtWWlPakZFWVdONVg0RlNZVTllbVdHVXFsc0paUEpOdk45ajRpSWlJaUlYZ1JYVjFjN0Z4ZVhCVEtaN0hQOVY3QzhYMTMwbzBpRUVHY0FkSTZJaUxocG9WREpBcmpHQ0JFUkVSRVJFUkVSRVJHVktBa0pDWmtBVGdMSXpMOHR6MmdSblNSSjRkbloyY2t2T1R5eU1DWkdpSWlJaUlpSWlJaUlpS2pFMFdnMDRVS0l1NFZVeWRUcGRIL0d4TVRrdkxTZ3FGaGdZb1NJaUlpSWlJaUlpSWlJU2h3Ykc1c0xBSzdycDlBU1FpRGZ6TVlwYXJYNlQwdkVScGJGeEFnUkVSRVJFUkVSRVJFUmxUaG56cHhSUzVJVVpHcWJKRW1RSk9uaytmUG5MNy9zdU1qeUZKWU9nSWlJaU9oMTh6U0xsUmVWcDZkblk0VkM4YnNRd2haQWw0aUlpS012YWw5RVJFUkVSRVRGblZxdDNtbGxaVFhQMURhTlJyUGhaY2REeFFOSGpCQVJFUkVSRVJFUkVSRlJpUlFkSFgxRkNCR2E5L20wUnorblIwVkY3YkpZWUdSUlRJd1FFUkVSRVJFUkVSRVJVWWtsaEZpY3YweW4wMjJ4UkN4VVBEQXhRa1JFUkVSRVJFUkVSRVFsVms1T3pna0FTZmxHald5elhFUmthVXlNRUJFUkVSRVJFUkVSRVZGSmRrOElFUUxrVHFNbGhJakp6czcreDlKQmtlVXdNVUpFUkVSRVJFUkVSRVJFSlZaTVRNeERBSDhEMEQ0cWlrcEpTVW0yWUVoa1lVeU1FQkVSRVJFUkVSRVJFVkZKcGhOQ1hCSkNwQVBRNkhTNmYyN2V2UG5RMGtHUjVUQXhRa1JFUkVSRVJFUkVSRVFsbWxhclBRbmd1aERpbms2bkM3SjBQR1JaQ2tzSFFFUkVSRVJFUkVSRVJFUUZWWDZ6ZmxWcks4V2JsbzZqSkVoWEE0NHljVVVtUVhidmdiYThtN3V5bGFWaktnbXlzN092Smw2OWNNM1NjVHdwSmthSWlJaUlpSWlJaUlpSWloazNONlVick1RYVNNTGQwckdVRkEvVlVNZ2x5ZHJLeG1vRElDd2RUb2xnWTJ0OTNjMU4rV2xjWEdTY3BXTjVFa3lNRUJFUkVSRVJFUkVSRVJVM3RuQ0RCSGNKVWtWN096dklGWEpMUjFReUNCMXNKVmxwUzRmeHF0TnF0TWpNeW9KT0NGdll3ZzBBRXlORVJFUkVSRVJFUkVSRTlPenM3ZXd3OXF0UnFPdFJ4OUtoRUJuRVhMaUVSY3RXSUNVdHpkS2hQQlVtUm9pSWlJaUlpSWlJaUlpS0tibENqcm9lZGRDazBkdVdEb1hJaUpXVmxhVkRlR295U3dkQVJFUkVSRVJFUkVSRVJFVDBzakF4UWtSRVJFUkVSRVJFUkVSRXJ3MG1Sb2lJaUlpSWlJaUlpSWlJNkxYQnhBZ1JFUkVSRVJFUkVSRVJFYjAybUJnaElpSWlJaUlpSWlJaUlxTFhCaE1qUkVSRVJFUkVSRVJFUkVUMDJtQmloSWlJaUlpSWlJaUlpSWlJWGh0TWpCQVJFUkVSRVJFUkVSRVIwV3REWWVrQWlJaUlpSWlvY0VJSVlla1lpTWl5SkVtU0xCMERFUlVmSmZIYWdPOXpSUFF5Y2NRSUVSRVJFUkVSRVJFUkVSRzlOcGdZSVNJaUlpSWlJaUlpSXFJU0tTa3B5ZXkyVzdkdVFhdlZGdHArNDhhTm1EQmhnc2x0eTVjdng4eVpNdzIvVDU4K0hTdFdySGk2UU9tbFltS0VpSWlJaUlpSWlJaUlpRXFjOWV2WG8yZlBucmg2OVdxQmJWbFpXUmcyYkJpR0RSdUd3bWFuUzBoSVFFeE1qTWx0Ly96ekQ4NmRPMmY0UFRvNkdyR3hzYzhlT0wxd1hHT0VpSWlJaUloS3JJeU1ES1NscGNIZTNoN096czZXRHNmSXRXdlhVTDE2OWVmZWIzSnlNakl6TStIcTZvcmlNbDM3M3IxNzRlcnFDazlQVDB1SFFrUkU5RUtWS1ZQR3FVcVZLaCtjTzNkdUQ0QnNTOGZ6SW8wZlB4NS8vdm5uVTdmZnNHRURhdFNvZ1pDUUVQend3dy9QRk11aFE0ZGdaMmRYb0x4YnQyN1l2bjA3eG93WmczWHIxc0hKeWNtd2JjV0tGVWhJU01BMzMzenowcTZaWW1OamNlL2V2YWRxVzd0MmJaUXRXL1k1Ui9UNlltS0VpSWlJaUloS3BNVEVSQXdaTWdTM2I5K0dqNDhQQmc4ZS9NUjlwS2FtNHV1dnY4YUVDUk5RdTNadG8yMlRKazJDcDZjbnVuWHJackp0Wm1ZbXhvMGJoMzc5K3FGSmt5WkcyNktpb2pCNDhHQk1uandablRwMWV1SzR6TGwvL3o2NmQrOE9qVWFEZmZ2Mm9YVHAwa1ZxTjNQbVRMejk5dHY0OE1NUGpjcUZFR2FubDVBa0NYSzV2RWo5VDU4K0hSMDZkR0JpaElpSVNyeHk1Y3JWVVNnVTI1UktwVTRJRWE1V3F4ZGxaMmVIL2Z2dnZ6Y0FaRm82dnVjcE96c2JXVmxaNk55NTgxTWxGaHdjSEFBQVdxMFdXVmxaK09DREQrRHE2dnBVc1NnVXBtOXpseXBWQ2pObnpzU3NXYk9RbXBwcVNJejg4ODgvMkxCaEEvcjE2NGNXTFZvODFUNmZ4b29WSzNENDhPR25hanRyMXF3QzEycjA5SmdZSVNJaUlpSjZoYVNrcEdEWnNtVTRldlFvVWxKU1VLbFNKWHp5eVNmbzM3OS9rVzlTQTRCT3A4UDI3ZHN4Yjk0OGhJU0V3TWJHcGtDZE0yZk9ZT3ZXcllpSmljSGR1M2RSdG14WmVIbDU0YlBQUG52c1NBZXRWb3VlUFhzaUxpNE9VNmRPUlljT0haNzRXUE03Zi80OFJvNGNpWkVqUitMVFR6OHR0RzV5Y2pLR0R4OE9uVTZIVHo3NUJNdVdMWU9ibXh0YXQyNXR0azFzYkN6Q3c4T055aDQ4ZUlDelo4OWkxNjVkQmI2by8vWFhYMGhPVG9aYXJUWXF0N0d4UVpjdVhaQ1dsb2JrNUdTTUdqVUtBd2NPeEtoUm93eC9vN1ZyMThMS3lncTFhdFZDZkh4OG9jZFN0V3BWWkdkblk5S2tTV2pidG0yaHg3Qm8wU0lJSWFCUUtEQjM3bHhNbmp6WlpMMnRXN2ZDeXNyS2tOUTVjK1lNS2xTb2dJY1BIeUkwTkJUNzl1MkRUQ1pEMjdadDhlMjMzNXJzdzlYVkZUdDM3aXcwOW1meHJPZTZScVBCeG8wYnNXdlhMdHk0Y1FOT1RrNW8yYklsZkh4OGpKNFdCWExQMXkxYnRtRG56cDJJajQ5SHFWS2wwS1JKRXd3ZlB0em83NzVwMHliTW5UdTMwUDA2T1RrWmJuaGtaV1ZoeUpBaGNIRnh3Zno1OHlHVGNUWnJJbm94WW1OanNXelpNa1JFUkNBbkp3ZTFhdFhDb0VHREN2M01NT2R4bitHcHFhbFlzV0lGamh3NWdydDM3NkpjdVhKbzI3WXRoZzRkQ250N2U2TzZ6M0l0OGFxU3lXVDJraVRKQWNnbFNXcHNiVzNkMk1iR0pzdlQwL09zSkVraFdxMzJ0M1BuenYxdDZUaWZwKysvLzk1c1l1SkpmUHp4eDJqUm9nVnUzcndKRnhjWFdGdGJtNjBiR0JpSXBrMmI0cTIzM2pLNXZYLy8vcmh5NVlwUldlL2V2UTAvYXpRYWFMVmFCQVVGSVNnb3lGQytkdTFhdzhNd216WnR3djM3OXhFZEhZM1UxRlFzV2JJRVZhcFVnWU9EQS83OTkxOEFRRnhjWElIei9zcVZLd2dJQ0REOFhyVnFWYU4vUndxRkFsdTNibjNjeTJGdzZ0UXB6Sm8xcThqMXFXaVlHQ0VpSWlJaWVrV2twS1JnNE1DQlNFaElnTGUzTjVvMmJZcVRKMDlpMGFKRnVIcjFxdG1iNEhrSklYRHMyREdzV0xFQ0Z5OWVMTFR1bkRsemtKR1JBUThQRDVRcVZRb1hMbHpBM3IxN0VSSVNnalZyMWhRWVFaSFhybDI3RUJjWDk4VEhhRTU2ZWpyOC9QeFF2MzU5OU96WnM5QzZzYkd4R0RObURMS3pzN0Z5NVVwVXIxNGREeDQ4Z0orZkg4YVBINC91M2J1YmJIZnAwaVdzVzdmT3FFeW4wd0VBRGh3NEFDc3JLNk50K2kvSytlZXNkbkp5UXBjdVhWQ2hRZ1dzWGJzV1U2ZE9SV0JnSUI0K2ZBZy9Qei9FeGNYaDZOR2pBSUMrZmZzKzl0akR3c0tnVnF0eDllcFZqQnMzRHQ5Ly96MjZkdTFhb043aHc0ZXhjK2RPVEpnd0FkYlcxcGc4ZVRMZWZmZGR0R25UcGtEZG1KZ1loSWFHb21QSGpvYWsyTmF0VzdGOCtYSW9GQW8wYjk0YzdkdTNSOE9HRGJGMDZWS2p0bXExR3Y3Ky9xaGF0ZXBqWXkrS2h3OGZGcmloOEt6bnVoQUNmbjUrQ0FrSlFZMGFOZEMrZlh0Y3ZIZ1IyN2R2UjJSa0pBSURBNDMyT1hIaVJCdzRjQUJWcWxSQisvYnRjZnYyYmV6YnR3L0hqeC9IdW5YckREZnZxbGF0aXZmZmY5L2tQdFBUMDNINjlHbWpmeGUydHJhWU9IRWlCZzBhaEpVclYyTFlzR0ZQK3pJUkVaa1ZIUjF0V0NPaFJZc1dVQ2dVT0hic0dMNzU1aHY4K09PUDZOeTU4eFAxVjlobmVFWkdCb1lNR1lLNHVEalVyMThmVFpvMHdZVUxGN0IyN1ZyODlkZGZXTDE2dGRIREZzOXlMZkdxeXplQ3dsWXVsemNXUWpSV0tCUmpsVXBsb2lSSm02OWV2VG9ySlNVbHhWSXhGa2NaR1JrWU5HZ1FxbFNwZ25uejVxRk1tVElGNmh3OGVCQUxGeTdFcVZPbnNHVEpFcFA5WkdWbG9XclZxdmpQZi81VHBQM0d4TVJnNTg2ZGhtcy9JRGV4ZCtQR0RkeTVjd2VabVprNGZ2dzQ2dGF0QzYxV2kwT0hEZ0VBY25KeVVLZE9IYU8rcmwrL2JuUk4yYVJKRTZQRWlDUkpjSE56SzFKY0FFeXVqMExQam9rUklpSWlJcUpYeElJRkM1Q1FrSURSbzBkandJQUJBSEtmMmh3d1lBQ0NnNFBSdFd0WEtKVktzKzNqNHVJd1lzUUkzTDU5R3hVclZvU3pzek1LK3k0K2Z2eDRLSlZLbzZmY1o4eVlnYUNnSUd6YXRBay8vdmlqeVhZUEh6N0U4dVhMSVpQSmpMNWNQb3NWSzFiZzFxMWJDQWdJS0hTcWhwQ1FFUGo3KzZOTW1USll0bXdaenA4L2orclZxMlBxMUttWU1tVUsvdS8vL2c5bno1N0YrUEhqRGRNMzZIWHExS25BdEZiSnljbG8xNjRkWnMyYUJaVktaYlN0VjY5ZWFOR2lCVWFOR21VMkhsdGJXMHlmUGgyMWF0VkN1M2J0QUFBLy9mUVRuSnljc0hEaHdnTEpGbE1VQ2dVY0hCeXdlUEZpREIwNkZOT21UWU1Rd21nS3J3c1hMbURpeElsbzJyUXB1bmZ2RGttU2NPellNVXljT0JIT3pzNTQ1NTEzalByczA2Y1Bnb09Ec1d2WEx2VG8wUU1BVUxObVRmVHYzeDllWGw2UXlXUll2MzQ5M24zM1hkU3JWdzlIang1Rng0NGRBUUR6NTgrSFZxdDk0cm5BVDUwNkJTR0UwZC92OXUzYkdESmtDUHIwNllNK2Zmb1l5cC8xWE5mZmRHdlpzaVhtekprRGhVSUJuVTZIYjcvOUZvY1BIOGJtelpzeGRPaFFBTGszUWc0Y09BQ1ZTb1dsUzVjYW5rNDljT0FBdnZ2dU8venl5eStZTm0wYUFLQkZpeFptcDl2NDZhZWZjUHIwYVl3WU1jS28zTVBEQTcxNzk4YktsU3ZSc1dOSFZLbFM1WWxlTjZKWG1JMnJxNnVMbzZNajd6MjlRRnF0RnY3Ky90QnF0ZmpsbDEvUXNHRkRBTG52YllNSEQ4YThlZlB3d1FjZm9GU3BVa1hxNzNHZjRkdTNiMGRjWEJ3R0RCaUEwYU5IQThoTlJzK2NPUk5CUVVIWXUzZXZVZkwrU2E0bFBEdzhTc29Ra2dyNkgvSXU2QzFKa3Y0ejBGb0lVUjJBbjV1Ym14K0F1Snljbk1WV1ZsYUgwOVBUSDJpMTJ2UnIxNjdkQm1CNkxzc1N6c0hCQWVQR2pjTVBQL3lBZ1FNSFl1SENoVVpKaEd2WHJtSEtsQ21vV0xHaTRmUFpuTXFWS3hjNU1YTGd3SUVDSTJIMW8wUm56WnFGa3lkUFlzdVdMWVp0K29jMHhvNGRpOXUzYnh1MWE5V3FGZWJNbVZPay9aTGw4TU9KaUlpSWlDeEpBVUJaMkExT3lwV1JrWUc5ZS9laWN1WEs2TisvdjZIY3lja0pRNGNPeGVUSmt4RWNIRnpvemVMNzkrOGpKeWNIdzRZTlEvLysvVEZ3NE1CQ0V5TmVYbDRGeXRxMWE0ZWdvQ0NrcGFXWmJiZGt5UktrcHFhaVM1Y3UyTDU5ZXhHUDBMeDc5KzVoKy9idDZOQ2hBeXBYcm15eVRucDZPdWJNbVlNOWUvWkFxVlJpN3R5NWlJK1B4K1RKa3cwalNLWk5td1kzTnpjRUJBVGd6ei8veEtoUm85Q2xTeGVUMHh1ZFBIa1M2ZW5wVUt2VjZOYXRHNjVjdVZMZ1MyL2p4bzFoWjJlSEF3Y09vSGJ0MnFoWnM2YlpZOUN2YjdKdDJ6YUVob1ppd29RSnFGKy8vaE85RGk0dUxsaTJiQmtHRHg2TWhJUUVRL25wMDZmeHpUZmZvRXFWS3BnK2ZUcFNVMVBoN095TWFkT21ZZGl3WWZqNjY2L3g0NDgvR28wY3FWT25EaG8wYUlCTm16YmhQLy81RHlSSk1vek1BUDQzQlVTL2Z2M3c5OTkvNDhjZmY4U2RPM2RRcjE0OXJGKy9Iak5tekVERmloVUI1RDZSR1JnWWFETG1kOTU1eDNBZUpTUWtJQ3dzekxEZVNscGFHa2FOR29YRXhFU2p2OEh6T05mMTAxUDQrdm9hcHZhUXlXUVlQWG8wRGg4K2pOMjdkeHNTSTdHeHNRQnlGMmZOTzJWSHUzYnRNRy9lUE1QMndpUWxKU0VvS0FqTm16YzNHVmUvZnYyd2RldFdyRjY5R2hNblRueHNmNllvbGNwV1Q5V1F5QUkwR28yMVFxRVlBNkFKQU00aDl3TDk5ZGRmdUg3OU9qcDE2bVJJaWdCQTNicDEwYTVkTyt6WnN3ZkhqaDFEKy9idGk5VGY0ejdEOWUrSnZYcjFNcFJKa29TK2Zmc2lLQ2lvd0h2bWsxeEwyTmpZbkMxU2tNV2Z5ZmtlOHlkSjhuQ3pzYkg1U1FnaG5KeWNzblU2WFVxcFVxVW14Y1RFQkJUbzVEWFJwazBiT0RrNXdkZlhGNE1IRDhiUFAvOE1wVktKbEpRVWpCNDlHanFkRG5QbnpqVTVtb1NvcUpnWUlTSWlJaUpMc3Bja2FhSWtTVG1XRHFTNE8zMzZORFFhRFZxMGFGRmd4RVN6WnMwQUFCRVJFWVgyVWJkdVhmenh4eDlQdEJaSmZ0ZXVYUU1BMUt0WHorVDI4K2ZQWSt2V3JSZzhlREFjSFIyZmVqOTU3ZHExQzFsWldTYlhGZEZvTk5pMWF4Y0NBZ0p3Ly81OWZQYlpaL2o4ODgraFVDamc3T3dNWDE5ZnpKNDlHKysrK3k3ZWZ2dHRmUGJaWjJqV3JCbW1USm1DNmRPbkl6QXdFRDE3OWtUbnpwMk40bDJ6Wm8zUk5DSkhqaHd4R1Z0S1NncDBPaDFHakJoaGxCalJhRFR3OGZGQjY5YXQwYU5IRDhoa01pUWtKR0RCZ2dYdzlQUkVxVktsMEx4NTgwS1B1M3YzN2hnN2RxeFJXZVhLbFJFVUZBUkhSMGZvZERwczJiSUZDeFlzUUkwYU5iQjQ4V0xNbkRrVDhmSHhXTGx5Sld4dGJiRnc0VUo4K2VXWDhQUHp3OTkvLzQwUkkwYkEyZGtaUU80SW1Sa3paaUFtSmdZVktsVEF2bjM3VUs1Y09RZ2hzSGZ2WGpSbzBBRFcxdFpvMWFvVnBreVpBbjkvZjlqWjJlSGpqejlHMjdadERURmxaV1VWbUlKTVg2NVFLSXh1aW0zWXNBRk5talJCU2tvS2ZIeDhjT1hLRlV5WU1NSG9hYzVuUGRkVFUxTngvdng1MUtwVnE4QzZNSzZ1cnFoZXZUcXVYYnVHNU9Sa3VMaTRHT29rSlNVWjFjM0l5RUJhV2hvYU5HaGdkbDk2SzFhc2dGcXR4c2lSSTAxdWQzRnh3UWNmZklEZzRHQjg4ODAzc0xPemUyeWYrY2xrc3MxUDNJaklRcXlzck9RQVhBQTgrV3JNOUVST25qd0pBSGp2dmZjS2JHdmV2RG4yN05tRGlJaUlJaVZHaXZJWnJwOUdNU2twQ1JVcUdBWkc0TWFOR3dDQWF0V3FQWFkvNXE0bEpFbHlNbFgvVlpSM2hLVCsvM2tUSS9tVEpJL3FTd0JzSlVtcWFHTmpzOFRMeTJ1bVdxTTlrNUVqaXYzOTIyZTV0alNuVWFOR1dMRmlCWHg4ZkRCaXhBaE1talFKdi83NksyN2N1SUc1YytmQzNkMzl1ZS96Y2VMajR4RVJFZkhFMDlOUjhWVHMvMkVSRVJFUlVjbWowK2tTWlRKWklnQmJBREloaEsybFl5cnU5QXM4MXFwVnE4QTJGeGNYT0RnNElDRWhBVHFkenV3Q3o2WVdXQzhLdFZxTnUzZnY0c1NKRTFpNGNDRThQRHhNSmlseWNuSXdaY29VVktoUUFVT0hEc1cyYmR1ZWFuLzUvZlhYWDNCMmRpN3dCVGc5UFIwREJnekE5ZXZYNGU3dWprOC8vUlMxYTlkR2FHaW9vVTdseXBVeGFOQWd3N3pRZXBNbVRVSlVWQlJXcjE2TmVmUG13Y3JLeW1qdGtsOSsrY1ZzUExkdTNjTCsvZnV4Yjk4K1ZLcFVDWjA2ZGNKSEgzMkVqSXdNaElXRjRZTVBQa0JHUmdac2JHd3dlL1pzN04yN0YvNysvcWhVcVJLOHZiM2g1K2NISVFTKy8vNzdRby9iM0tLMGpvNk9pSTJOeGVUSmszSGh3Z1UwYnR3WXMyZlBob09EQXdZTUdJQWhRNFpnNnRTcG1ENTlPcHlkbmZITEw3L0EzOThmUVVGQjJMTm5EL3o5L2RHMmJWdDg5TkZIOFBEd1FMMTY5VEJxMUNqTW1UTUhLMWFzQUFCVXFWTEZhTkgxRGgwNklDY25CMU9uVGpXTUt0RnpkbmJHbjMvK2FWUVdIUjJOUVlNR3djUER3eWp1ME5CUS9QZS8vOFdTSlV0dzQ4WU5rNHY2UHV1NXJsOW8xVlI3QUhCemM4TzFhOWNRSHg4UEZ4Y1hlSHQ3bzNuejVsaTllalZjWFYzeDdydnZJaWtwQ2JObXpZSk1KbnZzdWlBSkNRa0lEZzdHdSsrK1craE5taVpObW1EZnZuMElEdzkvYkZMTUZMNVAwaXRHaGtkSkVTR0VUcEtrMTNKS29CZk1DaWo4UFZNLy9kRDE2OWNmMjFsUlA4Tjc5dXlKblR0M0doTG1kZXJVUVZSVWxHRlVwcmtieGtXOGxsQS9OdEJYd0tNRVI0RjdycWFtQWhWQ0dKSWsrUklwY2dET01rbnlrRXU2WWp2cVNxMVdReTZYRnpyTjZiUHc4UERBbWpWck1ITGtTSHozM1hjQWdBa1RKcUJseTVaRmFwK1ltSWdkTzNZVXFXNU1USXpaYlRxZERrbEpTZWpXclJ2ZWVlY2RuRGh4d25EdFkycU5rU05IamhoOTFpOWV2TGpBbEt4a2VVeU1FQkVSRWRGTEZ4VVZGYXRTcWZvSkljcGJPcFpYUk1pZE8zY0FBRys4OFliSkNtWEtsRUY4ZkR3eU16T0xQSTk0VWJScDB3YjM3dDBEa0x2V3hlZWZmNDcrL2Z1YlRMSXNXTEFBbHk5Znh2ejU4MkZyKzN6dTRXbzBHa1JHUnBvY1BlRG82SWdQUHZnQTFhdFhSNmRPbmRDK2ZYdm9YNmZINmRteko3Nzk5bHQwNmRJRi8vM3ZmL0hSUng4aE5qWVdnd1lOTWxuZno4OFBIMy84TVZhdlhvMkFnQUJVcmx3Wk1wa01hOWFzZ1oyZEhmNzU1eCtNR3pjT0dSa1phTml3SVZ4Y1hMQmd3UUxzMjdjUE0yYk13TWlSSTdGejUwNHNYTGpRME9lenJEVmhaMmVIVzdkdTRhdXZ2a0wvL3YwTkNRSVBEdytNSFRzV00yZk9oSWVIQi9yMTZ3ZGJXMXZNbmowYisvYnR3K2JObTlHNGNXTUF1WE40NjUvV1RVNU9oa3dtdys3ZHU0MWU1NisvL2hybnpwMERrRHVQdlNSSm1ETm5EdWJNbVlQTXpFeHMyTEFCTldyVUtCRGZIMy84QVVkSFJ6UnExTWhRMXJwMWE1dzVjOGF3dnN1U0pVdnc5dHR2RjJqN3JPZTZ2bjNac21WTnR0ZVhwNmVuRzhybXpKbURNV1BHWU1LRUNZWXloVUtCNWN1WDQ2MjMzakxaajk3bXpadWgxV3FOcHBVeFJYK3NaODZjZWRyRVNOZkgxeUlxSHRScWRVVXJLNnRWa2lUWkN5RU9BcGhwNlpoS0NpNUN6QUFBSUFCSlJFRlVvQkNnOFBjOFUrOTM1aFQxTTl6WjJSbXJWcTNDd0lFRE1XVElFRU41NWNxVkVSQVFBSHQ3K3dKdGlub3RJWVJvVzZEeEt5Z25KMGRwYlczOWMyRjE4bzRZTVZHZUNlQ0NKRW0vWld0RnRrWkk0NTUvbE05SFRrN09jN3ZtTTZkU3BVcW9YYnMyRWhNVEFSVHRmTmFMalkzRnJGbXppbFRYMU4vay9QbnpDQXdNeE9IRGgyRnRiUTBmSHgvMDdOa1RodzhmeHB0dnZna2dkMjJTL0twVnEyWTB1amJ2NkNvcVBwZ1lJU0lpSWlKTDBFVkVSTVFBTVA5b0Zobkp5c29DQUtNMUVQTFMzMXhRcTUvdnc1YWZmUElKVWxKU2NPZk9IWnc3ZHc3TGxpM0R4WXNYNGUvdmo5S2xTeHZxNlJlazdOS2xpOW5GcVovRy9mdjNvVmFyRGV0WjVPZmo0MlA0ZWMrZVBXWnZOQUM1citHNGNlTnc4ZUpGdzhMbDF0YldodWxGcWxTcGdubno1aG5xYTdWYXpKczNEM2Z1M0RHTUJMaHo1dzVxMTY2TjVjdVhvMCtmUHBnd1lRSWFOV3FFaFFzWG9uSGp4cGc0Y1NKY1hGd01mYlJ2M3g0TkdqVEEzYnQzWVd0cmkyUEhqbUhTcEVtUFBlN1JvMGZqazA4K01idmQxZFVWdTNmdk5ua3pva2VQSHJoNzl5NWF0MjV0Vk42K2ZYdWpxVlJDUTBPUm1abUoxcTFiWThlT0hZaUppVUdYTGwwTTIwdVhMbzMxNjljYmZ0KzdkeTkrK3VrbkhEcDBDUHYzNzhlTUdUTlFxVktsQXZ2UHljbkJIMy84Z2RhdFd4dlc5d0QrZHpOczBxUkpHRGh3b01ta0NQRHM1N3ErdmJrUlV2cCtjM0p5Wi9BVFFtRHUzTGs0ZGVvVUtsV3FoUHIxNitQdTNidUlpSWpBRHovOGdDVkxsaGd0K3ByWGd3Y1BzR3ZYTHJpNXVSbldUakduWExseWtDU3B5TW03L0NJakkwM1A1MFpVRExtN3U3dFpXVmxwSHkwMm5jVHo5OFVwN0Qwdi8vdWRPVS95R1o2V2xnWS9QejhrSnlmRDNkMGQxYXBWdzVVclYzRDU4bVY4Ly8zM21EOS9mb0hwQW90NkxWRlN6aE56b3dmTlhhTThta3BMSzRTSVZxdlYyeFFLUlpCV3EwMk9qbzYrNythdWJBVUo1aTl1TEN3dExlMjVUWjFxU21abUpueDlmUkVXRm9iZXZYc2pORFFVaXhjdlJscGFHa2FQSGwxb1cvMW5zNit2cjZGTW85RWdPRGdZblRwMU1ycEdBWEt2aXhZc1dHRDBiOG5IeHdkYXJSWlZxMWFGVHFjenJIMlc5M3JxMHFWTEJkYWhxMW16SnI3NDRvdW5QbTU2T1pnWUlTSWlJaUo2QmVqbmJ0WnFUYzlHb3I5Si9MeWYyc3ViZU1qT3pzYWlSWXV3ZVhQdVVnYy8vZlFUZ054NXhYLzQ0UWU0dWJrWmZmbDhIdTdmdnc4QVJWcGNzN0Q1cmUvY3VRTmZYMThrSkNSZzZkS2xxRjI3ZG9FNjl2YjJodEVVeWNuSitPR0hINUNjbkl6Rml4Y1hxTy9nNElEWnMyZGp4SWdST0g3OE9IeDhmQXdMck9mbjZ1cHFXTWVpWnMyYVp0ZWhBSEpmNDNuejVwbTk2YS9WYWpGaXhBajA3dDBiVFpzMk5ab2VMSzk2OWVyaHlwVXJobW1sOURIbm5jYmhqei8rd0pFalIxQ3VYRG1jT0hFQy92NysyTDE3TjdLenM5RzNiMTlZVzFzaklTRUJodzhmeG9BQkE0ejZ2M3IxS3JwMzcyN3lmUHZ0dDkrUW5KeHNjcnExRGgwNjROZGZmOFhxMWF2UnBrMGJ3MXoxZVQzcnVhNi8wVkhVOXBzMmJjSnZ2LzJHVHo3NUJOOTk5NTJoZldSa0pFYU5Hb1V4WThZZ0tDaW93QTBVQU5pNWN5Y2VQbnlJVHovOTlMSFRpTWpsY3BRdVhkcHdUaE1SUFE5NTMvT3NyS3lNdGhYbDJ1QkpQOE4vL1BGSFJFZEh3OS9mM3lpQnYzSGpSc3liTncrelo4L0dqei8rYU5TbUtOY1NKWm1wUmRjZnJTbVNwZFBwcmdINFZhMVdyejEzN3R5L0ZncnhxU1VsSlptOHBub2VVbEpTTUdiTUdFUkhSMlA0OE9INC9QUFBrWnljakdIRGhtSGR1blhJeU1qQWQ5OTlaL0x6TnprNUdWT25Ub1d0clMzUzA5Tng5KzVkVkt0V0RSY3VYTUMwYWROdzhlSkYrUG41R2JWNTU1MTM4UDMzM3hzOURERnExQ2kwYWRNR3k1Y3ZONnpuUXlVSEV5TkVSRVJFUks4QS9ST1ZhV2xwSnJlbnBLVEF6czd1aFU1bllHTmpnN0ZqeHlJa0pBUWhJU0c0Zi84K2JHMXQ0ZXZyaSt6c2JNeWVQZHZrRkJyUFFxUFJBSURKbTlKUFFxMVdvM3o1OHBnOGViTEpxWi8wZERvZGR1N2NpY1dMRjhQWjJSbnIxNjlIdVhMbG9GYXJvZEZvRUJzYmEzZ1MxdDNkSGF0V3JjS1hYMzZKMWF0WEE4Z2RyZUhnNEdEVVowUkVCT3pzN09EdTdnNVhWMWVqaGNienk4akl3THg1ODZEVDZVeHV2M0RoQXM2Y09ZTjMzbmtIZGVyVXdaZ3hZNHI4R25oNGVHRERoZzJHMzY5Y3VZSjY5ZW9oTkRRVUhUcDBRTWVPSGZIWFgzOUJKcFBod3c4L0JBQWNQMzRjUzVZc0taQVlHVEZpaE1sOVpHWm1ZdTNhdFdqV3JKbkpKMmJsY2ptbVRKbUNQbjM2WVB6NDhWaTFhbFdCYytaWnozWDlrNnVwcWFsbTJ3UC9tNnByMDZaTktGV3FGTDc5OWx1ajgweXBWS0pQbno1WXZYbzFUcHc0Z1ZhdFdoWG9hK2ZPblpETDVXalhycDNKZmVXblgyQ1hpT2g1eWZ1ZWwvOTlNZi83WFg3NnAvR0wraGwrNDhZTkhEdDJESTBiTnk0d3FyRnYzNzQ0ZE9nUWdvT0RNV2JNR0RnNW1WNUgzZFMxUkZFZWZualY2ZC8vZFRwZE9vQlFBTHNBaE9YazVFVEZ4TVFVUHFTbm1McDU4eVllUEhoZ2RsVGxzNGlLaW9LZm54OXUzYm9GWDE5ZjlPblRCMER1V21NclZxekFaNTk5aHUzYnQwT3RWc1BmMzcvQW1tTXpaODdFcFV1WHNIdjNidXpkdXhlelo4L0drU05IMEtCQkF3d2JOZ3dCQVFGd2QzYzNHaW03ZGV0V0xGcTBDQUVCQVdqWXNDRUFtTHhtUzBwS01yckd5TWpJS0ZBbkl5TURseTVkTWlwNzY2MjNYdGhhTFBSMG1CZ2hJaUlpSW5vRlZLdFdEVUR1ay9yNXBhU2tJRFUxRmZYcjEzL2hjY2hrTXRTb1VRTkpTVWxJVEV4RVFrSUNZbU5qQWNCbzhmSzhKazZjaUlrVEo2SjM3OTc0NXB0dm5taC8rcHNsK3BzNzVpeGZ2dHhvMmlkejhpN01EdVRPQzYxUFpJU0VoR0RSb2tXNGZ2MDZldlhxQlI4Zkg5amEybUwrL1BsR2ZZOGRPOWJ3YzgyYU5iRnQyellzWGJvVVM1Y3V4ZkxseTlHaVJRdk1uRG5UY0pOOTQ4YU5DQWtKd2NHREI4MnVlNkduSHkxaGJzVEk2ZE9uQVFETm1qVkQrZkxsOGZ2dnZ4ZmFueEFDTTJiTXdLbFRwNHdXT2RmcGRMaDgrVEw2OU9tRFRwMDY0ZGF0VzRpT2pzYU5HemRRb1VJRlJFZEhBOGg5c2pkdnN1REJnd2VHSjM4clZhcFVZQUg1bjMvK0djbkp5Wmd6WjQ3Wm1OemMzREJtekJqTW1qVUw0OGVQeC96NTg0MzI4YXpudW43UmVsUHRBU0F1TGc0eW1ReHVibTdJeWNsQlVsSVM2dFNwWTNJYUd2MWl4dGV1WFRQWnorWExsOUc0Y1dPek53RHowdWwwU0UxTmZTMXVBQkxSeTFPOWVuVmN1SEFCVjY5ZUxiQ09RVnhjSElEY3p5cFRqaDgvL2tTZjRmcjFrZlJySytSWHExWXRSRVZGSVQ0K3Z0RDN4ZnpYRWlYNWZmRlJRaVJIcTlXRzUrVGtMRlVvRkg5cXRkcmJNVEV4QmUrbXYySk9uRGdCQUlZa3d2T3lhZE1tTEZpd0FBcUZBck5uejhZSEgzeGd0RjJmSFBuODg4K3hlL2R1bENwVkN1UEcvVzhabHRUVVZCdy9mdHpzT2YzWlo1OGhQRHdjcTFhdE1reUp0V2ZQSG5UczJCRUhEeDZFcjY4djFxOWZiM0s2VUFCWXRtd1pnb09EamNvOFBEeU1majkxNnBRaG1hTjM4dVJKczlOOGttVXdNVUpFUkVSRTlBclFyOGR3L1BoeGpCbzF5bWpibjMvK0NRQlB0YUR6a3hKQ0dHNFNWNmhRQVpJa21mM2llZW5TSlp3OWV4YU5HemRHOWVyVmphWnhLaXI5elpMazVPUkM2K1hrNUVDcjFSWTU4WExtekJuODhjY2ZSay92dTdpNG9ITGx5cGd4WXdicTFLbGpLTy9Sb3djYU5td0lJUVFxVmFwVTRNdXYvZ3Q1Ly83OXNXUEhEcFF1WGRwd28xK2owU0FzTEF6MTZ0VjdiRklFeUozdVJDYVQ0Y0dEQndDQXc0Y1B3OVBUMDdCdXlkOS8vdzFuWjJkNGVIaEFKcE9abklwS1R3aUIvL3UvLzhPcFU2Y3djdVJJb3kvbzE2OWZSMVpXRnVyV3JZdU5HemRpMjdadEFISnYza3VTaEVPSERnRUF2dnp5UzZNbmtPVnl1ZUdHV042MVZJRGNwTk52di8yRzd0Mjd3OVBUczlEajdObXpKNjVldllwdDI3Wmg3Tml4bUQxN3RtRS96M3F1VjYxYUZlWEtsVU5NVEV5Qko1RVRFeE54NWNvVmVIdDdHMGIrT0RnNDRPYk5tOUJvTkFWR0p1blBkVk0zN2Y3NDR3OEFLSEREeHB4NzkrNUJDR0gyeVcwaW9xZmg3ZTJOL2Z2MzQ4U0pFd1hXT25yY2UyYlZxbFdmNkROYy8xNFlIeDl2c28zK1BmTnhuM2Y1cnlWS21nY1BIc1RiMmRuOXE5UHBFZ0Q4a3BHUjhjZmx5NWVmYm9HcFlrb0lnVzNidGtHaFVLQmx5NWJQdFcrRlFvRnk1Y3BoM3J4NWVPdXR0MHpXS1YrK1BBSUNBdURuNTRjZVBYb1liUXNPRG9aR284SEhIMzlzc3ExTUpzT01HVE1nbDh0aFkyT0RLMWV1WVByMDZTaFZxaFJtelpxRjNyMTdZOHlZTVZpelpvM0pVVlNEQnc4MjZudnAwcVVGMXZGUnFWUVlQbnk0VVZuZXFlNTBPaDFXcmx4WitBdVJoN21IUGVqWk1ERkNSRVJFUlBRS3FGYXRHcnk4dkJBZUhvNmRPM2NhcHJCSVRVM0ZpaFVyWUdOamc2NWR1eHJxeDhYRklTd3NEQjkvL1BGVFRXOTE2dFFwV0ZsWkdTVXp0Rm90bGk5ZmpwczNiNkpKa3laNDQ0MDM4TVliYnhSSUZPaXRXN2NPWjgrZVJhZE9uWXhHS3p3SlcxdGIxS2xUQjVHUmtZK3RLNWZMQzUybUtpK3RWbXU0c2EzWG9FRURMRjY4R0FEUXExY3ZzemQrVEhGMGRNVCsvZnNMVERFVkhoNk9odzhmNHYzMzN5OVNQNUlrb1hUcDByaDM3eDRBWU9IQ2hZWTVyN095c2hBWkdZbjMzbnZQYU1xSVZhdFdvV3JWcW1qVHBvM1IzT1d6WnMzQzl1M2JNWFRvVUF3ZE90Um9QK2ZQbndlUSs0Umo2OWF0TVc3Y09NVEh4Nk5MbHk2WU5tMGFQdnJvSXdEQWhnMGJJSlBKRE90MTJOcmE0dXV2dnk0UWQzeDhQSDc0NFFkVXFGRGhzWXVoNm8wYk53NTM3dHhCU0VnSVJvd1lnVm16WnFGOCtmTFBmSzVMa29TdVhidGl4WW9WbUQ5L1BpWk5tZ1JKa3FEVDZmRHp6ejhEQUhyMzdtMW8vK0dISCtMMzMzL0g4dVhMTVdyVUtNTnJHQnNiaTQwYk44TGEydHJrVFIvOURjZW1UWnNXNlhqRHc4TUI1RTdSUlVUMHZMUnAwd1lMRml6QWpoMDcwS1ZMRjhOSXQ1aVlHT3pkdXhkdnZmVVd2THk4RFBYRHdzSnc5KzVkZE9qUUFSNGVIay8wR1M2RVFOV3FWWEhpeEFtY09IRUM3Nzc3cnFGK2NIQXd6cHc1QXc4UEQxU3VYQmxBMGE4bFNwcjQrUGpyWmNxVWFSVVZGWlVJd1BTQ1Y2KzQ3ZHUzNCtyVnEramN1VE9jbloyZlc3K1ptWmxvMzc0OTNuLy9mZGpZMkNBOVBkMXMzVktsU21IUm9rVUFnUFQwZE5qWjJVR1NKR3phdEFsZVhsNkdwSW8rSVpHWm1XbVllaTd2QXcvbnpwMERBSGg2ZXFKQ2hRcVlOR2tTdnY3NmEremZ2eC9kdW5VRDhMK3BYWUhja2E5NXB3OXpkbll1c1BoNm1USmxEQTk2bUtMVmFyRm16WnJIdnlDUG1KdGlsWjRORXlORVJFUkVSSzhJUHo4L0RCNDhHRk9tVE1IQmd3ZFJybHc1bkR4NTByQlFlTGx5NVF4MS9mMzljZjc4ZWR5OWU3ZlF4YjdOdVhIakJxWk5tNGJhdFd2RHc4TURhclVhNTg2ZFEzeDhQQ3BWcW9TSkV5Yyt6ME1yVkpNbVRSQVlHSWlFaEFUREl1WXYwb01IRCtEcjY0dXNyQ3lUMnpVYURXN2R1b1VxVmFvWXlyUmFMVkpUVXd0TUhhSWZlZEc2ZGVzaTc3OUtsU3FHcEV4S1Nnb3FWcXdJSVBjR1UxWldsdEVUd1E4ZlBzVEJnd2NSR3h1TDFhdFhZL2p3NFdqWnNpVm16SmlCN2R1M28zLy8vaWIvL3VmT25ZT1RrNU9oYndBSUNncUNKRW1ZTVdNR0tsYXNDS1ZTaVV1WEx1SGV2WHZZdVhPbjJUVTlVbEpTNE9Qamc0Y1BIMkxldkhrb1ZhcFVrWTVULzhUbWxDbFRzSGZ2WHZUdTNSdUJnWUZ3ZFhWOTVuTjl3SUFCQ0FrSlFYQndNQzVmdmd4M2QzZWNQMzhlc2JHeDZOQ2hnOUhmNDhzdnYwUjRlRGpXckZtRFk4ZU93Y1BEQS9mdjMwZFlXQmkwV2kzOC9mMEwzUFJScTlXNGRPa1NuSnljRERjQUgrZlVxVk9ReVdTRjNpZ2hJbnBTam82T0dEOStQUHo5L1RGdzRFQzg5OTU3RUVMZzZOR2pzTEt5TWlTSGdkelB0eSsvL0JKYXJSWXVMaTVvMUtqUkUrMUxraVJNblRvVnc0Y1B4K2pSbytIdDdZMHFWYXJnNnRXcmlJNk9ob09EZzlIQzY4WHBXdUlsVTBkRlJTVllPb2dYNWRxMWEvajU1NTloYTJ1TEw3NzQ0cm4yUFdIQ2hLZHVPM1hxVkNpVlNqZzRPS0J2Mzc2R2N2M2Fjck5uejBiYnRtMk5IaTU1K1BBaEFnSUNVTGR1WGNQVVdTMWJ0c1RhdFd2Um9FRURMRnk0RURxZERvY1BIelk3dGRiVHNMS3lNanhnVVJRaElTRlBQQjB0UFI0VEkwUkVSRVJFcjRnMzMzd1RhOWV1eGFKRml4QWVIZzZOUmdOM2QzZE1uRGpSNktsTklIZHFqYmk0dU1kT2FXUk9zMmJOMEx0M2I0U0dodUxnd1lQUWFyVndkWFhGa0NGRE1HREFBTU1UZHk5RHAwNmRFQmdZaUowN2R4YVlXdWw1dTMzN05ycDI3WXBwMDZhaGRldldTRXBLd3FoUm96QnQyalREVTdWejVzeEJTRWdJZnYzMVYwTVM0SXN2dnNEYXRXc1JFQkJnbUQ4Nk96c2JCdzRjUUkwYU5RenJYaFJGdlhyMUVCd2NqUHYzN3lNOVBkMHdYZGFSSTBjQUFJMGJOemJVdGJlM3grYk5tM0hnd0FFc1g3NGN2cjYrY0hGeFFYSnlNbnIyN0dsMmNmYnc4SENqeGRFdlhicUVMVnUyWVBqdzRiaDE2eFpHalJxRnBVdVg0dFNwVTZoVXFSTG16WnVIamgwN211d3JOallXZCs3Y3dlVEprMDNPTTU2V2xvYXNyQ3lUSTVlc3JLd3dkZXBVVkt4WUVROGZQalFrdnA3MVhMZXpzOE12di95Q0pVdVc0UERody9qMzMzL2g2dW9LWDE5ZjlPclZ5Nmk5czdNek5tellnTFZyMStMUW9VTTRjT0FBU3BVcWhlYk5tMlBnd0lFbWorbWZmLzZCV3EwMis2UjFmaGtaR1RoNDhDQmF0V3IxVXYvdEVOSHJvV1BIam5CMGRNU3FWYXR3NU1nUjJOallvRm16WnZEeDhURjZzdDNPemc0TkdqUkFZbUxpRTMwdTVkV2dRUU5zM2JvVnExYXRRbWhvS002ZVBZczMzbmdEM2JwMXc5Q2hRNDBTN3NYcFdvS2VuOUtsUzZOT25UcG8xNjZkMGQvN1dkU3JWODhvcWZZMFBEMDlVYmx5Wld6ZHV0Vm9xbFNWU29VaFE0WmcrL2J0Q0FrSk1XcWpVQ2hRdDI3ZEF2dHUwS0FCZ054cnIydlhycUY4K2ZJWU5tellNOFduVjZOR2pVSkh3cGppN095TWhnMGJQdGZST1FSSWxnNkFpSWdBVDAvUEpncUZZb2NRd2xZSTBUVXlNdktJcFdNaW9sZVRwNmRuWTRWQzhic1F3aFpBbDRpSWlLT1dqb21lbmNqNzdlNDFOWDc4ZUlTRmhXSFBuajJHeGRMeldyaHdJUUlEQTgyT2FzaFBvOUZBbzlIZ3lKRWpSamRtNXM2ZGkxMjdkaG4ySTRSQWp4NDlVTDU4ZVN4ZHVoUUFrSlNVaE83ZHU2TnIxNjZHcC9mQ3c4UHh4UmRmb0czYnRwZytmVHFBM0RVb0preVlnQ0ZEaGp4UlF1ZmN1WE1ZT0hBZ0tsV3FoTVRFUk96WnN3Y1ZLbFJBdTNidDRPam9pTjkrKzgxa082MVdpOTI3ZDJQcDBxVzRlL2N1R2pWcWhOR2pSeHNsUUlEY3FTUmF0V3FGUG4zNllQVG8wYmh4NHdhR0RSc0dSMGRIckZ1M0RncUZBbXZYcm9XenN6T21UNStPSFR0MllQTGt5WWlNakRSTXBXVmpZNE9jbkJ4NGUzdkR6YzBOU1VsSlJqZEhaczJhaGN6TVRGaFpXU0V5TWhKWHJsekJqQmt6MExadDJ5Sy9EaVhKNnRXcnNXVEpFbXpjdUxIQTM2T29KUDBqMzBTdkFIZDNkemRiVzlzb21Vem1xTlBwQWlNakl3ZFpPcWFTcGlSZUcvQjlyaUEzZDJVclNHSnphVWZIaWdHTGZrYVRSc1ZqMUdGT1RnNnNyYTB0SFFaWjJGK24vc1pYdm42NGMvZHVDZ1M2eGwxOHRlNWxjY1FJRVJFUkVSRVZlMTk5OVJYNjlPbURKVXVXNE50dnZ6Vlp4OHJLcXNqVERQejk5OS9ZdjMrL1VWbGNYQnkyYmR1R29VT0hHcEl2a2lSaHlKQWhtRGh4SXNMRHcrSGw1WVdLRlN1aVY2OWVDQW9Ld3ZEaHcrSGc0QUF2THkrTUdERUNTNVlzZ2JlM043cDE2d1lYRnhmVXExZXZ5T3VMNk5Xdlh4OWZmZlVWVnE1Y2laNDllNkppeFlySXljbEI5KzdkQzcwSklaZkwwYVZMRjdSdDJ4YXJWNi9HeG8wYjBiZHZYNHdaTXdiOSsvYzMxTE96czhQdnYvK096TXhNYUxWYWpCZ3hBaHFOQmovLy9MT2gvOTY5ZTZOejU4NW8yYklscWxXcmhtWExsaUV3TUJENzl1M0RuRGx6REhOdDc5eTVFd0FLUERHcVh6c0V5SjFudTIvZnZtalRwczBUdlE0bFJWSlNFdGF0VzRmT25Ucy9kVktFaUlpb09HRlNoRW9DWm1LSmlJb0JqaGdob3VlRkkwWktwcEw0Vk9qVE9IandJUHo4L0RCMzdseTBhdFhLYUp0YXJZWkdvNEdkbmQxVDkzLzc5bTFzMjdZTmd3Y1BObG9uUTZ2VjRzU0pFMmpSb29WaFh1cU1qQXprNU9TZ2JObXlobnBDQ0FRR0JxSmJ0MjRvWGJyMFU4Znh2Tnk4ZVJQTGx5L0h5SkVqQzUzcTR0Q2hRM0IzZHkrd2ZzdHZ2LzJHeG8wYnY1UjFYVW9xclZhTHp6Ly9IT25wNlZpL2ZuMlJSelNad2llcDZWWENFU012WGttOE51RDdYRUhGZGNRSUVjQVJJMFJFUkVSRVJDOUZtelp0VUs5ZVBWaFpXUlhZWm1WbFpiTDhTWlF2WHg0K1BqNEZ5dVZ5T2Q1Nzd6MmpNbFBUZVVtU2hFR0Rpcys5djhxVksyUEtsQ21QcmZmaGh4K2FMTy9ldmZ2ekR1bTFvOVZxTVhueVpKUXBVK2Faa2lKRVJFUkU5SHd4TVVKRVJFUkVSSytNeXBVcld6b0VvaUt6dHJaRzFhcFZMUjBHRVJFUkVlWER4QWdSRVJFUlVUSEhxU1dJaUlnb0wxNGJFQkU5RzVtbEF5QWlJaUlpSWlJaUlpSWlJbnBabUJnaElpSWlJaUlpSWlJaUlxTFhCaE1qUkVSRVJFUkVSRVJFUkVUMDJtQmloSWlJaUlpSWlJaUlpSWlJWGh0TWpCQVJFUkVSRVJFUkVSRVIwV3REWWVrQWlJaUlpSWlJaUlpSWlNZzByVWFMbUF1WExCMEdrWkdZQzVlZ1Zxc3RIY1pUWTJLRWlJam9CV3ZZc0dFOWpVYVRlUDc4K1h1V2p1VkZVcWxVbGJWYWJXcFVWTlFEUzhkQ1JFUkVSRVJVVW1SbVpXSFJzaFd3c3JLeWRDaEVCbXExR21ucDZaWU80Nmt4TVVKRVJQUUNlWHA2ZXNsa3NyK3RyYTFYQS9qc2VmYnQ1ZVUxUmdqUkxpY25wKytUSkYyVVN1VTNNcG1zU25oNCtOZjUrbXNoaEpnUkVSSHhIZ0N0cWJZcWxhcS9KRW52WjJWbGZSa1RFNU9SYi9OYWhVSlJFMEJ0QU9KSmo0ZUlpSWlJaUlqK0owZm9FcTBsS1ZFbmhHMUtXcHFsdzNubENaMkFUSklrQUJBU3Y3TStOMExjeWhFaTBkSmhQQ2ttUm9pSWlGNmdxS2lvY0pWS3RSL0FFS1ZTdVRveU12SmtZZlc5dmIydGhCRGVqK2xXSFI0ZWZrWUlNVXlTcEt6Q2tpSXFsV3FvSkVsMitZby9BVkRPeTh2cjMzemxucElrTlZlcFZLTWtTZElaN1ZDdFBob2RIUjB0U2RJYkFQcmIyTmk4cTFLcC9oTVJFWEVXQUpSS3BWS1NwRFpDaUFBdkw2ODNDd3MrT3p2N1hra2ZQVU5FUkVSRVJQU3NibDZLaXExV3ExNC9tY0txdktWaktRbXM1VG8zZXl2RkY1SUV4VU8xTmlCSEs3dHM2WmhLQXEwa2ttOWVqSXExZEJ4UGlva1JJaUtpWitUbDVkVlZDR0ZqYnJza1NXRkNDQThBNzZoVXFtcm02bW0xMm5PWm1abkp0cmEyb1kvWjVWMmxVamxRa2lRUG5VN1hyN0NLa2lTTkVrS1V6VmY4aGlSSkNpSEVOL25LN1I4OVBETldDT09IWnhRS1JScUE2UER3OFBrTkd6WThLNVBKZ2lSSkN2WDI5blkvYytiTWRVbVN4ajNhM3hjQXZpZ3NKaXNycStrQWZuak1NUklSRVJFUkViM3VkTmN2bjQ4QkVHUHBRRW9DVDAvUHhuSzU1Q2FFc0MxbExZLzlKeUxpcUtWaklzdGhZb1NJaU9qWi9mSm9KSVZaa2lSQmtxVDVoZFZSS0JTVG82S2lwaXFWeWhyNTJ1NEZjRm9JOFNNQXlPVnluU1JKdndvaHNnSFlLWlhLUWFiNnk4bkpDUW9QRC9mS1g2NVNxWllMSVdwRlJFUjhtTGRjcVZSMmtTUnBSMFJFUkMwQUduTnhuajE3TnFSaHc0Wk5aVExaeCtIaDRkY2JObXo0TG9CZUFPYm9kTHBOaFIzam83aVNIbGVIaUlpSWlJaUlpT2hGWVdLRWlJam9HVW1TMUVDdFZzdk5iWmZMNWVNa1NmcEtDT0dtMVdwTnJ0MEJBQThmUGt3RG9JMk1qSXpMVzY1U3FYSWtTVXFQaUlpSWUvVDdFRW1TR2dISUFtQ1ViSkVrcWRTamhJbkd6czd1TUlBTUFQRDA5SFNWeStYdlBxcDJFOEI5bFVyVksxOWJGeUZFZ0VxbDZxSFQ2YlJuejU3ZFppN1dzMmZQL2dOZ2J0MjZkUjNrY25tZ0VPTDZ2WHYzL09QaTRyTE10U0VpSWlJaUlpSWlLZzZZR0NFaUlucEdaODZjS1hTUk1hVlNtUzVKRWlJaUltNmdrSkVZUmFGVUt0MEEvQVFBUW9qeEVSRVJpL1Ridkx5OGFnR0lsU1RwUCtIaDRjRjUyeWtVQ3FVUW90QVJLMElJU0pKa0MrQUx1Vnl1QldDVUdIazBvbVNVSkVrandzUERMd09BalkzTlR3QnFBdWhRdG16WnNESmx5aFM2dmtobVptYjFpeGN2M2kzNkVSTVJFUkVSRVJFUlBWOU1qQkFSRVQwSDN0N2VManFkVG1scW15UkpiZ0RRc0dIRDkyVXltYzVFbFp5SWlJaGplZnA2VTZmVC9WZWowWHdjSFIwZG5hK3ZZWklrS1FCY0IyQzBQeUZFN1VkVGRoVllRTzVSb3FTaW1mRGxYbDVlYlFEMEZVSzBsaVJwbTA2bld3c0FYbDVlblRRYXphbW9xS2pianhaeDl3WVFyVktwSmtkRVJQd2toUGd2Z0FjUkVSSDdsRXFsdFV3bWN6U3pEd0NBUnFQSktHU3pYS1ZTMWRGb05FNEFJSmZMSlFEU28yT1RoQkNTdWZKODJ3REFxQnlBSkpmTERlWDZ0aVoraDF3dTE1Y1oxWlBMNWNoZi9yZzJlZnNGSU1sa01xT1k5TnRsTXBuWnR2cGpNdFcvVENhRFRxY3p1cDRUUWxRSFlBOUFybGFyclF0NXZZbUlpSWlJaUloZVMweU1FQkVSUFFkQ2lDYVNKTzB1ckk1Y0xqOWdadE5kQUM1NWZyZVNKS202UXFISXU2QjdGYVZTMlVvSUVTS0VpSkFrNlgxSmtscmxpMEVKSUNjdExlMnF2a3lsVW0wRzhMR0pmZDZJaUlpb1U2dFdyZEtPam82eFFvZ0hraVJWQXVBVEhoNitDb0JDcFZMTkVFSjhLNVBKL2cvQUR4RVJFWnZyMTY5LzJNckthclVrU1RPVVNtVm1aR1RrQWdDL0FrQmtaT1RPd283L2NXclZxbFVLZ0w5Q29XZ01RSHEwRUx5VXAwcitSQU9rWEladDVuN08xODVvdTB3bUs3QWZTWklNOWZYMThpeElMd0hBbzJTR1VadThmZWRwYnlyZXZQczBpckdRNHpIcVIvK3pUQ1l6T1kyYkpFazM1WEo1c3FsdFJFUkVSRVJFUks4ekprYUlpSWllcjg0QUx1UXIreHJBU0kxRzQ2NVFLUEt2TWZJOVRDY3U4dXNpazhtNkFJQk9wNXNPSUJUQWNKVktWVDBpSXVJYUFNaGtzdmNBbkxwOCtYSzJ2cEVrU1RPRUVLdnk5Tk1Vd0dRQUp3REF5Y25KV2doUi9sRU1iZ0NXS0pYS0xKbE01aU9FY0Fjd0tESXljcDIrOGJsejUyNEI2S1JTcVQ2TmpJejhGUUM4dkx5T0EvQjRUUHpKNGVIaDdvODd5RWRycERnQnVWTjc1U0ZNMUMxUVpxNHVBUEVvV1pHL25uaFVKdktVbVlyTDNMN015cE83ZUtGdDhoTkNXRXVTNUNTRXNKY2t5ZW1aT3lRaUlpSWlJaUlxWVpnWUlmcC85dTQ4UE9aei9SLzQrL25NWkpYWUtVckZWZ1F4azFEMEhFdFVuWll1dEw4cXRWUkw5YlIwT2RUUzBxSTRhQ2lsNnZUNHFsQkx0SllLcGVWVXFFTnF5Y3hJQ0NvaUpRU0pta2drazJUbTgveitrTXpKSkROWlZETVI3OWQxOVpJODYvMFoxOVhJM1BNOE54SFJYYVNxNmtXVHllUndsWlZPcDd1aEtBcGlZMlBQb1VpTmtlRGc0UFF5THIzS1lyRjhrUDkxcHBlWGw0K1VVZ1V3R01EOERoMDYxSkpTOWdMd1NlRkpCb01odHVCcnZWNC9RZ2d4QmNBNmc4RXdwdWdHQm9QaDgrRGc0R0FoeEZvQWlhcXF0ajkrL1BnbEo3RklvOUVZVWZDTnpXWmJxaWhLYlZlQkN5RmVrRksySyswQkV4SVNzblE2M2NkU3lscjU4NlFRUXRwc05vbmJpUTFadUQwdkwwOFdmSjNmcmhiMEY1NVRlSXdrN0ZaNEFBQWdBRWxFUVZUVmFuVm9LL3hmYm02dWZlM0M0d3JXTExnR0xTOHZyOXhKa29yazRlSFJCY0FpQUI3dWpvV0lpSWlJaUlpb01tSmloSWlJNk42UUZSOGZmNlhROTVsNnZmNW5JY1FZQUFzOFBEeUdBdkN5V3EzcmlrN3MwS0ZEY3c4UGo0VlN5bWVrbE5PTlJ1UGN3TUJBbi9qNCtGdFN5bTRBb0twcUpnQVlESVpSd2NIQjF3RzhweWpLZXIxZVA4Vm9ORVlYWFZPdjE0OVNGR1ZEVEV4TTF2SGp4NzhwMmwrWVRxZDdXQWpSb1F6UGFEV1pURWZMTUk1S29OUHBHZ3NoYkZKS0prYUlpSWlJaUlpSW5GRGNIUUFSRVJIZHNXVUFtZ2NIQjc4bHBad3NwZHdmR3h0N3BxQXpKQ1NraGw2dkQ5ZHF0YWVrbE8xVlZlMXBOQnBuQndZRytuaDVlZDBNRGc1V0FVUktLUy9sNXVZZXk1OG1EUWJEUkp2TjFodEFBeUhFSWIxZW42alg2NThwV0RjNE9EaElDUEYvVXNwUFVBYUtvdGlFRUY2bGp5UWlJaUlpSWlJaSt2UHh4QWdSRWRFOXltZzBidFhyOWNjQmZDcUVFS3FxRGk3Y0h4TVRreDRjSEt5VlVuNlFrWkh4ZVVIdGtmajQrRXk5WHQ4ZmdJK3FxamsybSsxUWZIeDhadUc1eDQ4Zmp3SVFxTlBwbmhKQ0RGTVU1VkJCbjVTeVgzNjlqdS9MR0dxbWxOSVBnTkt4WThlV0dvMm1zY0ZnMkFkQS9TUFBUMFJFUkVSRVJGV0xMRklZOGsrMHJ5STJFWGVqa0NUOUtaZ1lJU0lpY2lNcHBhYXNoYjFidG16cDVldnIyMDZqMGJRekdvMWZBN0FCK0VvSThabVVNbGxWVlZQUk9RYURZUmdBQkFjSHY2alg2d3NYWVllVUVrSUlhTFZhNlBWNlo3Rk5NcGxNWHdEWVZyaGRDTkVmd00yY25KeWZ5aEszcXFxcGlxSW9lcjIranBTeUU0QjFnWUdCRFl0Y0RVWkVSRVJFUkVSRVZDR1lHQ0VpSXFwQVFVRkI5WVVRN2FTVVdScU54azhJMFU5S2VkWEY4RWYxZW4xUEFJMmtsQzlYcjE3OWRkeisyWjBGNEd1OVh0OUhDREZQU25sTkNORllvOUhzN05DaHc0QzR1TGdiUmZhc2xwdWJlOGpUMDNPd3MwMEFRRlhWRmtLSTh3VUZ6UFBiekVYSDZmWDZSZ0M2U1NtL2lZK1B6eTNMTXdzaHp1ZC8yVklJVVJkQVhueDgvTFd5ekNVaUlpSWlJaUlpdXR0WVk0U0lpS2dDYVRTYWhocU5acTlXcS8xRkNQRWZBRTJsbElzTCt2VjYvZHRTeXY4Q2dCRGlNeUhFUEFDcEFMWkxLYWNCZUZJSTBWS3YxLzlkQ0xGVFNubFJVUlFkZ0xjQWRQZnc4RGdhRkJUVXBjaWVZUjRlSGxzTUJzTU9nOEd3UTBxcEF6Qzg0SHVMeFhKTUNERmZDTkc4b00xbXM5M1NhRFJSd2NIQkE0czh3Z2dBR2lubDFySStzODFtaTVGU3FnRDZDQ0VhQXpnSFhxTkZSRVJFUkVSRVJHN0N4QWdSRWRGZFlMUFp6Z05ZSnFWTUxXbWMwV2c4cWFycVg2V1VQUUgwa0ZJK1pES1ovcStnWHdoeEVjQkdWVlZmVTFYMWtkOS8vOTNmYURTMk14cU5MeG1OeHZrV2k4V2txdXJuUW9qbEFBNHJpdktYbUppWUZJUEI4TG1VY2ppQVJscXQ5bUJ3Y1BBeW5VNVhNekF3c0lFUVlxUVFZa2VoUGM0Q0dLVFQ2UjRGZ1B3cnJWWklLV2QzN05qeFFRQTRmdno0UGdBL0FWaXIwK2wwaFI1aEJBQkxibTd1cnJLK05yR3hzZGNBL0FCZ3NwUnlKSURvc3M0bElpSWlJaUlpSXJyYmVKVVdFUkhSWFhEOCtQR1RBTWFWWWFqVlpESWRkTlZwTUJpMkFuQjZHaU1vS0tpYVZxczFTQ2tmVUZYMUU1UEpOQldBdGFEZlpES3RDd2tKaVZGVjlXc2h4RjgxR2sydXQ3ZjNVaW1seFdxMUxpbTB4N2ZCd2NFekZVV1pEYUEzQUNpS01sTksrYktpS0tNQWZBeEFDaUdHcWFwcVVoUmxjMEJBUUR0ZlgxOVZTdmtEZ0FaRmk3V1hSbEdVTjFSVjNRYWd2czFtVzFpZXVVUkVSRVJFUkVSRWR4TVRJMFJFUkg4eWs4azBEY0MwUDdwT2JHenNMWjFPOTZhVTh2THg0OGVQT0JzVEV4TnpHa0MzOXUzYjF6bHg0a1NXWHEvL1RrcTVxMGpkRWRWcXRiNnNxdXJsUXZQU2dvT0RnNDFHWTBMaE5wMU9OMGhLV1M4cEtjbVMzenorVG1LUGlZbTVBS0I0aFhjaUlpSWlJaUlpSjR4R0k4TER3eEViRzR1c3JDdzBhTkFBdlh2M3h1alJvMUd0V3JVUzU2cXFpdSsvL3g3YnQyOUhVbElTTWpNejBiQmhRNFNHaG1MRWlCR29YcjI2eTdsWldWbFlzbVFKVHA4K2pmRHdjS2RqK3ZYcmg2dFhuWmNMUFhEZ0FIeDlmY3Yrb09RV1RJd1FFUkhkUTB3bTAzZGxHR1k5Y2VMRVZRQXdHbzJiblEySWpZMDlYTFROWURBa0ZHMHptVXlIeWgwa0VSRVJFUkVSMFIrd1o4OGV2UC8rKy9EMzkwZm56cDJoMFdoZ05CcXhaczBhUkVkSFk5V3FWZkR4OFhFNS85YXRXNWd4WXdaYXQyNk5MbDI2d0dxMXdtQXdZTldxVllpS2lzTGF0V3VMemJkWUxQanV1Kyt3YXRVcXBLV2xvWDM3OWk3WE41dk5xRjI3Tmh4dm5yNU5vOUhjK1lOVGhXRmloSWlJaUlpSWlJaUlpSWdxamJObnoyTEVpQkY0L2ZYWDRlWGxCZUIyNG1MQ2hBbjQ1WmRmc0huelpnd2JOc3psZkM4dkw2eGF0UXBCUVVIMnRweWNITHp5eWlzNGMrWU05dTdkaS83OSs5djdmdmpoQjh5Wk13ZFpXVmxvMjdZdDB0TFNYSzV0c1ZpUWs1T0RIajE2WU42OGVYZmhhY2tkV0h5ZGlJaUlpSWlJaUlpSWlDcU5JVU9HNE8yMzM3WW5SUURBMjlzYm8wZVBCZ0NZVEtZUzUzdDZlam9rUllEYnlaSmV2WG9CQU5MVDB4MzZrcE9UOGNBREQyREdqQmxZc21RSlNtSTJtd0VBdFdyVkt0dkRVS1hFRXlORVJFUkVSRVJFUkVSRVZHbTRTanI0K2ZrQnVKMzR1Qk1YTGx3QUFBUUdCanEwRHgwNjFKNTBLVWg4dU1MRVNOWEF4QWdSRVJFUkVSRVJFUkVSVlhwR294RUEwS0pGaXpMUHNWZ3NTRWxKUVdSa0pIYnQyb1hubm51dVdHMlFrdXFWRkZWdzJ1VFFvVU80ZXZVcWZIMTkwYkpsUy9UdTNSdisvdjVsWG9mY2k0a1JJaUlpSWlJaUlpSWlJcXJVMHRMU3NITGxTbWkxV2p6OTlOT2xqazlLU3NMenp6OXYvNzUyN2RxWU8zY3UrdmJ0KzRmaUtEZ3hFaGNYaDdpNE9IdjdwNTkraW84Ly9oZzllL2I4USt0VHhXQmloSWlJaUlpSWlJaUlpSWdxcmZQbnorUGRkOTlGV2xvYXBrNmRpdnIxNjVjNng5L2ZINE1HRFVKMmRqYXVYTGtDazhtRUR6LzhFSW1KaVJnelpnd1U1YzdLYi9mbzBRUDc5KytIdDdjM2NuSnljT0hDQlh6enpUZUlqSXpFcEVtVHNISGpSZ1FFQk56UjJsUnhtQmdoSWlJaUlpSWlJaUlpb2twcCsvYnRtRGR2SGxSVnhZd1pNOHAwV2dRQTZ0U3BnOG1USjl1L3YzNzlPaVpQbm93VksxYWdaczJhR0R4NDhCM0ZVL2phTGExV2k3WnQyMkw2OU9uUWFyWFlzbVVMTm0zYWhQZmVlKytPMXFhS2MyZHBNU0lpSWlJaUlpSWlJaUtpUDRuVmFzV3NXYk13WThZTU5HN2NHR3ZXckNselVzU1pPblhxWVByMDZRQ0FUWnMyM2EwdzdaNTY2aWtBUUVKQ3dsMWZtKzQrbmhnaElpSWlJaUlpSWlJaW9rcERWVlZNbVRJRlVWRlJlT0dGRnpCKy9IaDRlbnIrNFhXYk5Ha0NUMDlQcEtTazNJVW9IZm42K3Q3MU5lblB3OFFJRVJFUkVSRVJFUkVSRVZVYUVSRVJpSXFLd3FoUm8vRG1tMi9ldFhWVFVsS1FtNXY3cDlRQWlZbUpBUUMwYU5IaXJxOU5keCt2MGlJaUlpSWlJaUlpSWlLaVNpTWlJZ0llSGg1NDdiWFhTaDJibVptSmlJZ0lKQ2NuMjlzaUl5T0xuUXJKek16RW5EbHpBQUQ5Ky9lLzQ5aU9IajJLakl3TWg3YlkyRmdzWDc0Y1FnZ01HRERnanRlbWlzTVRJMFJFUkVSRVJFUkVSRVJVS2R5NmRRdVhMbDJDdDdlM1EvSDBvcVpNbVlMNjlldGo1Y3FWV0xObURmYnMyWU9WSzFjQ0FJNGNPWUxaczJkRHA5UGhvWWNlZ3Rsc2h0Rm9oTmxzUnJkdTNUQjgrUEE3am0vMzd0MTQ5OTEzRVJJU2dscTFhaUU1T1JrbWt3a0FNSEhpUkxScTFlcU8xNmFLdzhRSUVSRVJFUkVSRVJFUkVWVUt0MjdkQWdCWUxCYnMzNy9mNWJpMzMzNGJBQkFVRkFSZlgxK0VoSVRZK3dZUEhneXIxWW9USjA0Z05qWVdIaDRlYU5HaUJkNTg4MDBNSERnUWluTG5GeW4xNk5FRHYvNzZLNHhHSXl3V0M2cFhyNDZlUFh0aStQRGgwT3YxZDd3dVZTd21Sb2lJaUlpSWlJaUlpSWlvVXFoZnY3NjlYa2RaaElhRzRzQ0JBdzV0N2R1M3g3eDU4KzVvLzVvMWE1YTRmL2Z1M2RHOWUvYzdXcHNxRDlZWUlTSWlJaUlpSWlJaUlpS2krd1lUSTBSRVJFUkVSRVJFUkVSRWROOWdZb1NJaUlpSWlJaUlpSWlJaU80YlRJd1FFUkVSRVJFUkVSRVJFZEY5ZzhYWGlZaUlpSWlJaUlpSWlNanRoQkRpYnEybDErdG5DaUUra2xMQzFiS0Yrc0lNQnNPa3U3VTNWWDQ4TVVKRVJFUkVSRVJFUkVSRVZjMFdLV1dXRUFKU3ltS2RoWklpMlRhYkxiTENveU8zWW1LRWlJaUlpSWlJaUlpSWlLb1VxOVY2QWNDUjBzWkpLVTJLb2lSV1FFaFVpVEF4UWtSRVJFUkVSRVJFUkVSVlNseGNYQWFBbjEzMUYxeXZKWVE0bkpPVGsxWlJjVkhsd01RSUVSRVJFUkVSRVJFUkVWVTFWZ0J4VXNwTUFBN1hhVWtwQzc3UHR0bHNNZkh4OGJudUNaSGNoWWtSSWlJaUlpSWlJaUlpSXFweXJGYXJRUWh4elZXL2xQS21sUEpvUmNaRWxRTVRJMFJFUkVSRVJFUkVSRVJVNWNURnhTVktLVThVWEp0VjZLUUk4b3V5bjRxTmpUM2p6aGpKUFpnWUlTSWlJaUlpSWlJaUlxSXFTVlhWOWE3NmhCQ3JLaklXcWp5WUdDRWlJaUlpSWlJaUlpS2lLaWt2TCs5N0tlWDF3bTM1cDBWK3o4cksydXF1dU1pOW1CZ2hJaUlpSWlJaUlpSWlvaW9wUGo0K0U4Q21ndXUwQ2dnaElzK2NPWlBobnFqSTNaZ1lJU0lpSWlJaUlpSWlJcUlxeTJhemhVc3Bjd3ErbDFMbTJteTJEZTZNaWR5TGlSRWlJaUlpSWlJaUlpSWlxc29TQVNRSUlaQi9jdVNzb2lnc3VuNGZZMktFaUlpSWlJaUlpSWlJaUtxczMzLy9QVU5LZVZEK2p5a2pJK09HdStNaTkyRmloSWlJaUlpSWlJaUlpSWlxck9UazVHd2h4SCtGRURrQThnQkVKeVFrM0hSM1hPUStXbmNIUUVSRVJIUy9rVkxLQ3RvcXFpSTJFVVdyR0JJUkVSRVJFVlV5cXFvYU5Cck5OU0dFcjgxbWkzWjNQT1JlUERGQ1JFUkVSRVJFUkVSRVJGWGE4ZVBIVHdJNEIrQkNiR3lzd2QzeGtIdnh4QWdSRVJFUkVSRVJFUkZSSmRTb1Jmc21uaDdhRnU2T282ckl6bE5OVXBXZUFXMTB2ZHdkUzFXUms1TnpQdVg4cWQvY0hVZDVNVEZDUkVSRVJFUkVSRVJFVk1rRUJPZ0M0Q0ZYUWNnMjdvNmxxc2kyNHZZMXdFSSs3K1pRcWd3dmI4OExBUUc2RjVPU1RFbnVqcVU4bUJnaElpSWlJaUlpSWlJaXFteThFUUNCTmdLaWdhK1BEelJhamJzaklyS3pXVzNJdGxpZ1N1a05id1FBWUdLRWlJaUlpSWlJaUlpSWlQNDRYeDhmakg5N0xBTGJ0blozS0VSMjhhZk9ZT255ZjhOODg2YTdRN2tqVEl3UUVSRVJ1WkhWYXNXNmRlc1FHUm1KUzVjdW9VYU5HdWpSb3dmR2pSdUhHalZxbEdtTnFLZ29yRjY5R21mUG5vVldxNFZlcjhlNGNlUFFzbVZMKzVqeDQ4ZGovLzc5SmE3VHUzZHZoSVdGQVFBeU1qTHc3YmZmNHFlZmZzS2xTNWNncFVTVEprM3czSFBQNGRsbm40Vkd3MCtyRVJFUkVSRlZCSTFXZzhDMnJkSDFrVTd1RG9YSWdZZUhoN3REdUdOTWpCQVJFUkc1aVpRU1U2Wk1RVlJVRkpvMWE0WW5uM3dTcDArZnhwWXRXMkF5bWJCNjlXcjQrdnFXdU1iNjlldXhjT0ZDMUt4WkUzMzY5RUZhV2hvT0hEaUFZOGVPSVR3ODNKNGM2ZGl4bzh0a3hvVUxGNUNRa0lCV3JWcloyNDRkTzRZdnYvd1NIVHQyUkdob0tOTFQwL0hMTDc5Z3pwdzVNQnFObURWcjF0MTdJWWlJaUlpSWlJZ3FFQk1qUkVSRVJHNnljK2RPUkVWRm9VZVBIZ2dMQzROV3E0V3FxcGc4ZVRMMjd0MkxEUnMyWU5Tb1VTN25YN3AwQ1o5OTloa2FObXlJTld2V29IYnQyZ0QrbHl4WnVIQWhsaTlmRGdCNCtlV1huYTRocGNUUW9VTlJvMFlOdlBUU1MvYjJoeDkrR045OTl4MGFObXhvYjB0T1RzYmd3WU94YytkT2pCMDdGZzBhTkxnYkwwTmxvUTBPRGg0UDRCVXBaVE1oeE85U3lzamMzTndQVHA0OCtYdFpGZ2dPRGg0b3Bad0lJQWhBbmhEaXYxYXI5ZjNZMk5nVFRzWUdTU2svQnRCZENPRU5JRTVWMVhrbWsrbTdvbVBidFd0WDI5UFRjN29RWW9DVThnRUFsd0Zzek1uSm1STWZINS81aDU2YWlJaUlpSWpvUHFTNE93QWlJaUtpKzlYR2pSc0JBQk1tVElCV2UvdnpLb3FpNEoxMzNnRUFiTisrdmNUNW16WnRndFZxeFpneFkreEpFUUFZTW1RSUdqWnNpQ05IanVEYXRXc2xyckZueng2Y09YTUdJMGVPaEorZm43Mzl3UWNmZEVpS0FFRGp4bzNScmwwN0FNRE5lL1FlV1JkRWNIRHdOd0RtU3lsVkFPdWtsRmVGRUs5N2VucitIQmdZNkZmYUFzSEJ3ZThDMkFLZ0pZQk5Rb2dqVXNyK0dvMG1PaWdvcUgyUnNWMEJIQWJ3QklBb0tXVWtnQTZLb216VjZYUWpDNDl0MmJKbGRTOHZyNE5DaUxjQnBBRDRXZ2hoRmtKTThmYjIzaDhRRU9COVYxNEJJaUlpSWlLaSt3Z1RJMFJFUkVSdWtKNmVqcE1uVDZKbHk1Wm8zTGl4UTEvanhvM1J0R2xUWEx4NEVXbHBhUzdYaUk2T0JnRDA2TkhEb1YwSWdXN2R1Z0VBVENhVHkvazJtdzMvK3RlL1VMZHVYUXdhTktqVW1LMVdLNUtUaytIbjU0ZUhIbnFvMVBIM0NyMWVQd3pBUUNsbHBORm83R2cwR2tjWmpjWVFLZVZtSVVRN2IyL3ZkMHFhSHhRVTFBekFKMUxLSkp2TjF0NW9OSTQwR0F4L2sxTCtRd2pocDlGb0ZoVWFycEZTcmdhZ2xWTDJOaHFOLzg5b05BNlJVdmJFN1ZNbW43WnUzZHEvWUxDZm45OFlBRzFVVmYzRVlEQjBOUnFOcnhrTWhoQXA1WElBd1RWcjFoejJKN3drUkVSRVJFUkVWUm9USTBSRVJFUnVrSmlZQ0FBT0JkSUxDd2dJQUFCY3ZIalJhYi9OWnNQNTgrZFJ0MjVkMUt4WnMxaC9zMmJOQU55dUgrTEtybDI3OE50dnYySG8wS0h3OW5aOThDQWpJd094c2JGNDc3MzNrSnFhaWttVEpwVTQvaDQwVGtvcHJWYnJQd0JZODl0VXE5VTZDUUNrbE03dkljdW5LTXJmQVhoSUtXZkd4c2JhaitpWVRLWWxVc29rSVVTZmpoMDdQZ2dBZXIyK3J4RGlZU25sT3BQSmRLaGdyTkZvUENhbDNDQ0VxT1hqNC9OMFFic1FJZ2dBVkZWZFdtaExLYVZjVkxpZmlJaUlpSWlJeW82SkVTSWlJaUkzU0UxTkJRQ0hLN0FLSzJqUHlNaHcycCtlbmc2cjFZbzZkZW80N2E5VnF4YUFrcSs4V3J0MkxieTl2VEZnd0FDbi9aczJiVUpJU0FoNjllcUZWMTU1QldscGFWaXpaZzM2OSsvdmNzMTdUYnQyN1dvRDZDeUVPQkVYRjVkWXVDLy8rek5DaUZhQmdZRXVDNm9vaXZJRUFGZ3NscUozbjBrQVB3S0FScVA1YTM3YkV3QWdoSWgwc3RTdS9MN3VCUTFDaUhQNWV6Z2MwWkZTTnN2LzhteUpEMGhFUkVSRVJFVEZNREZDUkVSRTVBWVdpd1VBNE9YbDViVGYwOU1UQUpDYm0xdmkvSUp4UlJXc201ZVg1N1QvMkxGak9IdjJMUHIxNjRmcTFhczdIZE9pUlFzTUdqUUlmZnYyUmJ0MjdYRHExQ21NSFRzV2UvZnVkZkZVOXg2dFZoc29oQkJTeWpobi9WTEswd0RnNGVIaC9HalA3YXV4MmtncEw1OCtmZnA2MFU0aHhPbjhkVnJsTjdVREFGVlZpKzFYc0JlQWdyRVFRaXdEY0VGUmxKVTZuZTdSa0pBUVg3MWUvNWhHbzFrQjRIUk9UczZxTWo0cUVSRVJFUkVSNWRPNk93QWlJaUtpKzFGQnNYV2J6ZWEwdnlDaDRlcktLbzFHODRmbWI5aXdBUUF3ZVBCZ2x6SHE5WHJvOVhyNzk3LysraXZlZlBOTlRKNDhHVjkvL1RYYXRHbmpjdTQ5cEJFQVNDbXZPdXNVUWx3REFJMUdVOHRaZjFCUVVCMGhoQ2NBcC9OVlZiMm1LQW9BRk14dkJBQ1ptWm5GeGhmc0pZU3c3eFVURTVNV0VoTFNYVlhWYUVWUkRrb3BJWVNBbFBKOFRrNU9hSHg4ZkdaWkg1U0lpSWlJaUlodTQ0a1JJaUlpSWpmdzk3OWRYenM5UGQxcHY5bHNCZ0NYVjJVVnpIZDFWVmJCZkdkWGRkMjRjUU0vLy93eldyZHVqUll0V3BRNTVvY2ZmaGhqeDQ2RnFxcjQ3cnZ2eWp5dk1oTkMrT2IvYVhIV0w2VzA1UC9wOUdpUG9paStoY2M1NmJma3IxOHczeGNBUEQwOWk0M1B6YzB0dGxlSERoMXFTU2szQ2lFYUFUQklLU01BeEFraG1ubDdlNjhQQ2dxcVZxWUhKU0lpSWlJaUlqdWVHQ0VpS2lNcHBheWdyYUlxWWhNaGhLaUlmWWpJdWFaTm13SUF6cDgvNzdRL0tTa0ppcUxZaTdBWDVldnJpN3AxNnlJbEpRVVdpNlhZeVpDa3BDUUFjSnI0K09tbm42Q3FLdnIwNlZQdXVBdUt4YWVrcEpSN2JtV2tLSW9WQUlRUXJ2NWQ3QWtBVXNvc1o1MnFxbHJ6VDRRNG5TK2w5TXovMzIxVy9qNVdBUER4OGRFQ3lDMDZOdjlMKzE1YXJUWWNRRmNwNVNpajBmaFZRWHR3Y1BBL0FIeXExV3FYQW5pMTVLY2tJaUlpSWlLaXduaGloSWlJaU1nTm1qUnBnbnIxNmlFK1BoNDNidHh3NkV0SlNVRmlZaUwwZWoxOGZIeGNydEdwVXlmWWJEWkVSMGM3dEVzcGNlalFJWGg3ZXlNNE9Mall2RDE3OWdBQWV2ZnVYZTY0Q3hJdURScTRyRVYrVDFGVjlRWUFTQ21MSDYyNXJTNEFLSXJpOUtvc3E5VnFCZ0FoaE5QNVFvaTYrZXRmemYvekJnRGs1ZVVWRzYvVmF1dm16N2tLQUVGQlFjMkVFTTlJS2ZjVVRvb0FnTUZnV0NTbFBBUmdSSDRCZVNJaUlpSWlJaW9qSmthSWlJaUkzRUFJZ1lFREI4SnF0V0x4NHNVb09KU21xaW9XTFZvRUFCZ3laSWg5ZkdabUppSWlJcENjbkd4dkd6aHdJQUJnK2ZMbHlNejhYNm1KZ25FREJ3NHNkcElrT3pzYkJvTUJEUm8wY0hrYUJRQysvdnByM0xwMXk2SHQ0c1dMK09LTEx3QUEvZnIxdTVQSC9sTUZCUVhWYjkrK2ZkbnZCcnZ0MS93LzI3cm9id1BBWnJWYVR6dnJqSStQejVSU1hnYlFOQ1FreE5mRmZBZ2hUaGJlVDFHVVl2dHBOSm8yQUNDbFBKay9wMVgrOXlkY3hCWUhRS1BWYWwwVmhpY2lJaUlpdW12T25Udm44aXJncW1ibnpwMklqWTB0OTd6czdHeVl6V2E0dW5URVpyUEJiRFlqSnlmbmo0WklmeEN2MGlJaUlpSnlreEVqUmlBcUtnbzdkdXhBUWtJQzJyUnBnNU1uVCtMczJiUG8xNjhmUWtORDdXTlhybHlKTld2V1lNK2VQVmk1Y2lXQTJ5ZEdubm5tR1VSR1J1S0ZGMTVBMTY1ZGNmWHFWUncrZkJqTm16ZkgzLy8rOTJKN3hzZkhRMVZWQkFZR2xoamJ1blhyc0dMRkNvU0VoS0JPblRxNGN1VUtqaDQ5Q3F2Vml0ZGZmeDBkTzNhOHV5L0dYYUFvU3FCV3E5MmcxK3ZOQU1Jek1qS1dKeVFrT0MvQ2tzOWtNaVhvOWZwTFFvak9lcjIrbnRGb1RDM28wK3YxVFFFRVNpbjN4OGJHM2lwaG1YMEFYckxaYkgwQkZDNitJZ0E4QVNEcjJyVnIrd0ZBU3JsUENQR1NvaWo5QWV3cHNzNlQrWC91eXY4ekZRQ0VFSzRTSDYzeis2K1Y5SXhFUkVSRVJIL1VxVk9uTUd6WU1Eejc3TFA0NktPUDd1cmE2OWV2eDZGRGh6Qm56aHpVcUZIRDZaaUxGeTlpenB3NW1EUnBFcG8zYjM1WDkzZG16cHc1Nk5ldkg0S0Nnc284SnowOUhZTUdEVUpBUUFDKy9QSkxwMk5XcjE2TlpjdVdZZDI2ZFdqVHBvM1RNUmFMeGVHRGIrV2xLSXJUV3BQa2lJa1JJaUlpSWpmeDhmSEJpaFVyc0d6Wk11emR1eGZuenAxRDQ4YU5NV0hDQkF3ZVBOaGhiRkJRRUh4OWZSRVNFdUxRL3VHSEg2SjU4K2JZc21VTGR1N2NpZHExYTJQdzRNRjQ0NDAzNE9mblYyelBreWR2SDF4bzI5YlZBWW5ieG84Zmp5MWJ0aUErUGg1bXN4bCtmbjdvMXEwYkJnOGVqSzVkdS83QkovOXpDU0hhQUpqbjcrOC9YYS9YSDVKUy9paWxQSmFibTN2NjFLbFRSWXVqU0NIRS93R1lEaUFNd0NzQUpHNmZyRjRnaEJDcXFuNVdNRGdrSktTR3Fxb2pGRVhaR1JNVGN3NEFwSlFyOHBNZHMxcTJiTG0zSUJtajErdmZBdEFDd0dmSnljblorVXQ4SzZYOFJBanhXbEJRMFAvRnhzYWV5Qi9iQ2NBd0thWEphRFQrREFESGp4ODM2Zlg2c3dENjYzUzZmaWFUYVdkQkhIcTlmb1FRb3BlVThwakpaRXE2Nnk4aUVSRVJFVkVoYmR1MnhhT1BQb3B0MjdiaDJXZWZMZldEVWxhckZhZE9uU3B4akZhclJkdTJiYkY1ODJaNGVYbTVUSW9BUUdwcUtuNzk5VmNNR3pZTWt5Wk53b0FCQTVDWm1lbndZYkxTakJ3NUVtUEhqaTN6K1BLYU0yY08wdExTOE5KTEwrSFFvVU1PZmZYcTFVUERoZzN4OWRkZkl5QWdBTC8vL251eE1iVnExVUxidG0yeGUvZHV6Snc1ODQ3anFGR2pCdmJ1M1h2SDgrOFhUSXdRRVJFUnVaRy92eittVEptQ0tWT21sRGd1TkRRVUJ3NGNLTmF1S0FxR0R4K080Y09IbDJtL0VTTkdZTVNJRWFXTzY5dTNML3IyN1Z1bU5TdWJRc2ZXZllRUWorVW5FSzc2K1BnazZ2WDZnd0QycDZhbTdpdElWbGl0MWpDdFZqdFFDUEZ5Y0hCd0J5bWxRUWp4Q0lBZ0FHdE5KcFA5RklqTlp2dEFVWlJKVXNwQkFMb0RnTWxrMnFmWDY3OFNRcnpxNys5L1VxL1g3d2JRQkVBZktlVkpSVkdtRjh3M21VeG12VjcvTm9BMUdvM21GNzFlSHltRVVBQThJNlhNbFZJV0pHYUEyMG1iRVZMSy95aUs4cjFlcjk4bmhEZ3ZwV3dqaE9nbXBUUUxJVWI5dWE4bUVSRVJFZDB2b3FLaWtKdWI2N0svUTRjT09ILytQRTZlUElrclY2NjRITmVpUlF2VXJGa1RJMGVPTEhHL0dqVnFZT2JNbVVoS1NzS3NXYk5LSEJzY0hJeTFhOWRpL1BqeG1EVnJGbTdldkluQmd3ZmpyYmZlS3ZtaGlzUi9OMlJsWmNIWDEvRVczUlVyVnVDbm4zNUNuVHAxc0diTkdtZzBHaWpLLzZwWVBQNzQ0N2grL1RveU16UGg1ZVdGOTk5L3YxZzl5UzVkdWpna1JCWXNXQUF2TDY5eXhiWno1ODVpQ1JkeWpva1JJcUk3WUxWYXNXN2RPa1JHUnVMU3BVdW9VYU1HZXZUb2dYSGp4cFg0Q1lmQ29xS2lzSHIxYXB3OWV4WmFyUlo2dlI3anhvMUR5NVlsWHhWLytmSmxlMTJDblR0MzRvRUhIaWh4L096WnM3RjE2OVkvNWJnckVWRmxKSVFBY0R0QmtwOGswUWdoR2dGb0pJVDRLNERKOWV2WHo2cFhyOTZTbkp5YzViR3hzUmQwT2wxUFJWSG1BSGdPUURzcDVUa2h4RDhNQnNPU0lzdEhBOGlRVXU0cjNHZzBHbC9UNi9YeEFNWUFHQWJnR29DbGlxSjhGQk1UazE1azdOZkJ3Y0ZtSWNSVUFBT2tsTmtBZGltS01qVW1Kc2FobG9uQllQZ2xKQ1NrbzVSeUtvQytVc3BIaFJCWHBaUmY1dVhselRseDRzVEZ1L09xRVJFUkVkSDlidGFzV1dXcUliSnc0Y0lTKzhlTUdZUFJvMGRqKy9idER1MXZ2ZlVXMnJWclo3L3lWMUVVVEpvMENSNGVIc2pKeVVGa1pLVFQ5ZnIwNlFOZlgxODBhdFFJWDMzMUZjTEN3dkRFRTAvQTA5T3pUQi82dWxOSGpoeUJsTkwrK3dVQVhMdDJEYSsrK2lwZWV1a2x2UFRTUzVCU1lzR0NCWWlJaU1EWXNXUHg2cXV2NG8wMzNvQ25weWZtelpzSEh4OGZ4TWJHNHRxMWE1ZzFheFltVHB5SXZuMzdZdURBZ1hqKytlZngybXV2dWR5L1M1Y3V4Ukl3cFltTGk3dmo1NzNmTURGQ1JGUk9Va3BNbVRJRlVWRlJhTmFzR1o1ODhrbWNQbjBhVzdac2djbGt3dXJWcTB2OXdiVisvWG9zWExnUU5XdldSSjgrZlpDV2xvWURCdzdnMkxGakNBOFBMekU1OHNVWFg4QnF0WllwMXFTa0pHemJ0cTFjejBkRVZGRWVmdmpodXQ3ZTNuVnljM1BUVHA4K2ZiMXdYMUJRVU91eXJwT1ZsWldVa0pCUXJIcWhrd1JKNFQ1ZkljUVViMi92S1hxOS9tY3A1UTZyMVJvaGhQam44ZVBIcndISWM3WlgvdW1SNms2NlZLUFJ1QkJBeWI4bDVqTVlETnNCYkM5MUlJRDhLN3RlTGN0WUlpSWlJcUk3OWMwMzM4Qm1zN25zWDdObURTSWlJckJqeHc2SDB4QkZWYXRXRFJxTkJvMGFOWEpvOS9Ed1FMVnExZXp0MjdadHc4bVRKK0hwNllrRkN4WTRqTFZZTFBEdzhJQkdvOEVqanp4aWY1L0YxOWNYMDZkUHh4OWhzVml3ZXZWcXAzMmRPM2RHY0hBd0FDQTVPUm1IRHgrMlh5Vjg4K1pOakIwN0Zpa3BLZmJudDFxdHVOamM5UmdBQUNBQVNVUkJWSDc5T2o3NTVCTTg5dGhqQUlDcFU2ZGk5T2pST0hqd0lCNTc3REg4KzkvL1JsSlNFdGF0VzRmR2pSc0RBS1pObTRaUFAvMFVUei85TkJvMGFPQTBsdVBIanlNNU9Sa3Z2UEFDZ051RjIwZU1HSUV4WThhZ1o4K2VEbU5YclZxRnZEeW52OEtRQzB5TUVCR1YwODZkT3hFVkZZVWVQWG9nTEN3TVdxMFdxcXBpOHVUSjJMdDNMelpzMklCUm8xemZiSExwMGlWODl0bG5hTml3SWRhc1dXTXZpRldRTEZtNGNDR1dMMS91ZE82cFU2ZXdhOWN1S0lvQ1ZWVkxqWFh4NHNWMzlwQkVSSCt5d01EQWg3eTl2ZjhwcFd6bjYrdjdMd0FPMVFrMUdrMUVXZGVxVnEzYWl3QitkZFZmT0VGU29QRFhRb2dlUW9nZWlxS2tTQ2wvMWV2MThWTEszVGFiYlg5Y1hOeU5NajhVRVJFUkVkRTlyRzdkdWlYMkZ5UW42dFdyQjYzMmo3MnRmUG55WlN4YXRBZ0E4TTQ3N3pqVVdMeDQ4U0lHREJpQXNMQXdkTy9lSFRkdTNNRHc0Y1B4NnF1djJtdUtwS1dsM2RHVlVjMmFOVU9USmsyd1pzMmFZbjBXaXdWYXJkYWVHQUdBdFd2WG9tdlhyakNielJnM2Jod1NFeFB4L3Z2djQvLzl2LzhINEhheTU5RkhIMFZZV0JqQ3dzTHM4M0p6YzdGZ3dRSXNXTEFBT1RrNXVIbnpKb1lQSCs1d05WWmVYcDc5dXJHNmRldGk3ZHExRHZGY3UzWU5ZV0ZoQ0FvS1F1dldyWEhvMENHY09YTUcxYXRYeDhTSkV6RjE2bFRVckZrVGVYbDVXTHQyTFY1ODhjVnl2eDczTXlaR2lJakthZVBHalFDQUNSTW0yUDhob0NnSzNubm5IZXpkdXhmYnQyOHZNVEd5YWRNbVdLMVdqQmt6eHA0VUFZQWhRNFpnL2ZyMU9ITGtDSzVkdTRiNjllczd6TFBaYkpnOWV6WUNBZ0xRb0VFRC9QTExMeVhHR1JVVmhRTUhEbUR3NE1HSWlDanorNHRFUkJYQ3k4dXJHWURlUW9pR0FJcDlSRW9Jb1N2cldvcWkrSlErQ2c1SDRJdWVJTW5YTUQrZTFnQlNoUkRIQURBeFFrUkVSRVQzRGJQWmpETm56amp0UzBsSkFRQWNQWHJVNllrUkR3OFBoNlJDY25JeVhuLzlkU3hldkJpdFdyVnlHTHRseXhiWWJEWTBhTkNnMkg0WExsd0FBRFJwMGdUQTdTVEk3Ny8vanZmZWV3OTkrdlRCQng5OGdIUG56dDFSZ2ZKQmd3Wmg4dVRKT0hqd29FTjdYRndjUm80Y2liWnQyOXJiL1AzOUVSMGRqWjkrK2duTGxpM0RwVXVYTUd2V0xQVHIxODloYm5aMk5sSlRVekZqeGd4NGVucVdPNmJJeUVpY08zZXVXUHZqanorT0gzNzRBYk5uejhicTFhdXhjZU5HOU9qUkE0R0JnVGg5K2pRV0xWcUVtVE5uWXRldVhiQllMQmcwYUpEOVBTc3FIUk1qUkVUbGtKNmVqcE1uVDZKbHk1YjI0NDhGR2pkdWpLWk5tK0szMzM1RFdscWF5MDlhUkVkSEF3QjY5T2poMEM2RVFMZHUzZXhYY2hVdGVyeCsvWHFjUG4wYVgzenhCZGF2WDE5aW5KbVptWmcvZno1ME9oMzY5Ky9QeEFoUkpTTUt2ME4vbCtsMHVsNktvbXlRVW5wTEtRZWFUS1o5cGMrcWVGSktrZjg2WkVrcGkvM21wYXJxSzJWZEt5OHZyOFE2Rzg2U0lFV1NKRmVGRUpkVVZmMVpWZFh0VnF2MVNIeDhmR1paOXljaUlpSWlxaXJpNHVMdzdydnZsamhtM0xoeFR0dHIxS2lCdlh2MzJyKzNXcTI0Y3VXS3d4VlAxNjVkdzdGang5Q3BVeWUwYnQwYVI0OGVSVXhNak1NNlo4NmNnVmFydFYrNTFhcFZLMFJFUkdEbXpKbjR6My8rZzh1WEwyUFZxbFg0NmFlZkFBQzdkdTNDZ2dVTHNHVEpFclJyMTY3RTJGMFZNOSs5ZXpmOC9mM3h5Q09QMk50Q1EwTVJFeE9EU1pNbXdjL1BEOHVXTFVPblRwMWNyaDBhR2dvUEQ0OFM5eTlNcTlWQ285SEFaREk1VFl3QXdPVEprL0hpaXk5aTNyeDVpSTZPeHBkZmZna3ZMeTlNbURBQkV5Wk13Rk5QUFlYdzhIQU1IRGdRTld2V0xQUGV4TVFJRVZHNUpDWW1Bb0RMR2lBQkFRSDQ3YmZmY1BIaVJhZUpFWnZOaHZQbno2TnUzYnBPZjJBMWE5WU13UDgrSFZIZ3dvVUwrTmUvL29VK2ZmcWdTNWN1cFNaR0ZpOWVqT3ZYcjJQcDBxVzhZNUtJS2pVcFphNlU4a3JSZHBQSkZINFgxaTdXVnVoYXJSd2h4SCtrbEZFQWp0NjhlZk5VUWtKQ0dnQ25SMG1JaUlpSWlPNG5peFl0c3I5SFVXRGR1blg0OXR0dnNYbnpabWcwR29lK2xTdFg0dWVmZnk1MTNYMzc5bUhmdnR1ZjNYcjExVmNSRkJTRXpaczNJeVVsQlEwYk5nUUFHQXdHdEcvZjN1SDBoYisvUHhZc1dJQnZ2dmtHclZxMWdsYXJ0Yit2a3BpWUNJMUdnNUNRRUhoN2U1ZjdXWE56YzdGNzkyNkVob1k2WEJHbTFXcngybXV2WWNhTUdYajU1WmRkSmtVR0RCaUF2LzN0YnpoNThpVGVmUFBOTXU4N2J0dzR2UExLSzNqbm5YY3dkdXhZcDJNQ0FnSXdiTmd3aEllSG8xV3JWdllZZXZYcWhVY2ZmUlRqeDQ5SFRrNE9oZzBiVm80bkpvQ0pFU0tpY2tsTlRRVUFoeXV3Q2l0b3o4akljTnFmbnA0T3E5V0tPblhxT08ydlZhc1dnTnNGdlFwWXJWWjg4TUVIMEdxMUdEOStmS2t4UmtWRllldldyUmcrZkRoYXRXcUYrUGo0VXVjUUVWVWxyaElpVWtwVlNtbVFVbjZqcXVxR216ZHZwaVVsSmVXQXlSQWlJaUlpSWdjUFBQQ0EvU3FyQXY3Ky9nQnUzNWhSdE1hSW41OWZtZFo5NXBsbjdFa0FYMTlmNU9Ua1FBaUJIMy84RVNOSGpzVE5temR4N05neHZQenl5MDduRHhvMHFGaGJiR3dzV3JSb0FhMVdDNnZWNm5KdlYzVlJObS9lakxTME5LYzFPdnIxNjRkdnYvMFdYMzMxRlI1Ly9QRmlyd2x3K3hSSzRaTW9uMzMyV2JHcnc0cDY2cW1uN0YrWGxzenAxYXNYd3NQRDhlQ0REenEwdi9QT08zanh4UmZSdlh0M2x3WGN5VFVtUm9pSXlzRmlzUUJ3ZmZTeTROTU11Ym01SmM1M2RlZGt3YnFGVDNrc1g3NGNwMDZkd3F4WnMvREFBdytVR0Y5cWFpcG16WnFGNXMyYmwrdFRDa1IwYjJyZHVyVy9yNit2UTZaV0NQR0FsRklqaEZDRUVBL285ZnFtaGZzek1qSnVKQ1FrM0VRVlZ1aWFMR3YrTlZubnBaVDc4dkx5dHAwNGNlS1lPMk1qSWlJaUlycWZlWHQ3Tzl5dzRldnJpK0RnWUd6WnNnWERody9IcmwyN2tKZVhoeWVmZk5McC9PVGtaRFJxMU1oZTQrVFdyVnM0ZCs0Y3BKVG8wcVZMaVhzZlBueTRXSElrT3pzYjRlSGhlUFRSUjlHbVRadGljelFhRFQ3KytHTzg5TkpMbURScEVsYXVYR2t2UWwvU001WTJwanlXTFZzR1B6OC83TnUzRHdhRHdWN0haZi8rL1FCdTEzeHhWcXVXU3NiRUNCRlJPUlQ4QUxYWmJFNzdDeElhcnJMOUJVZE55enAvMzc1OUNBOFBSNzkrL1lvVjkzSTJkK0xFaWJCWUxQam5QLzk1UndXL2lPamU0dVhsMVZRSXNhSndtNVN5T29BYUFCUXA1VWRDQ0lja2lKK2YzeHNBVEJVWVpvV1RVbDZUVWg0UlFrU3BxbXBVVmRVVUZ4ZkhJdXBFUkVSRVJKVlFRVUgwalJzMzR1dXZ2MFp3Y0RBQ0FnS2NqcDAyYlJwdTNicUZqUnMzUWxFVTVPYm1ZdUxFaVNXdXYzWHJWcVNrcERnOU1iSm8wU0trcGFVaExDek01ZnlBZ0FDOCsrNjdtRDkvUGlaTm1vVEZpeGU3UEgwQ0FLKy8vbnFKOFpUSDNyMTdjZlRvVWF4Y3VSSmhZV0g0NUpOUHNINzllbHk3ZGcxZmZmVVZoZzRkaXUrLy94NkxGaTNDM0xsejc5cSs5d01tUm9pSXlxSGcyR2g2ZXJyVGZyUFpEQUF1cjhvcW1GLzRxaXhuODJ2WHJvM0V4RVI4K09HSENBZ0l3QWNmZkZCcWJIUG56a1ZjWEJ5bVQ1OWU2cEZOSXFvYVltTmpUK3YxK2dBaGhQM2NkT0dpNGtLSXdNTGpwWlJYVFNiVHlRb01zVUxsNWVVbGUzcDZ2cXFxYW14R1JrWm1ZbUxpVGZDYUxDSWlJaUtpU2kwME5CU3RXclhDd29VTEFjRGxHL3htc3hrblRweEE1ODZkN1NkR2F0V3E1ZlFLck1LaW9xS1FrNU5UckQwNk9ocWJOMi9HODg4L2o2Q2dvQkxYR0RSb0VNNmZQNDl2dnZrRzQ4ZVB4eWVmZk9MeVE3R2ZmLzU1cWUvTHJGNjl1dFJDOFJrWkdaZy9mejZlZSs0NTZIUTYvT01mLzhEcnI3K09MVnUyWU4rK2ZXalVxQkhlZXVzdE5HN2NHUFBuejNkNnpSaTV4c1FJRVZFNU5HMTYrMGFhOCtmUE8rMVBTa3FDb2lndVA5bmc2K3VMdW5YcklpVWxCUmFMcGRnUDBhU2tKQUJBaXhZdEVCRVJnYXlzTENRbEplR3ZmLzJyMC9VS1RwRjg5TkZIMkxadEd3Qmc1c3labURselpyR3gyN1p0dzdadDI5Q3FWU3RFUkVTVTRXbUo2QjVnbFZKdUYwSzhKcVYwU0lvVVZxaHZLNEE4cDRPcWdKTW5UeVlBU0hCM0hFUkVSRVJFOXh1YnplYnk5NUdpY25OemNlN2NPU1FtSnFKLy8vN1FhRFI0OXRsbnNXREJBdFN2WHgrdFc3ZDJPaTg2T2hwU1N2VHExYXRjc1puTjVtSWZZTDE0OFNLbVRadUdCeDU0QU8rODgwNloxcGs0Y1NKU1UxTVJGUldGTjk1NEEvUG56M2Q2ZmRYbHk1Zmg0ZUZSNGxvOWUvWUVBQnc3ZGd3Nm5jN3BDWlFGQ3haQVZWVzgvZmJiQUlCT25UcGg2dFNwU0V0THd5Ky8vSUpWcTFiQnc4TUR6ejMzSERadTNJaXdzREQwNk5HalRNOUNUSXdRRVpWTGt5Wk5VSzllUGNUSHgrUEdqUnYyWXVrQWtKS1Nnc1RFUklTRWhNREh4OGZsR3AwNmRjSVBQL3lBNk9ob2hJYUcydHVsbERoMDZCQzh2YjBSSEJ5TXpNeE0rOVZiUlIwNGNBQXBLU2w0K3VtbjRlUGpnNENBQUplZkRMaHg0d2IyN05tRFpzMmFvWFBuenJ4emtxaUtVVlgxYTBWUlJnTHdjSlljS1ZTSVBFOUt1YjJpNHlNaUlpSWlvcXJuOTk5L3g3bHo1K0R0N1kzczdHd2NQSGdRdFd2WGRqcjIrUEhqaUltSlFXcHFLclp2MzQ3Tm16ZkRaclBCMjlzYi9mdjN4K0hEaDdGMDZWTFVxbFVMMTY1ZHcxdHZ2WVZQUC8wVTFhdFhkMWlub0taR1FWS2hMS1NVU0VsSlFkZXVYZTF0WnJNWjQ4YU5RMVpXRmo3OTlGTlVxMWF0VEdzcGlvSzVjK2ZpNDQ4L3hzNmRPekZreUJDc1hyMGFqUnMzZGhpM2ZQbnlFcS9hS21DeFdKQ1JrWUY5Ky9iWmJ4Z3BySHYzN25qcXFhY2MrcDU3N2ptc1hMa1N3NGNQUjRjT0hRRGN2dlo5MnJScEFJQWpSNDZVNlZtSWlSRWlvbklSUW1EZ3dJSDQ5Ny8vamNXTEYyUEdqQmtRUWtCVlZTeGF0QWdBTUdUSUVQdjR6TXhNN05peEEzLzk2MS90UHlnSERoeUlIMzc0QWN1WEwwZm56cDNoNStjSEFJaUlpRUJ5Y2pLR0RCa0NiMjl2OU8zYkYzMzc5blVheCtYTGw1R1Nrb0kzM25qRFhwQzlZOGVPVHNmR3g4ZGp6NTQ5Q0FvS3d1VEprKy9hYTBGRWxZTkdvemt0cGZ4VkNOR3VVQkxFZ1JBQytXT3E3RFZhUkVSRVJFUlVjZExTMHZEM3YvL2QvcjJpS0E3WGdHL1lzQUVyVnR3dWg3aGd3UUpvTkJvODlOQkRlUGpoaHgzKzI3UnBFOExDd3RDb1VTT3NXTEVDUC8zMEV6NzU1Qk1NSHo0Y3MyZlB0ci81bjVHUmdmMzc5Nk50MjdabzBLQUJ5c3BrTWlFek14UE5tald6dDUwOWV4YXBxYW1ZT1hPbTAvZFNidDY4Q1l2RjRyU0F1b2VIQjJiTm1vVUdEUm9nS3l1cldGSUVBSllzV1lMQXdNQmk3VVZGUmtZNnZmR2pRSjgrZlp6R01HclVxR0p0ZXIwZUFIRHc0TUV5bjl5NTN6RXhRa1JVVGlOR2pFQlVWQlIyN05pQmhJUUV0R25UQmlkUG5zVFpzMmZScjE4L2gxTWdLMWV1eEpvMWE3Qm56eDZzWExrU3dPMFRJODg4OHd3aUl5UHh3Z3N2b0d2WHJyaDY5U29PSHo2TTVzMmJPL3pEZ29pb05EZHUzTWlvV2JQbUVRQ0JBRVRoVXlNRmlSSjUyNUhjM056cjdvdlVrY2xrMmdlZ29idmpJQ0lpSWlLaS8yblVxQkVHRFJya2NFT0dNODJiTjhmS2xTdWhxaXFFRUdqY3VESHExYXRuNzIvUW9BSDY5dTJMMXExYjQrR0hIMGJMbGkzaDVlVmw3MDlMUzhPOGVmTVFGUlVGblU2SGhRc1hvbWJObW5qeHhSZmg3KytQMmJObjQ5VlhYOFh6enorUHNXUEhZdmZ1M2NqTnpVWHYzcjFkeHZTUGYvd0RHbzBHMWFwVmc0ZUhCOHhtTTZLam93SEFZVjduenAyeFpjc1dod1RML1BuemtaMmREUThQRDVoTUpnQW9zUWJJMkxGalhmYkZ4c2JhYThpV0pDSGhqOThDYkRBWXNILy9mdmo2K3NKcXRXTHIxcTBPZncva0doTWpSRVRsNU9Qamd4VXJWbURac21YWXUzY3Z6cDA3aDhhTkcyUENoQWtZUEhpd3c5aWdvQ0Q0K3ZvaUpDVEVvZjNERHo5RTgrYk5zV1hMRnV6Y3VSTzFhOWZHNE1HRDhjWWJiOWhQa0JBUmxVVlNVcElsT0RqNGdKVHlCUUJPL3djaWhNZ1JRaHlJajQvUHJPRHdpSWlJaUlqb0h0S2lSWXN5M1RhaDFXcWgwK2xjOW9lR2hqcDhjTFN3N094c0RCMDZGTmV2WDhlSUVTTXdkdXhZaDZ1bit2WHJoOERBUUV5Yk5nMG1rd2tlSGg1SVRrNEdnQklUSThEdDY3WlVWUVZ3KytSODA2Wk5NV3JVS0R6ODhNTU80NHFlT2ltb0hRTGNMdWcrZE9oUVBQNzQ0eVh1NWNxU0pVdktkR3JEWnJQZDBmcEY3ZDY5Mi83TUR6NzRJTjU5OTkyN3NtNVZ4M00xUkVSbEpGM2RVWE9QRWp4YlNWUmxkT2pRb1lOV3E5ME9vQ21BWWlkR0FLUmFyZGJINHVMaTR0d1RJUkVSRWQxUDJyUnBFK0R0N1IycktJcS9xcXFyVFNiVFNIZkhSSFF2Q21pajZ3VWhOMVQzOTIvdzVkSkY2UHBJSjNlSGROZEVSVVdoWHIxNmFOKyt2Y3N4VnFzVjZlbnA5c0xwRnk1Y3dFTVBQVlRxMmphYkRUYWJEUjRlSGhWNnJaU1VFamFiclV6MVJhcUNYNDRjdzlzVHBpRDErblV6SkFZbW5UYnRjM2RNNWFHNE93QWlJaUlpK21QeUV4N3hoUk1pQlVtUi9MWmZtUlFoSWlJaUlxTEtJalEwdE1Ta0NIRDdWRXBCVWdSQW1aSWlBS0RSYU9EcDZWbmh0VGFFRVBkTlVxUXE0TjhVRVJFUlVSVWdwZHdpaEhqU1JWOTRSY2RUbXFDZ29NYUtvandwaE5EWWJMWWRzYkd4eWU2T2lZaUlpSWlJaU80UFBERkNSRVJFVkFWa1ptWnV1NU0rZDFFVXBhV2lLQjhEbUtzb1NrdDN4ME5FUkVSRVJFVDNEeVpHaUlpSWlLcUFoSVNFVkNubDVzTEh4WVVRa0ZKdVQwaElTSFZqYUVSRVJFUkVSRVNWQ3EvU0lpSXFveit6V0hsUVVGQlhyVmE3VlVycExhVWNhRExkV3dXcmlLaHlrRkt1RlVJOFg3aE5WZFZ2M1JVUEVSRVJFUkVSVVdYRUV5TkVSRVJFVlVSdWJ1NHZBTTRKSVFvS0RaN1RhRFRSYmc2TGlJaUlpSWlJcUZKaFlvU0lpSWlvaWpDYnpUZWxsTWNLdnBkU0hqT2J6YnhHaTRpSWlJaUlpS2dRSmthSWlJaUlxb2pMbHk5blN5bVBTU2x6QVZpbGxNY1NFeE52dWpzdUlpSWlJaUlpb3NxRU5VYUlpSWlJcWc0cHBmeFpDSEVOZ0krVThtY0EwdDFCRVJFUkVSRVJFVlVtVEl3UUVSRVJWU0VXaStWVXRXclZya29wL2ZQeThrenVqb2VJaUlpSWlQNFltOVdHK0ZObjNCMEdrWVA0VTJlUWw1Zm43akR1R0JNalJFUkVSRlhJbVRObk12UjYvVTRBdnZIeDhibnVqb2VJaUlpSWlQNlliSXNGUzVmL0d4NGVIdTRPaGNndUx5OFBOek15M0IzR0hXTmloSWlJaU55dVVZdjJUVHc5dEMzY0hVZFZrWjV0TzZVb2loTFFSdGZMM2JHNGtwTUhuWmVIOUFTa05pY1B1b0EyT25lSFZLS2NuSnp6S2VkUC9lYnVPSWlJaUlqby9wRXIxUlJQSVZKVUtiM05OMWs2a0NvcEthL21TcG5pN2pES2k0a1JJaUlpY3F1QUFGMEFQT1FxQ05uRzNiRlVGU29FVkNrQjRlNUlYTXVUOFBTRXFBbEE1RW41SVFRcTlla1dMMi9QQ3dFQnVoZVRra3hKN282RmlJaUlpTzRQbDgvRW5uMm9aYnRoaXRhanZydGpxUW84TmVJaGJ3LzVQRlJvTFRheE1kY21MN2c3cHFyQUptVGE1ZE94WjkwZFIza3hNVUpFUkVUdTVZMEFDTFFSRUExOGZYeWcwV3JjSFJGVmtJS3E4TDZlcU8zV1FFcGdzOXFRYmJGQWxkSWIzZ2dBd01RSUVSRVJFVlVVOVVMQ3lYZ0E4ZTRPcENyUTYvVTloVkFla1VKNlY5UGdrMStOcHYzdWpvbmNoNGtSSWlJaXFoUjhmWHd3L3UyeENHemIydDJoRU5uRm56cURwY3YvRFY1ZFFFUkVSRVJFVkhVd01VSkVSRVNWZ2thclFXRGIxdWo2U0NkM2gwTGtnRVV1aVlpSWlJaUlxaGJGM1FFUUVSRVJFUkVSRVJFUkVSRlZGQ1pHaUlpSWlJaUlpSWlJaUlqb3ZzSEVDQkVSRVJFUkVSRVJFUkVSM1RlWUdDRWlJaUlpSWlJaUlpSWlvdnNHRXlORVJFUkVSRVJFUkVSRVJIVGZZR0tFaUlpSWlJaUlpSWlJaUlqdUcweU1FQkVSRVJFUkVSRVJFUkhSZlVQcjdnQ0lpSWlJaUlpSXFIeWtsTkxkTWR4dFFnamg3aGlJaU1pOUt2RG4yNzZLMklRLzJ5b3ZuaGdoSWlJaUlpSWlJaUlpSXFMN0JoTWpSRVJFUkVSRVJFUkVSRVIwMzJCaWhJaUlpS3Fjek14TTJHdzJsLzE1ZVhrd204Mm9MTGVRSkNjblExWFZPNTV2TnBzeGZmcDB4TWJHbGpyMjdObXptRFp0R3M2ZlArOXl6T1hMbCs4NGxvcGtOcHNSR1JtSlM1Y3V1VHNVSWlJaUlpSWl1b2N3TVVKRVJFUlZ6dHk1Yy9IQ0N5L0FhclU2N2QrN2R5OGVlK3d4WEw5K3ZWenJUcDA2RlR0MjdDald2bUhEQnN5ZE83ZkV1ZlBtemNPNmRldUtKV095czdNeGJOZ3d6Sm8xcTF5eG5EeDVFdDkvL3oyc1ZpdXlzckt3WThjT0pDY25sem92TlRVVnUzYnRjdm5zVjY1Y3dhQkJnekI3OXV4eXhWT1kxV3FGMld5KzQvOWMvYjBWZGZueVpjeWNPUk1uVHB5NDQxaUppSWlJaUlqby9zUGk2MFJFUkZSdUlTRWh2bGFydGYzeDQ4Y05BTXIyTG5ZRnVYejVNdmJzMllPUkkwZENxNzJ6Zitxa3A2ZmpoeDkrS05aKzVNZ1IzTHAxQzdkdTNYSm9qNHFLd3BVclY3Qng0OFppYzU1NDRnbFVxMVlONmVucCtQYmJieEVkSFkzWnMyZWpaczJhQUlDdFc3Y2lJeU1EZXIwZUZ5OWVMREd1ZXZYcXdkdmJHd0FRR1JtSnlNaElQUDc0NDZVK1QzWjJOclJhTFR3OFBFb2NwNm9xWnMyYWhlenNiQVFFQkNBcUtxclV0VHQyN0lqYXRXczd0SjA2ZFFvalI0NHNkYTRyaXhjdlJ2ZnUzZTk0UGhFUkVSRVJFVkZKbUJnaElpS2ljbE5WdFo1R296bXMxK3ZQQXZnOEx5OXZhMlptWm1wU1VsSU9BTGZlVDdWaXhRclVxRkVETDcvOE1vRGJKeUQyNzkvdk1PYjA2ZE1BYmljWHFsV3I1dENuMCtuZzdlMk5OV3ZXRkZzN1BUMGRScU1SWjgrZWRXaS9lZk1tOHZMeW5NN3AyclVyYXRTb2dibHo1Nko5Ky9aWXRHZ1JYbi85ZFd6WXNBR3FxbUxkdW5VQWdKa3paNWI2YkY5ODhRVzZkT2tDQVBqdmYvK0xEaDA2d05QVHM5UjVUenp4Qko1Ly9ubTgvZmJiSlk1YnZudzVmdm5sRnlpS2d1WExsNWM0TmljbkIxSktmUDc1NStqV3JadlRNY09HRFVOZ1lLQkRXMnhzTENJaUl2RFdXMitoWWNPR0RuMFhMMTRzZFY5blhGMkpscFdWQlY5ZjMzS3ZSMFIwTHpwNzlpeVdMMThPbzlHSTNOeGN0R3paRWlOSGprUm9hR2laNXB2TlppeGZ2aHo3OSsrSDJXeEd3NFlOOGV5enoyTDQ4T0hRYURURnhrc3A4ZDEzMzJIYnRtMDRkKzRjVkZWRnc0WU5NV0hDaEdJL0Z5SWpJN0ZwMHlhY08zY09HbzBHSFRwMHdCdHZ2SUgyN2R2ZmxXY25JcUtxeVdnMElqdzhITEd4c2NqS3lrS0RCZzNRdTNkdmpCNDl1dGp2Y1VXcHFvcnZ2LzhlMjdkdlIxSlNFakl6TTlHd1lVT0Vob1ppeElnUnFGNjl1c3U1V1ZsWldMSmtDVTZmUG8zdzhIQ25ZL3IxNjRlclY2ODY3VHR3NEFCL0Q3a0hNREZDUkVSRWQwd0kwUXJBWjU2ZW5yTnExYW9WWGF0V3JZTlN5amhWVlkvRnhzYVdmcS9UWFphVWxJUWRPM2JnL2ZmZnQvOUQrYmZmZnNPU0pVc2N4aFhVSDFtNWNtV3hOY2FORzRjaFE0YmcrKysvTDliMzNIUFBvVisvZmhnOWVyUkQrNElGQ3hBZkg0K3Z2dnFxeFBpR0RoMktoeDU2Q0FDZ0tBckN3OE54NWNvVnpKMDdGMDJiTmkzMStabzBhUUlBaUltSndaVXJWNUNXbG9hZVBYdmE2NVBNbVRNSDgrZlB0NDhmTldvVVJvd1lVZXE2QUxCeDQwWjg5ZFZYYU5hc0daS1RrL0hQZi80VFBYdjJkRHAyOWVyVitQenp6NkhUNlJBY0hPeHlUWjFPNS9RTnVZaUlDSFRyMWcydFc3ZDJhSStMaTd1anhNamh3NGZ4eEJOUE9MUWRQWG9VVTZaTVFWaFlXSWt4RWhGVkJYRnhjUmd6Wmd5a2xPamV2VHUwV2kxKy92bG52UGZlZTVnK2ZUcWVlZWFaRXVlYnpXYTgvUExMU0U1T1JraElDTHAxNjRaRGh3NWg2ZEtsT0gvK2ZMSGtmVjVlSGlaT25JZ0RCdzZnYnQyNjZOV3JGNFFRU0VoSXdQbno1eDBTSTdObno4YldyVnRSdTNadDlPelpFemR2M3NUUm8wY3hldlJvTEZ1MkRDRWhJWC9LYTBKRVJQZTJQWHYyNFAzMzM0ZS92ejg2ZCs0TWpVWURvOUdJTld2V0lEbzZHcXRXcllLUGo0L0wrYmR1M2NLTUdUUFF1blZyZE9uU0JWYXJGUWFEQWF0V3JVSlVWQlRXcmwxYmJMN0ZZc0YzMzMySFZhdFdJUzB0cmNRRXZ0bHNSdTNhdGFIVDZZcjFPZnRBQVZVK1RJd1FFUkhSSHlLbGhCQ2l1aERpYjFMS3ZrS0lHeHFONW9KT3B6TkpLU1B5OHZLaTR1UGpjeXNpbHJDd01MUnUzUm9EQmd5QXhXTEI2TkdqOGVTVFQrTGd3WU1PNDM3ODhVZDg4TUVIMkxadEcrcldyVnZpbXFkT25jS0ZDeGNBQUgvNXkxK2cxV3J4NDQ4L09veXBXYk1tT25ic2lCOS8vQkYxNnRSQnAwNmRYSzVYY0VYVXI3LytpaSsvL0JKOSsvWkYzNzU5eS9XY0sxYXNnSitmSDk1OTkxMEF0MCt5TEYyNkZILzcyOS9Rb1VNSCs3aWlwelZjMmJCaEF4WXNXSUNubjM0YUgzNzRJYVpPbllxSkV5ZmkvZmZmeDhDQkErM2pidHk0Z1huejV1RS8vL2tQL3ZLWHYyRGV2SG53OHZJcVYremxrWmlZaUQxNzlqanRlL2JaWisxZjc5NjlHeE1tVElDZm54K0EyMzluNDhlUGh4Q0N2NVFRVVpWbnM5bncwVWNmd1dhejRmK3pkNTloVVp4Zkc4RHYyVjJxSUtpb2lCb1JzZjh0Z01TT0drMk1FWHVLR3J1Sk1iSFhZQUY3U1NKRXhhN0VsaGcxQm9NRlc2ekVRbEJCakJwRWhTaUtDaWhJVzJCMzUvMUFkbDZXWFpwdGtkeS82OG9WOXBtWlo4N3dRWGJtekhQT3hvMGIwYXhaTXdEQTlldlhNWHo0Y1BqNSthRno1ODZGdmxtN1lzVUt4TVhGWWNLRUNWSkNQU1VsQlVPR0RNR0JBd2ZRcDA4Zm5RYy92cjYrQ0FrSlFkKytmVEY5K25TZFVvMTUrMFNGaElSZzc5NjlxRisvUHRhdVhRc2JHeHNBdVc4QWp4NDlHdlBuejBkZ1lDRC9yU1lpSWozUjBkRVlNbVFJdnZqaUMrbWVRNmxVWXNxVUtiaHc0UUorL2ZWWERCbzBxTURqemN6TXNIbnpaalJ0MmxRYXk4ckt3dkRod3hFVkZZVVRKMDZnZS9mdTByYkRodzlqMGFKRnlNaklRTU9HRFpHWW1GamczRXFsRWxsWldmRHc4TURTcFV0Znd0V1NNVEF4UWtSRVJDOHNUeWtqQVVCRkFCVmxNbGx6QU1Oa010a2pGeGVYM1dxMWVrdDJkdlkvU3FVeVBUWTJWdm15WXpodzRBRCsvUE5QYk4yNkZUS1pEQnMyYk1DTkd6Y3dkZXBVZlB2dHQzanc0QUdXTDE5ZTRQRjkrdlRCZ0FFRDhQSEhIK3VNSHo5K0hFRkJRVVdlUHowOUhWbFpXWEIzZDlkTGpQajYra0tsVW1ITW1ER3dzcktDU3FXQ3Q3YzNMQzB0TVdqUUlMUnQyN2JRdVoyY25MQjkrM1lBdWF0aXdzTENNR0hDQkNscDhlREJBL2o3KzZORml4YjQ0SU1QaW93MXJ4MDdkc0RYMXhjOWUvYkU3Tm16SVpmTHNXREJBcFFyVnc0TEZ5NUVjSEF3SmsrZWpJc1hMMkxUcGsxUUtwWDQ2cXV2TUh6NGNNaGtza0xuZnZyMEtSNDhlS0EzQnVRMmdiZTJ0dGJabHYvbTQ1OS8vdEVyVDZiUmFKQ2RuWTJXTFZ0S1pjU1VTaVgyN05tRFljT0c0ZHExYXhnM2JoeGtNaGxXcjE3Tk1pMUVWT1pkdUhBQmQrL2VoYWVucDVRVUFYS1Q0MTI3ZHNYQmd3ZHg1c3daZE92V3plRHhhV2xwQ0E0T2hvT0RBd1lQSGl5TjI5allZT1RJa1pnM2J4NE9IRGdnSlVadTNicUZQWHYyd01YRkJUTm56b1FnQ0RyejVlM3ZkZWpRSVFDNXF6RzFTUkVBY0hGeFFaOCtmZkRMTDcvZzh1WExjSGQzZi9GZkJCRVJsU2tEQmd4QWhRb1ZkTWJNemMzeDJXZWY0Y0tGQzRpSWlDZzBNV0pxYXFxVEZBRnlreVVkTzNaRVZGUVVVbEpTMjRLZmJBQUFJQUJKUkVGVWRMYkZ4Y1doYXRXcUdEcDBLTnEyYlZ0b0w4Zms1R1FBMEl1UDNpeE1qQkFSbFNLQ0lNaEZVV3pVdEduVGwvN1FtT2hsRWtYUlh2c2dKTzhEa2J5OUhyUS9DNEpRRmNBNGhVTHhtVUtoaUxTd3NMaGNvVUtGQ3hxTjV0S1ZLMWV1dmF5WU5tL2VETGxjamhrelppQTdPeHNKQ1FubzE2OGZtamR2amoxNzlrZ1A1QXZ5K1BGanZhYnFRTzdEbkxGanh4bzhKajA5SFNkT25NQ2hRNGR3Ly81OXZQLysrK2pSb3djMEdnME9IVHFFOTk5L0h6S1pESEs1SER0MzdzU0pFeWN3YytaTWRPalFBZTd1N25CMWRVV2RPblV3YTlhc1FtUExtMEN3dDdmSHFsV3JVTGR1WGFTbXBrcHhBTGtKQXUyWVZtSEx5d0dnYTlldVVLdlZPZy9EVEV4TTRPM3REU2NuSi9qNStVazNISlVxVmNLNmRldlFzR0hEUXVmVVdyUm9VWUhiSmt5WVVPVHhuVHAxMGx2dHMzbnpacXhidHc3T3pzN1NTaDVyYTJ0czM3NGRUazVPbURsekpzcVZLNGUxYTlmcWxlcDZFYUpHaEpsQ2REYTBWSjZJeUpqT25Uc0hBQWJMSDdadDJ4WUhEeDVFZUhoNGdZbVJzTEF3cUZRcXRHL2ZYaS9KMGFaTkd3QzVLenkwZ29LQ0lJb2lSbzRjcWJkL2Z0cmt1TGFNWkY1Tm16YkZMNy84Z3NqSVNDa3gwcng1ODQ2RlRraHZERUVRN01GblRrVDBBZ3BLT21oWGlSZW4xNkloMm51SS9LdnJQLzMwVTZsa3NqYnhVUkFtUnNvRy9wRWlJaXBGUkZFc0o1UEp2QVZCWUdLRVNqdUQzeUVNSlVueUpFZ3NBTFFFOERhQW9YSzUvSjZMaTh2VmJKWG1Scm9LaFQ5WktZYVJJMGZpL3YzN0tGKytQRFp1M0lncVZhb1U2K0Y3UWQ1Ly8zMjlKQU9RbTBqdzhmR1JWbTFVcTFZTkR4NDh3STgvL29nNmRlb2dPVGtaNDhlUFIyaG9LQ3BVcUlBMmJkcGc0c1NKNk5xMUsyYk9uSW5Ka3lmanA1OSt3dFNwVTZVNVM3TEt3OWZYRjRHQmdRYTNMVnEwU0M4WmtiZm5pQ0dWS2xXU2tpSWFqUVkzYjk3RWhRc1hjT2JNR1Z5NWNnVW1KaVpvMTY0ZGJ0KytqYnQzNzJMWXNHRm8wcVFKR2pWcUJHZG5aOVNvVVFOVnFsU0JyYTJ0ZEpPaU5XYk1HTDIzdE1MQ3dyQnAweWJNbmoxYjZwbWlkZWZPblNMalBYYnNHRnEzYnExenJvRURCMkxqeG8yWU5Ha1NuSjJkc1dMRkN0amIyeGM2VDBrSkFNeE5aSU5sTWxtOWx6b3hFZEVMdW4zN05nREEyZGxaYjV1am95T0EvMzhJVk5MajdlenNZR1ZsaGJpNE9HZzBHc2hrTW9TR2hzTEV4QVR1N3U2SWpvNUdTRWdJMHRQVDRlenNqTTZkTytzOHFOTCtXMzN2M2ozVXFGRkRaKzVuejU0QkFPN2Z2eStOeVdTeW40dDEwVlRxaWFJb0UwWFJ2S2prR1JGUlNXbVQ5WFhxMUNuMk1VcWxFdkh4OGRpM2J4OE9IVHFFdm4zNzZ2VUdLZXFGc3J5MHEwM09uVHVIUjQ4ZXdkTFNFczdPem5qbm5YZjBWc1ZUNmNYRUNCRlJLU0NLNG1NQThRRE1SVkUwQjJCdTVKQ0lDaVVJUXVFMWxBejR0eGVKOW5nVEFKVUF2QVVJOXdETkM4ZWtUUzRFQlFYaDZkT244UGYzTDdTZWVsRVdMVnFrVXlmOTExOS94ZkhqeDZWRzNpa3BLY2pLeXNMMjdkc3hkKzVjVEpnd0FlUEhqNGV2cnkrc3JLeXdlZk5tblRKT0RSczJ4STRkTzNEaHdnVTBhTkFBS1NrcE92MDdDdEtoUXdmTW1UTkgranhnd0FDOWh1WkpTVW1ZTzNjdWhnd1pvbGVPcExCVkUxbFpXVGh5NUFodTM3Nk5xS2dvWEx0MkRSa1pHZElEcjFtelpxRkxseTRvWDc0OGdOem12aUVoSVFnTkRjV3VYYnQwZmordFc3ZkdxbFdyQVB4L2ZmbUdEUnZxbFJWTFNrb0NrUHVHVnY3WWl1cFhFaDBkamFpb0tBd2NPRkJudkZhdFd1amV2VHYyNzkrUFdiTm12ZlNrQ0JGUmFaYVFrQUFBcUZpeG90NDI3WmloUkgvKzR5dFZxbVJ3ZTRVS0ZYRHYzajFrWm1iQ3pNd01zYkd4cUZtekp2YnMyWVB2dnZ0T1o5K05HemRpelpvMTByL0RiZHEwd2ZuejU3Rm16Um8wYXRSSUtxY1ZGeGVITFZ1MkFBQXlNek5MY3JuMDVoQUZRVkFCTUFFUVoreGdpS2hzU0V4TVJFQkFBQlFLQlhyMDZGSGsvckd4c2VqWHI1LzB1V0xGaWxpeVpFbUplenptcDEweGN2WHFWVnk5ZWxVYTkvUHp3L3o1OHcydTRxVFNoNGtSSXFKUzRPclZxN0V1TGk3REJVR29adXhZaUlwREZNVXFnaUJzTlRCdWNIOUJFQ0NLWXBZb2lyY0IvSzNSYUM1cE5Kb1RrWkdSRnh3Yk5POElRUmp3TXVLS2o0K0hyNjh2K3ZidEs1WC9lRjV1Ym00QWdKeWNIS3hjdVJJblRwekFqQmt6NE9ucHFiZXZ0N2MzdnZqaUM4eVlNUU1kT25UQWtpVkxERDdrdDdDd2tKSWE1dWJtK09xcnJ3cU5JU0FnQUVxbDdnSXlKeWNuT0RrNTZZeHBTNVhVclZ1M1JOZHRabWFHNE9CZ1JFZEhvMmJObW5CemM0T3JxeXVhTldzR2MvUGMvR3g4ZkR6aTQrTUI1QzVYNzl5NU16cDM3b3ljbkJ4RVIwY2pKeWNIU1VsSjZOdTNyelN2TmpHU3R4bnZ5N0IrL1hwVXJGalJZTDNmTDcvOEVpZFBuc1RpeFl1eGJkdTI1MTVhWHhBUmdESkhzOTNTQkxkZTZzUkVSTS92SkFEcDc0U2h2enZhZnd1enM3TUxuRVI3ZkVIL2Jtcm56Y25KUVU1T0R0UnFOWjQrZllvdFc3WmcyYkpsY0hkM1IxSlNFdno5L1hIeTVFbDRlM3RqNDhhTkFJQisvZnJoMEtGRHVINzlPdnIwNllPbVRadENwVkxoMHFWTGFOYXNHUklTRW5UT3E5Rm9Yc3IzQVRJK1VSU3RCRUZZS2doQ1l3Q3h4bzZIaU41OE1URXhtRGh4SWhJVEV6RnIxaXhVcVZLbHlHT3NyYTN4OGNjZkl6TXpFdzhmUGtSRVJBUzh2YjF4NTg0ZGpCbzFxc2llaVFYeDhQREE2ZE9uWVc1dWpxeXNMTnk5ZXhlN2QrL0d2bjM3TUgzNmRPemF0VXRhdFVtbEZ4TWpSRVNsZ3lZOFBQd0tnQ3ZHRG9Tb09GeGNYR3BwZnk0c0dmTHY5aVJSRklNRlFmaEZwVkxkRkVYeDhkV3JWd3R2K1BFY3NyT3o0ZVhsaFVxVkt1SHp6ei9IWDMvOWhaaVlHS21NeDgyYk42V0g5OXFlSENOSGpvUmNMZ2NBdlFRRUFGeThlQkhMbGkxRGZIdzhsaTlmanBZdFcwS3BWTUxFeEFUWHJsMkRUQ2FEcWFrcEZBb0ZObXpZZ0tsVHArTE1tVFA0NXB0djhObG5uOEhCd1VGbnZvY1BIeUlxS2dvZUhoNHdNelBEaHg5K1dPZzFCUVlHUXFQUlgwMlRrSkNBRFJzMlNKOHpNaklBQVB2MjdkT3BBOSttVFJ1OTFTWDUrZnY3dzhURUJPZk9uY080Y2VNUUZoYW1zMTBVUldSbFpjSE16RXl2bHJ4U3FZUy92NzlldzNwdFBQSHg4WWlLaXRMWnBrMnkvUFBQUDNxeEZGYnE1Y2FOR3poNThpVEdqeDl2OE9GZjFhcFZNVzNhTk15Wk13ZExseTZGajQ5UElWZGRjb0pNUUxaYXVIWHpXc1NwbHpveEVkRUwwalk3VjZ2VmVnbnBuSndjQUpDUzNZWm8vdzZxMVdxRDIvUE9vUzBka3BLU2dsV3JWcUYxNjlZQWNrdG1MVjY4R0wxNzk4Ymx5NWNSR3hzTFIwZEhtSm1aWWYzNjlkaXdZUU9PSFR1RzgrZlBvMHFWS2hnMWFoVHExcTJMc0xBd2FWVWlBRVJFOE4vWXNxSkpreVlWRkFyRk0yUEhRVVJsdy83OSs3RjA2VkpvTkJyTW5UdTNXS3RGZ056VmtGOS8vYlgwT1NrcENWOS8vVFUyYnR3SVcxdGI5Ty9mLzduaXlWdDJTNkZRb0dIRGhwZ3padzRVQ2dVQ0F3T3haODhlbmRMSlZEb3hNVUpFUkVRdkxFOFNSQlFFSVJQQU00MUc4NWNnQ090VFUxUDMzN3AxSyt0VngvRFRUei9ocjcvK2drS2gwR2t3TzNMa1NIVHAwa1hualoxYnQyN2gyTEZqNk55NU15d3RMUUZBZXJ0VnUzM1pzbVVJQ3d0RHk1WXRzWHo1Y3RqYjJ5TWtKQVFUSjA2VTl2UHc4SkFlU0ZsWldXSE5talg0OWRkZnNXclZLZ1FGQmFGUm8wWllzbVNKVkZmOTVNbVRXTFpzR2I3NTVodDA2ZEtseUd1U3lXUUczL0pOU1VsQllHQWdtalJwQWhzYkcyUmxaVW5qMnFSQldGZ1lySzJ0aTB5TTVIK0lGaFFVQkRzN08rbXp0blRWNXMyYmRVcGZKU1ltb212WHJnYm4xRGE2bnp0M2JvSG5uVEZqUnFGeDVaV1RrNE41OCtiQjF0YTIwR1NTcDZjbnpwdzVnNkNnSUZTclZnMmZmLzU1c2M5QlJQU20wdFl5VDBsSjBVdUFhRXQ5RkZRbUM0Q1VtTkQyL01ndk9Ua1pGaFlXTURjMzEwbVN0R3JWU21jL1UxTlR0R2pSQWdjUEhrUk1USXowZDlmUzBoSVRKMDdVK2ZzSkFEdDM3Z1FBMUs1ZHUxalhTVVJFL3owcWxRcExsaXpCYjcvOUJtZG5aeXhjdUJCMTY5Wjk3dmtxVmFxRU9YUG1vSGZ2M3Rpelo4OXpKMFlLNHVucGljREFRTnk2eFVYbWJ3SW1Sb2lJaU9pRi9Gc21LMTBRaEw4QVJJaWlHQ2FLNHBtSWlJam8xeG1IczdNejJyWnRDMGRIUjlTdVhWdjZ2NjJ0TFFDZ1k4ZU8wcjVIamh6QnNXUEhNSERnUUNrSjBMZHZYeW1wVUxWcVZZaWlpR1hMbHVra0ZseGRYZUhyNnd1TlJnTnJhMnU0dUxqb3hDQ1R5ZkRSUngvaGd3OCt3S0ZEaDNEanhnMVVyMTVkMm43MjdGa29GQXE5aDBrRnNiUzBsRmEzWExwMENUWTJOanJOY2NlT0hZc1dMVnJnd1lNSDZOR2pCd1lQSGl6MVd1bmV2WHV4ZjNjdjI4T0hEd0VBUC96d2c5NUR1dlBuejhQZjN4OUxsaXhCclZxMWRMYmR1blhMNEVxUGRldldJVG82R2t1V0xDbXliOHk4ZWZNUUh4K1BkZXZXUVJSRmpCbzE2Z1d2aG9pb2RLdFZxeFp1M0xpQm1KZ1lWSzFhVldkYmJHeHVCYVA4SlJqemV1dXR0d0RrbGlqSkx6azVHU2twS1ZMUExHdHJhNVF2WDk3Z0trc0Ewci9SQmEwbXpTczBOQlFBOVA2V0VoRVJBWUJHbzRHWGx4ZE9uanlKano3NkNKTW5UMzRwNVhKcjFxd0pVMU5UYVNYN3k2Ujk2WTdlREV5TUVCRVIwWE1UUmZFZWdOMmlLQjRSUlRFNkxTMHQvbldzRGpHa2ZmdjJhTisrL1hNZlg3RmlSZnowMDArSWpJekVraVZMc0g3OWVnREFOOTk4ZzMzNzlwVm9yaTFidHVpdGJGQXFsYmg0OFNMYzNkMmw4bDVGcVZDaEFtN2Z2ZzBBT0hUb0VDNWZ2b3pBd01BU3hRSUE3ZHExUTUwNmRZcTFiNjlldlhRK2F4OXVEUjgrWEsrVVZrR3VYNzhPVzF0Yk5HdldURytiOWlGZHJWcTE5SnF2RzFvZGMrTEVDV3pkdWhVZE9uUW9WcE5FQ3dzTHJGeTVFc09IRDhmNjlldVJrSkNBYWRPbXZmU2VJMFJFcFlXYm14c09IejZNUC83NFF5L3hmdmJzV1FCQTI3WnRDenkrUllzV0FJQ1FrQkNNR1RPbXlPT2JOMitPTTJmTzRLKy8va0tUSmsxMDl2Lzc3NzhCRkwwS0pDWW1Cbi84OFFjYU5teklGU05FUkdUUXpwMDdjZkxrU1l3Y09iTEkzb3dsRVI4ZmorenM3RmZTQStUU3BVc0FVT3g3THpJdUprYUlpSWlveExLeXNwTE16TXc2aG9lSG53T1FZK3g0OHROb05JaUxpME5VVkJRZVBYcUVRWU1HRmV1NHg0OGY0OUtsUzFJVHZ2VDA5Q0lidWQrOWUxZDYyMWJMVU5QeE0yZk9JQ2NuQisrODgwNnhyOFBCd1FFaElTRlFxOVZJVGs3V2V4TzRNQnFOUmtwa0xGcTBxTmpIclZ1M1RscGxBK1ErdkpvMGFSS1dMbDJxOC9BcU9Ua1p3NFlOMHpzK0l5TURZV0ZoZVB2dHQ0dDl6b0pjdlhvVnMyZlBSdlhxMVV2VU02UkNoUXJZdUhFanhvOGZqOERBUU55OGVSTUJBUUZTMlRNaW9yTGszWGZmeFlvVks3QjM3MTcwN3QxYldsbDQvZnAxQkFjSG8xNjllbkIxZFpYMkR3ME5SVkpTa3JUQzhLMjMzb0tycXlzdVg3Nk1vS0FnS1VHZWtwS0NEUnMyd016TURIMzY5SkdPNzlldkg4NmNPWVBseTVkanpabzEwbXJMNE9CZ1JFWkdvbEdqUmpwL0x4NCtmQWg3ZTN1ZHo5T21UWU5HbzhINDhlTmYzUytHaUlqZWFEdDM3b1NKaVVteHl1T21wYVhod0lFRGFOZXVuVlRHZU4rK2ZYQjNkMGUxYXRWMDl0UGVHNzNJQ3Z1d3NEQTBhTkJBS21jSkFKR1JrVmk3ZGkwRVFVRHYzcjJmZTI1NmZYaDNTRVJFUkNWMi9mcjFOQUNualIxSFhsdTNic1d0VzdjUUV4T0RtSmdZcWN4SHc0WU45UklqMnNTSFNxWFNHYjk3OTY3MDVwQW9paGcyYkJqYXRHbURTWk1tUVJSRlRKdzRFUzFidHNUQWdRTUI1UFlNV2I1OE9iWnQyNGFHRFJzQ0FEWnMySUE1YytaZzI3WnQwcGR5SVBlTHVTQUk2TkNoUTdHdnFYSGp4c2pLeWtKa1pDUWVQWG9rbmFNZ3FhbXBDQW9LUWtwS0NoNC9mb3lLRlNzYTNBZEFnU3NvcWxXcnB0TmpSTnRJdldyVnFxaFpzNlkwbnJmaFlGNUhqaHhCZG5iMmM2M2UwZGF1MXdvTEM0T3BxU2xXckZpaGs2elJldlRvRVFERFM5WXJWNjZNZ0lBQWVIbDVvVmV2WGt5S0VGR1paVzF0amVuVHA4UEh4d2REaHc1Rmh3NGRJSW9pVHA4K0RSTVRFOHlkTzFkS2xLZW5wMlBjdUhGUXE5V3dzN09Ua3RoZVhsNFlQbnc0NXMrZmoyUEhqcUZ5NWNvNGQrNGNFaE1UTVh2MmJGU3VYRms2WDd0MjdlRHA2WWtEQnc2Z1g3OStjSGQzUjN4OHZOUklQWDkvcWQ2OWU2TnAwNmFvVWFNR25qNTlpdERRVUdSbFpXSFNwRWt2SllsT1JFUmxUM3A2T3U3ZnZ3OXpjM09kNXVuNWVYbDVvVXFWS2dnSUNNQzJiZHR3N05neEJBUUVBQUQrL1BOUExGeTRFTTJiTjhkYmI3MkY1T1JraEllSEl6azVHYTFidDhiZ3dZT2ZPNzZqUjQ5aTRzU0pjSE56UTRVS0ZSQVhGNGVJaUFnQXdMUnAwMTZvRHdxOVByeERKQ0lpb2pJaE9EZ1lDUWtKYU5Tb0VRWU5Hb1I2OWVyQjJkbFo1MkcrbGpaaHNYcjFhcmk3dXdQSVhRRngvdng1S1lseSt2UnAzTGx6QjE1ZVhnQnllNmxVclZvVkFRRUI2Tm16SjZ5c3JPRGg0WUU2ZGVwZ3dZSUYrUEhISDZVZUk0R0JnWmd3WVFLMmJ0MEtLeXNySkNRa0lEUTBGRTJiTmkyMEFXNSs3ZHExZzYydExXYk9uSW5FeEVSODhza25oZTV2YW1vS1gxOWZpS0lJTnpjMzZTMm9UWnMySVMwdERZSWc0Tml4WTVETDVRWi9MMER1RFVUZU41L3UzNzhQQUFnUEQ4Zmp4NCtsY1cyQ0phK01qQXlzVzdjT1ZsWlc2TmF0VzVIWHAxS3A4UDMzMzhQUzBoSW1KaVk0YytZTUFFZ3JZMGFNR0lFUFB2aEFldE00TlRVVjgrYk5nNDJOamZUUVQ2RlFGSGpqWVdscGlaVXJWeFlaQnhIUm02NTc5KzZ3dHJaR1FFQUFUcDA2QlRNek03UnAwd1pqeDQ3VktSVmlZV0dCSmsyYUlENCtYcWZQVTUwNmRiQmx5eGI0Ky92ajh1WExVS2xVYU5DZ0FieTl2ZEd1WFR1OTgvbjQrS0IrL2ZyNDlkZGZFUndjTFAyN1AzcjBhSjJYQW9EY0ZTMWhZV0c0Y3VVS3JLeXMwS3BWS3d3ZVBKaTlSWWlJcUVEYVBvdEtwUktuVHhmOFBwNTI1V0hUcGsxaGFXa0pOemMzYVZ2Ly92MmhVcW53MTE5L0lUSXlFaVltSnFoVHB3NisrdW9yOU9uVFIzcFo3bmw0ZUhqZzVzMmJDQThQaDFLcFJQbnk1ZEdoUXdmK2ZYdkRNREZDUkVSRVpjS0dEUnRnWTJOVHJIMGJObXlJRHovOEVBY09IRUJ3Y0RBQVFLRlF3TVhGQllNSEQwWjJkamErLy81N3VMbTU2WHk1SGpac0dINzc3VGZzMkxFRG8wYU5nbHd1eDRRSkV6QnUzRGhjdm53WkxWcTBRSVVLRmJCa3lSSjg4Y1VYV0x4NE1SWXZYZ3kxV28yT0hUdVcrRXV5dWJrNUZpMWFCQjhmSHpScTFBaGR1blFCa051ZjQ5ZGZmOVVwVFFJQVptWm1VbklocjVzM2IrTDQ4ZU1BZ1BMbHkyUGl4SW1vVUtHQ3dYT3VYNzhlY3JsY1o2eFdyVnJZdlh1M3pwaGFyZFk3VnJ1NjVQUFBQeSt3U2JxSmlRbXNyS3dnazhtZ1VDaHcrdlJwcWZHaGlZa0ordlRwZzNyMTZrbjc1NzFHYTJ0clhMNThHU2twS1JBRUFRNE9EcGc4ZWJMZTc0R0k2TC9JdzhNREhoNGVoZTRqazhta04ybnpjM0p5d3ZmZmYxK3NjOG5sY2d3Y09GQmFRVm1ZQlFzV0ZHdE9JaUlpclNwVnFrajlPb3FqVTZkT0NBa0owUm43My8vK2g2VkxsejdYK1cxdGJRczkvNHYydDZUU29YZ2ROSW1JaUloZUVjY0d6VHRDRUg4dWIyMXR2OTcvZTdSNnU0V3hRNEpTcVVSZ1lDQ2FOMitPUm8wYTZXdzdkKzRjbWpkdnJsTys2ZDY5ZTNvck1QYnYzNDlHalJxVm1zWjdHbzBHR28zbWxaZVV1bnYzTG1yVXFGR2lON0RVYWpYVWFqVVVDc1VMdmJuMUtsejQ4eUxHVC9GQ1FsSlNNa1QwaWYwNzRwU3hZeUlpQWdCUkZFVmp4L0N5Q2RxYVgvVEdhOUtrU1FXRlFuRlFFSVRXR28zbTg0aUlpRTNHam9tSTNneGw3ZThiLzdhVlhsd3hRa1JFUkpTUHVibDVnVy9CR21yRWJxZ3NWWThlUFY1NlhDOUNKcE85bHFSRC9rYjB4U0dYeS9WV3FSQVJFUkVSRVJHOUtxWHJsVHdpSWlJaUlpSWlJaUlpSXFKWGlJa1JJaUlpSWlJaUlpSWlJaUw2ejJBcExTSWlJaUlpSXFJM0RHdVdFeEZSV2ZReS83NjV1TGdFQzRMUVRSUkZGRFN0ZHBzb2lyK0hoNGUvKzdMT1RhVWZWNHdRRVJFUkVSRVJFUkVSVVptaTBXZzJhbjgyMU5NOTM5ajIxeEFTbFNKTWpCQVJFUkVSRVJFUkVSRlJtWktkblgxQkZNWDdoUzFDK1hlMXlIMVJGTSsveHRDb0ZHQmloSWlJaUlpSWlJaUlpSWpLRkV0THl4UkJFUDRvYWo5QkVQNlF5K1dQWDBkTVZIb3dNVUpFUkVSRVJFUkVSRVJFWmNxbFM1Y3lOUnJORlFBcVFMZDBWcDZmY3pRYXpjVkxseTQ5ZS8wUmtqRXhNVUpFUkVSRVJFUkVSRVJFWlkwb2s4bkNSVkY4V3NnK21US1o3QzhBK2sxSXFFeGpZb1NJaUlpSWlJaUlpSWlJeWh5TlJuTkJFSVI3MnMraUtFcXJSZjd0TC9KSW85RmNNRnFBWkRRS1l3ZEFSRVJFQkFCcWxSclhiMFFaT3d3aUhkZHZSQ0VuSjhmWVlSQVJFUkVSMFhPSWlJaElidDY4K2U4eW1jdzFieW10UEk1RVJFUWt2KzY0eVBpWUdDRWlJcUpTSVZPcGhQL2FEVEF4TVRGMktFU1NuSndjUEV0Tk5YWVlSRVJFUkVUMG5EUWF6UTh5bVd5NjlyTWdDTksyN096c3RVWUppb3lPaVJFaUlpSXlxbXhSRTI4cUNQRWFVVFJQZnNaK2R5OUsxSWpRZnMwWEFRZ3lvYkRkcWJoRThWRzJLTVliT3d3aUlpSWlJaXFaeU1qSXFPYk5tNGZMWkRJWGJTbXRmOHRvUlY2N2R1MjZzZU1qNDJCaWhJaUlpSXpxUVZSazlGdk9qUWZKRkNaVmpCMUxXV0J1SXRZeFU4aUd5QVRCSkROSEhaQ2xFbTRiTzZheVFDMklpUS8ram93MmRoeEVSRVJFUkZSeWdpQnNCTEFtNzVnb2l0dU5GQTZWQWt5TUVCRVJrYkZwN3Q2NmRoMEEzOVI1Q1Z4Y1hFUkJFT3FKb21odWFTSy9GZlZYK0dsangwUkVSRVJFUkdSTWFyVjZ2MXd1WHl3SWdpMEFpS0tZTEFoQ3NMSGpJdU9SR1RzQUlpSWlJaUlpSWlJaUlxSlhSU2FUcFFtQzhGZWVvY3M1T1RsSlJndUlqSTZKRVNJaUlpSWlJaUlpSWlJcXN5SWlJbEpGVVF3Vi93VWczTXpNN0lteDR5TGpZV0tFaUlpSWlJaUlpSWlJaU1veU5ZQmJnaUFvQWVRQXVIWHAwcVVjSThkRVJzVEVDQkVSRVJFUkVSRVJFUkdWYVZsWldjRUEvZ0h3K04rZjZUK016ZGVKaUlpSWlJaUlpSWlJWHJNYTllcFZWOGdzNnhvN2p2K0tEQTBncURTM0FNRWlRMlBxNU5pZ3VaT3hZL3F2VUtrMW1acDBrNnNQSGx6S01IWXNXa3lNRUJFUkVSRVJFUkVSRWIxR2pvNk43Q0dZYm9BZ3VobzdsditTOUJ5WUFxSUFBVDhiTzViL0VoTzVvTktVVjMyUEIxZ09RR1BzZUFBbVJvaUlpSWlJaUlpSWlJaGVMeE5UZXdob0pFQ3d0N0F3aDBMQng3UlVObVZtS3FGU3FTQ0lhT0xvNkdnYUd4dXJOSFpNQUJNalJFUkVSRVJFUkVSRVJFWmhvbEJnOUdjajRPN21ZdXhRaUY2SmxXczI0TUtmWWNZT1F3OFRJMFJFUkVSRVJFUkVSRVJHSU1oa3FGL1hHYTNlYm1Ic1VJaGVpWjkyN2RIK0tCZ3pqdnhreGc2QWlJaUlpSWlJaUlpSWlJam9kV0ZpaElpSWlJaUlpSWlJaUlpSS9qT1lHQ0VpSWlJaUlpSWlJaUlpb3Y4TTloZ2hJaUlpTWtBVVJkSFlNYndFcDR3ZHdNc2dDRUtwcWtWTFJFUkVSRVJFYnphdUdDRWlJaUlpSWlJaUlpSWlvdjhNSmthSWlJaUlpSWlJaUlpSWlPZy9nNGtSSWlJaUlpSWlJaUlpSWlMNnoyQmloSWlJaUtnWVVsSlNDdDJlbVptSjFOVFUxeFJOMGY3NTV4OWpoMEJFUkVSRVJFUlVLakV4UWtSRVJGUUVsVXFGZ1FNSFl0NjhlUVh1NCtmbmg2RkRoNVpvM3BTVUZJd1lNUUxSMGRGNjIrYk9uWXZBd01BQ2o4M016TVRZc1dOeDRjSUZ2VzJSa1pIbzI3Y3ZEaHc0VUtKNGlJaUlpSWlJaVA0TEZNWU9nSWlJaUtpME8zcjBLQjQrZklodTNibzk5eHpSMGRHNGZQbXl6bGg2ZWpxdVhMbUNmZnYyb1VhTkdqcmJMbHk0Z01URVJPVGs1T2lNbTVtWm9YZnYzbmoyN0JrU0V4TXhac3dZREIwNkZHUEdqSUZjTGdjQWJObXlCU1ltSm5CMmRzYTllL2NLamF0bXpabzZuMCtlUEltdFc3Y2lPam9hQ29VQ0xpNHVHRHQyTEp5ZG5ZdDluV3ZYcmtWNGVEaXlzN1BoN095TVljT0dvVk9uVG9VZXAxYXI4ZkhISHlNMk5oWUxGaXpBQng5OFVLenpFUkVSRVJFUkVaVVVFeU5FUkVSRWhWQ3IxZGk0Y1NQYXRHbUR0OTkrRzBEdWlvd2JOMjdvN0hmbnpoMmtwcVppMTY1ZGVuTzg5OTU3aUlxS3dyWnQyM1RHTlJvTkFPRElrU013TVRIUjJmYjA2Vk5jdlhvVk1URXhPdU0yTmpibzNiczNxbGF0aWkxYnRtREJnZ1hZdW5Vck1qSXk0T1hsaGRqWVdKdytmUm9BOE9tbm54WjVmYUdob1ZBb2NyOFM3dGl4QTc2K3ZyQzF0VVdYTGwyUW1KaUlrSkFRWEx4NEVWdTJiQ2t5T1hMMTZsV01HalVLb2lpaWZmdjJVQ2dVT0hQbURLWk9uWW81YythZ1o4K2VCUjY3Yjk4K3hNYkdGaGt2RVJFUkVSRVIwWXRpWW9TSWlJaW9FUHYyN2NQOSsvZmg1K2NualowN2R3N2J0Mi9YMlM4bkp3ZHF0Um9yVjY3VW02TlpzMmJ3OVBTRXA2ZW56bmhpWWlLNmR1MktiNzc1Qmk0dUxqcmIrdmZ2ai9idDIyUE1tREVGeG1adWJvNUZpeGJCMmRrWlhidDJCUUFzVzdZTU5qWTJXTGx5cFY2eXhSQnRVdVQrL2Z0WXNXSUZxbFdyaG0zYnRxRml4WW9BL2o5WjR1dnJpN1ZyMXhZNGoxcXRobytQajVSSWF0YXNHUURnK3ZYckdENThPUHo4L05DNWMyZVVLMWRPNzlpTWpBeXNXN2NPTXBsTVNoWVJFUkVSRWRITGs1T1RVNno3ZzVkRnFWVEMzTno4dFoydk1MZHYzOGExYTlmdzNudnZsU2dtdFZvTm1Vd0dRUkJlWVhSa0xFeU1FQkVSRVJVZ0xTME5xMWV2eGllZmZJTGF0V3ZqOXUzYm1ENTlPcnk4dkRCNjlHaWRmUmN0V29STGx5NFYyaGRFNjl5NWMwaE5UVVZPVGc3Njl1MkxPM2Z1NFBIanh6cjd0R3paRWhZV0ZqaHk1QWpxMXEwTEp5ZW5BdWNiUG53NEFHRDM3dDA0Zi80OFpzeVlnZi85NzM4bHV0WTllL1pBcFZKaDFLaFJVbElFQUFZTUdJQWRPM2JnenovL3hPUEhqMUdsU2hXRHgxKzRjQUYzNzk2RnA2ZW5sQlFCZ0VhTkdxRnIxNjQ0ZVBBZ3pwdzVZN0FjMmVyVnE1R1Nrb0xldlhzWDYvZEhSRVJFUkVURjkvRGhRd3dkT2hUZTN0NW8xNjZkTko2Y25LeTNRajB2YTJ0cnZWWGpBd2NPUlAvKy9RdGREYjVqeHc0RUJBUWdLQ2dJVmxaV0J2Zng5ZldGalkwTlJvd1lBWm5zMWJiQlBudjJMRmFzV0lFMmJkcVVLREZ5NnRRcCtQajR3Ti9mSDY2dXJucmJrNU9UMGJselo0d2FOUXBmZlBGRmllTktUMDh2MW90aHBxYW1NRE16Sy9IOFZEZ21Sb2lJaUlnSzRPdnJDMU5UVTR3ZVBScWlLR0xod29WNDl1d1o2dGV2ajBHREJ1R2RkOTdCaUJFakRCNGJIUjJOY2VQR1lmbnk1V2pRb0lIT3RzMmJOK3VValRwMTZwVEJPWktUazZIUmFQRGxsMS9xSkVaVUtoWEdqaDJMVHAwNjRhT1BQb0pNSmtOY1hCeFdyRmlCcGsyYm9seTVjbWpidG0yaDE5YXZYejlNbmp4WitueisvSGtBZ0llSGg4NStnaUNnZGV2V0NBd01SRVJFQk41Nzd6MkQ4NTA3ZHc0QTBLRkRCNzF0YmR1MnhjR0RCeEVlSHE2WEdMbDI3UnAyN2RxRjRjT0h3OXJhdXRDWWlZaUlpSWlvNU96dDdlSHU3bzc1OCtjaktDZ0lGaFlXQUhMTDZzNmNPZE5nc2lBN094dHVibTVZdDI2ZHpuaENRZ0l5TXpPbHo3R3hzWGowNkpIT1BsWldWa2hPVHNicTFhdHlLeW5hQUFBZ0FFbEVRVlRSc1dOSG5XM05taldEaVlrSmtwS1NzR1BIRGx5NGNBRkxseTZGblowZC9Qejg4UFBQUHhmN3VzNmVQUXRUVTlOaTcxOVNFUkVSeU03T1JyMTY5WjdyZUtWU2lhTkhqeHJjMXJoeFk4eWFOUXZSMGRGRnpqTml4QWk5U2dMdnZ2c3VNakl5bmlzdVcxdGJIRHg0OExtT0xVdVlHQ0VpSWlJeTRNbVRKOWkzYngrc3JLelF2MzkvS0pWS1BIbnlCRXVXTEVINTh1V1JtSmlJdExTMEFvL1B5Y2xCUWtLQ1h2TjBBTmk0Y1dPQnh6MTY5QWlIRHgvR29VT0hVSzFhTlhoNmV1TDk5OTlIV2xvYVFrTkQwYmx6WjZTbHBjSE16QXpmZnZzdGdvT0Q0ZVBqZzJyVnFzSE56UTFlWGw0UVJSR3paczBxOVBwcTFhb2wvYXhXcXhFVEV3TTdPenZZMnRycTdWdTdkbTBBd04yN2R3dWM3L2J0MndCZ3NBK0pvNk9qd2VPenM3TXhmLzU4VksxYUZTTkhqc1R1M2JzTGpabUlpSWlJaUlybjBhTkhtRDU5dXZRNUl5TURnaUJJSzk4Yk4yNHNyZlErZXZTb1hzbmJhZE9tSVRVMXRjano3TnExQzcvODhvdmVpZ1p6YzNQczI3Y1ArL2J0MHhuZnNXTUhhdFdxaGNXTEY2TlJvMFpZdm53NVB2MzBVK3pac3dmdDI3ZUhuWjFkc2E5UkxwY1hlOS9DWkdabVNzbWl2Q0lpSXRDZ1FZTUNWNzBVSlNNakE5OTg4dzJBM0pmYlZDcVZsSVFhTzNZc0FLQlRwMDVTYjhnVEowNWc1ODZkMkxCaGd6VEgxS2xUQzV6YjB0SVM3ZHUzTDNGY2hzb2IveGN4TVVKRVJFUmtRTVdLRlRGNjlHanB5L2JxMWF2Um9VT0hBbGRNRkNVNk9ockRoZzB6dU0zTHl3czlldlRBRHovOGdQWHIxOFBCd1FFeW1ReWJOMitHaFlVRmJ0NjhpV25UcGlFdExRM05taldEblowZFZxeFlnVU9IRG1ISmtpWDQ2cXV2RUJRVXBOUGZwSHIxNnNXT0xTVWxCU3FWQ3BVcVZUSzR2VUtGQ2dDQVo4K2VGVGhIUWtJQ0FPaVU0ZExTanVXL3NWcXhZZ1Z1M2JxRjVjdVhsNXI2dzBSRVJFUkVaVUdsU3BVd2I5NDgvUGpqandnTkRZVy92Ny9PZG5OemMxeTZkQWtBRE43amFGZU1GRWZUcGszeHd3OC82SXo1K3ZxaWJkdTJhTldxVllISERSbzBDTFZxMVVKMGREU3NyYTNoN3U0T2QzZjNZcDN6ZVlTR2hxSjc5KzQ2WTVzMmJjS1JJMGV3WnMwYVZLNWNXUnBQU2tyQ2pSczMwSzVkTzRTRWhPZ2M0K0RnZ0RwMTZoUjV2b29WSytMczJiTUFnSlVyVitMSWtTTTZLeldDZ29KUXVYSmxxZC9relpzM0FVQ24vMlJoZldGcTFxd0pIeCtmSXVNZ3c1Z1lJU0lpSWlyQTU1OS9EZ0R3OXZaRytmTGxNWFBtek9lZXEzcjE2am9OM05WcU5mejgvSkNRa0NDVjJrcElTRURkdW5XeGJ0MDZEQnc0RURObXpNRGJiNytObFN0WG9tWExsdkQyOXRaNWc2cGJ0MjVvMHFRSmtwS1NZRzV1ampObnptRHUzTGxGeGpKaHdnVDA2dFZMK3F4VUtnR2d3R1hvMnJlL0RLMSt5VCtIb2RxMzJubXpzN09sc1hQbnptSG56cDNvM2J2M2M3M2xSRVJFUkVSRUJWTW9GSEIwZEVUNTh1VmhZbUlpcmVMT0t5MHREYWFtcG5ybHNnQmcxYXBWMHMraUtPcDhsMWVyMWNqS3l0SlpzYUZ0Y0s1MThPQkJKQ2NuNi9SU2JOcTBxVjRjN2R1M2YrSDdnVC8rK0VQbjNGcUNJR0RVcUZIUzV6MTc5dWdrUmdJREE3RjI3Vm80T1RucDlUazVjK1lNUkZGRVNFaUlYbUxrNDQ4L3h0ZGZmLzFDTVd2Rng4ZExaWWxqWW1JZ2lxTDBHU2o4SG94ZURCTWpSRVJFUklVNGVmSWtnb09Ec1hqeDRoSXQ2ODdQMHRJU0xWdTJCQUFrSmlaaTl1elpTRXhNeEtwVnExQzNibDJkZmEyc3JQRHR0OS9peXkrL1JFaElDTWFPSFNzMVdNK3ZSbzBhcUZHakJnREF5Y2tKWDMzMVZZRXhaR1Zsd2MvUFQrL0x0ZmFHUnExV0d6eE91MzlocXpvVUNvVTBSLzYzbXZJZmYvLytmY3llUFJ1T2pvNllNbVZLZ1hNU0VSRVJFZEhMcFZRcWNmYnNXVFJyMWd4eGNYR3dzYkV4V0VaS0xwZExqY0hqNHVMUXUzZHZhWnV2cnk5OGZYM3g4Y2NmUzJNM2J0ekFqaDA3cE0vcDZla0lDd3VUZW1qRXhzWmkwcVJKY0hSMHhBOC8vSUNZbUJoTW1USkZLdVY3OXV4WkpDVWxsZmg2M24vL2ZmejU1NS80OWRkZmRjWlZLaFZFVWRSSmpFUkdSdUxxMWF0bzBxUUo5dTdkaThXTEY2TnUzYnBZdTNhdHRFcGU2OWl4WTZoVXFaSk9XYXZzN0d3TUdEQkFyemVpU3FYQy92Mzc4Y0VISDVTNHZOZlpzMmR4NGNJRkFJQkdvNEVvaWpxOUlKa1llWFdZR0NFaUlpSXF3UDM3OXpGdjNqeTgvLzc3Y0hOenc4V0xGM0huemgwMGFkSUVBTEIzNzE2cGNYcFNVaEtVU2lYNjl1MExJRGNKa1o5R28wRlFVQkJXclZvRlcxdGJiTisrSFpVclYwWk9UZzVVS2hXaW82T2xtNUlHRFJvZ0lDQUE0OGFOazVhbGYvVFJSM3IxYmNQRHcyRmhZWUVHRFJxZ1JvMGErUERERHd1OG5yUzBOUGo1K1VrM09GcmFML1lGbGNwS1RrNEdZTGhNVnY0NVVsSlM5QklvMnVNclZhcUV6TXhNVEpreUJWbFpXZmoyMjI5aGFXbFo0SnhFUkVSRVJQUmlrcEtTb0ZLcGNQejRjZnorKys4SUNRbEJabVltZHV6WWdYUG56aUVoSVFFREJnelFPMDZqMFVobHJhcFVxWUpObXpZQkFDWlBuZ3hQVDArODg4NDdxRnk1TW43NjZTY0FnS2VuSnp3OVBhWGp1M2Z2amlGRGh1Q1RUejRCQU9rK0NRQ2VQbjJLNE9CZ25EdDNEck5uejBhblRwMFFFQkNBSzFldWxQajZQRHc4TUhueVpKMWtBcERid3lOL0tWOXJhMnRzM0xnUmJtNXVXTGx5SlpvM2J3NC9Qei9ZMk5qbzdIZi8vbjJFaG9haWE5ZXVPaXRjWW1OakFmeC9EMGF0NDhlUDQ1OS8vc0Z2di8yR0JRc1d3TUhCb2RqeGYvamhoOUxxazEyN2RtSFpzbVZTb2dUSVRmelFxOEhFQ0JFUkVWRUJsaXhaZ3RUVVZQeisrKzg0ZlBpd05MNW16Um9NSFRvVTZlbnAwdGpwMDZmeDRNRURmUERCQndCeXkyTHQyYk5IMm43eTVFbjQrL3ZqN3QyNzZOKy9QOGFPSFF0emMzTXNYNzRjMjdkdmwvYkwrNFhleWNrSnUzZnZ4cG8xYTdCbXpScXNXN2NPN2R1M3g5S2xTNlVWR2ovOTlCTk9uanlKWThlT0ZacTRBUDUvWlVqK3Q0NHNMUzFoWjJlSCtQaDRLSlZLdmNTRzlnYWdzRHE2dFdyVndvMGJOeEFURTRPcVZhc2FQTjdKeVFraElTSFNXMk41M3pETHk5dmJHOTdlM2hnd1lFQ0J6UWFKaUlpSWlLaHd6NTQ5dysrLy93NmxVb2taTTJiQTFkVVZZOGFNZ1llSEIwSkRReEViRzR2VnExZExmVUJVS2hVVUNnVlVLaFZHamh3cGxjazFNek9UK2w0b0ZBclVxRkZEcHc5R1pHUWsyclp0cTNOdXBWSUpQejgvcVEraTlyT2xwU1dtVEprQ1YxZFh6SnMzRDFPblRzV0tGU3V3Y3VWS3FGUXFBRUQvL3YzeDFsdHY0ZHR2dnkzeUd2TW5OWURjRjdQKy9QTlBqQnMzVG1kODhPREJXTE5tRGM2ZVBZdjMzbnNQOCtiTk0xaE9XTHY2Uk52elEwdjcyZG5aV1dlOGE5ZXVxRmF0R3I3NTVodjA3OThmYytiTVFlZk9uUUVBQnc0Y2dGS3B4TTJiTjVHUmtTSGRJN1pyMTY3SWF5dEsvdkpmVkRKTWpCQVJFUkVWb0ZtelpyQzB0SVNqb3lOcTE2NE5SMGRIT0RvNndzTENRaXFMcGZYbzBTT2twNmZqczg4K0E1QjdVL0g1NTUramZQbnlBQUE3T3pzNE9EaGd5WklscUYrL3ZuVGNSeDk5aEdiTm1rRVVSVlNyVmcwTkd6YlVtYmRjdVhLWU5tMGFCZzhlakwxNzk2SjgrZkpTVWtTbFVpRTBOQlNOR3pjdU1pa0M1SmF5a3Nsa1VrTG54SWtUYU5xMEtlenM3TkNpUlFzY1Bud1k1OCtmUjZkT25hUmp0RFZ1emMzTjRlcnFXdURjYm01dU9IejRNUDc0NHcrOUJvdmFob050MjdhRnBhVmxnUW1ScUtnb1hMbHlCUzFidGtTdFdyVjBicmFJaUlpSWlLaGt5cGN2ajBHREJxRnExYXJvMHFXTGRHOXk4dVJKTEYyNkZMMTc5OWI1N3Q2clZ5OGtKeWREbzlFZ096c2IzdDdleFRxUHM3TXpaczJhcFRNMlpjb1VkT3ZXRFYyNmRBRUFlSGw1b1V1WExsSkNvRk9uVG1qWXNDRisrZVVYdEczYkZvSWdBTWd0TzV5UWtJQWVQWHBJWmJaSzZ0Q2hRMUNyMWRLNXRUdzlQYkYvLzM2a3BLVEF4OGZIWUZMazJiTm4yTE5uRDJ4c2JCQVRFNE5Iang1SkwzNWR2SGdSdHJhMmVva1JBT2pac3ljYU4yNk1xVk9uWXZyMDZSZzRjQ0FtVEppQWdJQUFQSG55QkZsWldjakp5WUcvdnorQTNCNlVBSEQzN2wwY09YSUVBUEQzMzM5REZFWHBNMkM0RWdHUWV5OVlXR04yS2hvVEkwUkVSRVFGMERaZmZ4NEtoUUoyZG5hWU1XTUc2dGV2ajJIRGhra05EUHYzNzQ5NzkrNFZleTVyYTJzY1Bud1lYMzc1cGM3NDVjdVhrWkdSZ1hmZWVhZFk4d2lDZ1BMbHkrUEpreWNBZ0pVclY4TGQzUjJ6WnMxQ256NTljUGp3WWF4ZHV4YnU3dTVTeWE2ZE8zY2lMaTRPQXdZTWtGYVNpS0tJL2Z2M28zcjE2bkJ6Y3dNQXZQdnV1MWl4WWdYMjd0MkwzcjE3U3pjTDE2OWZSM0J3TU9yVnF3ZFhWMWNJZ3FDWC9OSGF0bTBicmx5NUFrOVBUMm5sRFJFUkVSRVJQYi84OXhBQVVLOWVQZlRxMVV1dmdmajMzMzh2M1N2azdXVlltSnljSE5qYTJxSnExYXE0Zi8rK3pqYU5SaU90QWdFQUJ3Y0huVjRlOXZiMmVxczZJaU1qQVFDTkdqWFNPVFkvbVV4bWNNVkVWbFlXdG16WkFnOFBEMVNyVmsxbm0xd3V4K1RKa3pGcDBpVDQrZm5wSlhNQTRKZGZma0Y2ZWpwV3JWcUZhZE9tNGZqeDR4ZzRjQ0RVYWpWT256Nk5WcTFhU1VtYy9PclVxWU50MjdiaDY2Ky9Sbmg0T0RRYURmYnUzUXNnOTk3cnlKRWpPSGp3b0xUL2loVXJjUEhpUlVSRVJBRDQvNzRvOCtmUGwvWlJLcFY2NTFHcjFWQ3BWSVgyZ0tTaU1URkNSRVJFVkF6WjJkbTRjK2NPYnQ2OENRc0xDN3o3N3J2Rk91N2V2WHNRUlZINm5KNmVqaWxUcGhqOGdndmtmaGwrOU9pUjlBWVJrUHZGTnlVbFJXK1orTysvL3c0QU9pczhpbEs5ZW5VcEtaT2NuQXg3ZTNzQVFJc1dMZEN6WjAvczI3Y1BIMzMwRVZxMWFvVkhqeDRoTkRRVVRrNU9HRDE2dERUSHVYUG5NRy9lUEppWW1PRFVxVk13TnplSHRiVTFwaytmRGg4Zkh3d2RPaFFkT25TQUtJbzRmZm8wVEV4TU1IZnUzQUp2SUlpSWlJaUk2T1dMaTR1VGVud1lFaHdjWE9qeFRrNU9PbVYvRFhuMjdCbXNyS3h3L1BoeDZVVXdJUGVCL3U3ZHV4RVlHQ2g5emk4N094dFBuanlSN2ttQS8wK01GRlZTZDhTSUVSZ3pab3plK0o0OWU1Q1ltSWdSSTBZWVBNN0R3d005ZS9aRVlHQWdtamR2anU3ZHUrdHM3OWF0RzI3ZnZvM1dyVnZEdzhNRGUvZnV4Y0NCQTNIMjdGa2tKaWJxOUZFeHhOcmFHdjcrL25qMjdKbkJGU2w1ZGVqUUFVT0dESkZlQ3RQMkdOR3V1QWR5RzkzbmY3Rk0yenRGdXdLSW5nOFRJMFJFUkVRR0pDVWxZZGV1WFlpSmljR2RPM2R3Nzk0OXFOVnFBTUNnUVlQMEVpTnl1Vnl2ZDRjb2lyaDM3NTYwWFB6eDQ4Zm8wNmNQRmk1Y2lFNmRPdUhodzRjWU0yWU1GaTVjS0gzWi9lNjc3M0R5NUVuODhzc3ZLRmV1SEFEZ2l5Kyt3Sll0VzdCKy9YcXB6bTlXVmhhT0hEbUMyclZybzFhdFdzVytyc2FORytQQWdRTjQrdlFwVWxOVFViTm1UV21idDdjM25KeWNFQmdZaU9EZ1lGU3NXQkg5Ky9mSGwxOStxZFAwdlhidDJyQ3pzNE9qbzZNVUQ1RGJZTkhhMmhvQkFRRTRkZW9Vek16TTBLWk5HNHdkTzFhbmFTRVJFUkVSRWIxNmRuWjI4UFB6SzNENzVNbVQwYWxUSi9UbzBjUGdka3RMeXlMUGtaeWNqT3JWcTJQQWdBRTZUZHp6TjEvLzRZY2ZVSzllUFoxakwxMjZoSWtUSjhMSHgwZEtVTGk1dWVtdDlNZ3JJU0VCbXpkdjFsbDVvaFVYRjRlMWE5ZWlkZXZXYU5La1NZRnpUSjA2RlpjdVhjTDgrZk5SdVhKbHZQMzIyOUkyQndjSExGcTBDRUJ1ZWF3eFk4Ymc5T25UMkxScEU2cFhyNjVYTnRnUXVWeHVNTDc4REszbXlXL0tsQ2w2WXc4ZlBnUUF2ZDZPVkRKTWpCQVJFUkVaSUpmTEVSQVFBSHQ3ZXpSdTNCZzllL1pFM2JwMTRlenNqQ3BWcXVqdFg3MTZkVHg0OEFBQkFRR29YTGt5Z053eVVtbHBhV2pXckJrQVlQdjI3VkFvRkhCM2R3ZVErMFZXRUFUNCsvdGp6Wm8xQUhJYkF2NzIyMjlZdTNhdDlKYlVGMTk4Z1MrKytBTHo1OCtYdnFTZlBuMGFhV2xwQmZicktFajM3dDJ4ZS9kdURCNDhHQURRdEdsVGFadE1Kc1Bnd1lPbGJRVnhjSERRcVh1Ymw0ZUhCenc4UEVvVWs5YVFJVU13Wk1pUTV6cVdpSWlJaUloMG1adWI2L1ZHekV1aFVLQmF0V3FGN2xPUXVMZzRQSG55QkZGUlVXalRwZzBTRWhLa0IvWkFia1B5Y3VYSzRlclZxd0FBZDNkMzFLNWRXMmVPUC83NEF5cVZTbWUxZlB2MjdRczliM2g0T0RadjNxelhZMUdqMGNESHh3ZWlLTUxMeTZ2UU9jcVZLNGVWSzFkaXhJZ1JtRFJwRXI3NzdqdTBhZE5HMnE1ZDZkNnFWU3U0dWJuQng4Y0hhV2xwV0xCZ3dVdGJCWitjbkl5VEowL3FqRVZHUmtJVVJhbjhscGFabVpsT3FXRnRFM2krZlBaaW1CZ2hJaUlpTXNEVzFoWW5UcHpRSzE5VmtGNjllaUVrSkFUcjE2K1hWcFpvRzQyM2F0VUtzYkd4MkwxN04wYU9IQ210dmhBRUFTTkdqSUMzdHpjdVg3NE1WMWRYMk52Ym8zLy8vdGl6Wnc5R2p4NE5LeXNydUxxNjRzc3Z2OFRxMWF2aDV1YUd2bjM3d3M3T0RvMGJOeTUyZnhHdC8vM3ZmeGcvZmp3MmJkcUVqei8rV0dmWk9oRVJFUkVSbFMxcGFXbm8ycldyd1cxS3BSTGJ0bTNEamgwNzlMYTV1N3RqK2ZMbDB1ZTR1RGhjdlhvVm1abVpXTGx5SmI3OTlsdlVxMWNQYVdscGFOU29FUTRjT0lCVnExWVYyUGRDcVZSaS9mcjFhTkdpaFRSMjl1eFoyTnJhNnJ5c1ZaVGs1R1FBUUtWS2xYVEcvZno4Y09YS0ZVeVpNcVZZdlZFY0hSMnhmUGx5akI0OUdwTW1UY0xYWDMrTnZuMzc2dTAzZVBCZ1RKdzRFWFoyZG5qLy9mZUxIV2Roc3JPemNldldMU3hidGt4blhOdGpKUCs0cmEydFRtSkVXMnBMK3dJZVBSOG1Sb2lJaUlnS1VOeWtDSkJiMzNYRGhnMEZicmUwdE1UZ3dZUHg2YWVmNm94cjM2UnEzcnk1TkRaOCtIQjgrdW1uT3VXcmhnOGZEcGxNaGk1ZHVnQUFYRjFkc1czYnRtTEhsOWZRb1VNeGRPalE1enFXaUlpSWlJamVIT2JtNWdXVzB5cXNsRmJlZTZHSWlBaU1IRGtTTXBrTURSczJoTHU3Tzl6ZDNSRVNFb0s3ZCsraWNlUEd1SGJ0R3V6dDdYV2FpMnRsWkdUb3JRU0ppWW5Cdlh2MzBMTm5UNE5OMUF2eTRNRURBTHFKa1IwN2R1RG5uMzlHeDQ0ZDBiOS8vMkxQMWJScFU2eGV2UnFUSjAvR29rV0xFQnNiaThtVEowdmJVMU5UNGUvdkQwRVFrSmlZaUFVTEZzREx5MHVubkhCeFpXWm1JalUxRmVQSGo4ZWxTNWN3WWNJRW5WNGlnT0VlSS9rOWZQZ1FwMDZkUW9NR0RYUlcybERKTVRGQ1JFUkU5QnBVcVZJRlk4ZU8xUnVYeStYbzBLR0R6bGplaElpV0lBZ1lObXpZSzR1UGlJaUlpSWpLSG9WQ1VXQ3ByT0tXMG1yUW9BR1dMMThPRnhjWDZWNGxMUzBOczJiTndudnZ2U2YxUml5Si9mdjNBMENKVjhDSGhJUkFvVkJJcTBKRVVjUzVjK2ZRc0dGRExGcTB5R0NTNWZIanh3QUFDd3NMdlcwdUxpN1lzbVVMZkh4ODBLOWZQMms4TXpNVEV5ZE94TzNidDdGdzRVTEV4OGRqOWVyVmlJaUl3UERodzlHcFV5ZVltNXRqMEtCQkJhNTRpWXVMdzRvVkszRDU4bVZwcGN1VEowL3c2YWVmNnZRMUtZa1ZLMVpBcFZMcDlIT2g1OFBFQ0JFUkVSRVJFUkVSRVZFWkVoMGRqWEhqeGhXNlQxcGFHbmJ1M0NrbEtReXhzYkhCcmwyNzlGWjhmUGZkZDNqMjdKbk9DbzNIang4YkxEY2xpcUxPWjQxR2crRGdZRmhhV2hhWWxEbCsvRGoyN3QwTEd4c2JtSm1aUWFQUklDb3FDamR2M2tTblRwMWdhbW9LSVBjRk1sOWZYMlJrWkVobHZNTER3N0Y3OTI1WVdWa2hMUzBOSjA2Y2dLT2pZNEVKbkZxMWFtSHIxcTNTNTdpNE9FeVpNZ1czYnQzQ2hBa1QwSzFiTndDNXBhdSsvLzU3ekpzM0QvUG56NGVEZ3dNY0hCd1FIeCtQbzBlUFFpNlhReEFFcUZRcTVPVGtvRmV2WHJoNjlTcGF0bXlKTm0zYW9FMmJOcWhZc1NMaTQrTng0Y0lGaEllSDY4UlJVSThSQUxDenMwTmFXaHFPSGoyS2V2WHFTVEhSODJOaWhJaUlpTWdBNFdWMTFYdk5YRnhjT2dpQ3NGTVVSWE1BdmNQRHcwOGJPeVlpSWlJaUlucTlxbGF0aXFsVHA3N3dQTm9FUkY2aUtLSmN1WElZTkdnUTZ0ZXZMNDNiMk5oZzFxeFpldnRuWldYaDY2Ky9sajdIeDhkRG85R2dYYnQyQnVjSEFIdDdlNFNGaFVHbFVrbGo1Y3FWUTVjdVhmU2FxNXVabWVtVXR5cFhyaHlPSGowS0FEQXhNVUhkdW5VeGMrYk1ZbDN2L2Z2M01XalFJR1JrWk9EcnI3L0d4eDkvTEcxemMzUERqei8raUJzM2JpQXNMQXpSMGRHSWk0dkR6WnMza1phV2hweWNIS2pWYXNqbGNwaWJtOFBMeXd1SER4L1dPNGVoL2lKNXI4WFFOaGNYRjR3Wk13WU9EZzZZTTJjTzVISjVzYTZIQ3ZaRzN2QVRFUkVSa1dGTWpCQVJFWkd4TlduU3BJSkNvVGdvQ0VKcmpVYnplVVJFeENaangwUlUyampXYmQ0Y2N1dzFNek4xWExsc0tkN3Iwc25ZSVpXWVNxV0NRdkY4NzkxbloyZmp5Wk1uc0xlM0wzUS9VUlNoVnFzQjRMblBWVks3ZHUyQ2s1TVQzTjNkWDh2NVNpSTdPN3ZBWkZKcE5XNktGdzRlT2dKUnhGWW9rMGZIeHNZcWpSMFR3QlVqUkVSRVJFUkVSRVJFUkZSQ0w1S29NRFUxTFRJcEF1U1d5bnBkQ1JHdFR6NzU1TFdlcnlUZXRLUklhYWJmallhSWlJaUlpSWlJaUlpSWlLaU00b29SSWlJaW9qZFUwNlpOeThubGNydThZNElnMkl1aUtCY0VRUWJBM3NYRnBWYmU3VmxaV1VuWHIxOVBlNjJCRWhFUkVSRVJFWlVpVEl3UUVSRVJ2YUZrTWxrelFSRE81aC9QMHpkK1ovNGU4bVptWmgwQnNPOElFUkVSRVJFUi9XZXhsQllSRVJIUkd5b2lJdUpQalVaenA3ajdpNklZR3g0ZWZ1NVZ4a1JFUkVSRVJFUlUyakV4UWtSRVJQVG1VZ0hZQkFDaUtFSVVSYjBkOG8xdkI1RHoycUlqSWlJaUlpSWlLb1dZR0NFaUlpSjZnd21DRUNTS1lscitrbG41OW9Fb2ltbHF0VHI0TllaR1JFUkVSRVJFVkNveE1VSkVSRVQwQmhORjhRR0FTOFhZOVpKS3BZcDkxZkVRRVJFUkVSRVJsWFpNakJBUkVSRzl3U0lpSWxJRlFRZ1QvNjJYbGJlY2x2Wm5VUlJGUVJEK3ZINzllcEp4b2lRaUlpSWlJaUlxUFJUR0RvQ0lpSWlJWG9oYXJWWmZrY3ZscWFJb2xqZTBneUFJbWFJb1hnYjdpeEFSRVJFUmxTcWlSb09vNkZzb1g5N2EyS0VRdlJKSlNVKzBQK28zeFRRaUprYUlpSWlJM25DaUtKNFZSZkV4QUlPSkVRRFAxR3AxNk91TWlZaUlpSWlJaXBhalVpRmd5M1pzMzdITDJLRVF2UktwcWFuR0RzRWdKa2FJaUlpSTNuQ1JrWkV4TGk0dWtZSWdPSXVpcUZOT1N4QUVhRFNhdnlJakkyT01HQ0lSRVJFUkVlV1JyVkVsbWNubDkwVUl0aW1sOU1FeDBjc2phZ0F4TmpZMk50dllrV2d4TVVKRVJFUlVObXdGME5mUUJrRVExci9tV0lpSWlJaUlxQkFQYnY4VlY3dCswNUdBVU0zWXNmeFh5QVdOdllXSnJMTWdRSjZSclRtcUZtVVBqUjNUZjRWR0ZITFVRdGJmQURUR2prV0xpUkVpSWlLaU1pQTFOZldJdGJYMUl3QlZ0V09DSUVBVXhZVFUxTlQ5Umd5TmlJaUlpSWowaVRGUmtWRUFvb3dkeUgrRmk0dExCMEVRUEVWUk5DOXZMdDhhSGg1KzJ0Z3hrZkhJakIwQUVSRVJFYjI0VzdkdVpRSDRSUkNFL0p1Qy90MUdSRVJFUkVSRVJHQmloSWlJaUtqTVVLdlZtd0VvOHd3cFJWSDh5Vmp4RUJFUkVSRVJFWlZHVEl3UUVSRVJsUkZ5dWZ5ZUtJcDNCRUhRbHRINlc2VlMzVFoyWEVSRVJFUkVSRVNsQ1JNalJFUkVSR1hFMDZkUFV3RmNFdjhGNEdwT1RrNnlzZU1pSWlJaUlpSWlLazJZR0NFaUlpSXFJMkpqWTVXaUtJWUlncEFKSUZzVXhaQ29xS2hVWThkRlJFUkVSRVJFVkpvb2pCMEFFUkVSRWIwOGdpRDhDU0JSRUFSTEFIOGFPeDRpSWlJaUlpS2kwb1lyUm9pSWlJaktrUER3OEN1aUtFYUpvbmduUER6OGlySGpJU0lpSWlJaUlpcHR1R0tFaUlpSWpNNmh6djlxbXBvbzZoZzdqckpDcWRKY2xrRXdkV3pRdktPeFl5a3Jzckt5WXVKamJ2eGo3RGlJaUlpSWlJam94VEV4UWtSRVJFYmw2TmpjRVNiaVpnaGlBMlBIVWxaa3FrUUJFQUZCR0dEc1dNb0tNM1BUdTQ2T3pUK0pqWTJJTlhZc1JFUkVSRVJsbFNpSzRtczYxYW5YY1JKQkVJVFhjUjRxT1NaR2lJaUl5TGpNNFFnQkRRUUk5cFlXRnBBcjVLL2tOS0pHQXdFYVFNYXZQMjgwVVFNSXI2OGFyRnFsUnFaU0NZMG9tc01jamdDWUdDRWlJaUlpSW5yRDhja0FFUkVSbFFxV0ZoYVlQSDRNR2pXcy8wcm1YN1BLSDlIUk4rRTl4eHNWSzFZczFqSG56cDJGcVlrcFdyaTdTMlBaMmRuRlBxZGNMb2RjbnB2b3ljek1SRmJ1QTNhbzFXcG9OR3FvMWYvK3AxSkRwVlloSnpzSEtsVU9zck96cGY4eU01VlFLak5SdjM0RE5HelVxTkR6cVZRcVpHVmxRYVZTSVNjbkc2b2NGYkp6Y3BDbFZDSTlJeDJaR1psSVQwOURSa1lHUER3NndMWkNoV0pmUzBrOGUvWU10Mi9kZ291cnE4NTRabVlHWXU3Y0tmQzRTbloycUZyVnZzRHRUNTQ4d2NMNWM5SEMzUlVEUHgzODB1SXR6UFViVWZCZnV3SEp6NTY5bHZNUkVSRVJFUkhScThmRUNCRVJFWlVLY29VY2pScldSNnUzVzd5UytTdDV6OGJBZ1FQeFYyUUVwaytmWHF4amZ0bjFNMEpDUXRDOFdSTzBhOWNPcWFtcDZOaXgrRzA3M25ubkhYejMzWGNBZ05XclYrT0hIMzRvY2R6bTV1YXdzTERBV3pWclNMK2JHemR1SURFeFVXZS8yclZyWTgrZVBkaStmYnZCZVJRS0JjcVZLd2NyS3l0WVdWbmh3MzU5NFpvdmNmR3l6SnMzRC92Mzc4ZWlSWXZRdFd0WGFmejY5ZXVZT25sU2djY05IVG9VdlhwNEd0eW0wV2d3YnR3NFpHVmw0VzEzZDJTbXB4WVpSN05tellxZEJDdU1pWW5KQzg5QlJFUkVSRVJFcFFjVEkwUkVSRlFtUEh6NEVQMzY5U3QwSDQxR2c2Q2dJQVFGQlJXNHo2NWR1MUNqUmcwQXdNS0ZDekY4K0hCNGVYa2hJQ0FBRGc0T0FJRFBQLzhjTGk0dTBqRVpHUmxRS0JRd05UV1Z4dno5L1hYbTdkV3JGK3JXclF1RlFnRVRFeFBwLzNLNUhDRWhJZWpjdVROc2JHeGdhbW9LTXpNejZiL0hqLytQdmZzT2I2cjYvd0QrUGpkcG0wNEtGTmxTb0ZoVzJ5U2xBZ0t5VkpTbGJBUUJVYllJS2xNQlFSRkZwZ0lLRGxZQkdTb0NLc2dReFA1a0NVbmFBcktFSWtWV2dVSUhhWnZjOC91amJiNU5kNkZRaFBmcmVYaG96c281QWZUZWZPNDVuOHY0N2JmZjBLMWJOOGRZUzVZc3djNmRPNTNHSHpseUpGNTg4VVhVckZrVDFhcFZnNmVuSjY1ZHU0YTllL2RpMEtCQjBPbDBBSUIxNjlhaFdyVnFkeTBvQWdDalI0L0dzV1BITUduU0pIaDRlS0JaczJZQWdNempndDkvLzMybnp3K0EwL3B5czNEaFF1emJ0dytLb21EaHdvWDV0azFKU1lHVUVnc1dMRURqeG8zdllDVkVSRVJFUkVUMElHSmdoSWlJaUI0SXFxckNhcldpY2VQR0NBb0tLbkwvdzRjUFk4K2VQY2lhNjgvZDNSMHpac3pBU3krOWhPKysrdzRqUm93QUFBUUVCS0JodzRhT2RzOC8venphdG0yTHdZTUhPOHF5Nzl5b1dMRWlWcTVjaWNjZWV3eWRPM2QybE1mRXhHRHQyclc0Y09FQ1B2cm9JNmMrU1VsSkdEbHlKTTZkT3dlOVhvL0F3UDhkTTlhMGFWTjgrdW1uQUlDbm4zNGFBRkNtVEJuTW56OGZMNzMwRXZyMjdRdWJ6WWJseTVjak5EUVVUWm8wd2FWTGx6Qjc5bXdNR1RMRWFmN0Z6ZFBURTNQbnprWHYzcjJ4YXRVcVIyRGs4dVhMQUlESEhudk1FV1FxakxWcjEyTEpraVdvWHIwNlltTmo4ZUdISDZKNTgrYTV0bDIrZkRrV0xGZ0F2VjUvVjRNL1JFUkVSRVJFOU4vRndBZ1JFUkU5VUo1NDRnbjA2dFhMOFR5Zzl5UUFBQ0FBU1VSQlZQcjQ4ZU53Y1hGQmpSbzFIR1duVDUrRzNXNUhyVnExSEdWcjE2N0ZuajE3Y296MzZLT1BZdkhpeGFoWnN5YVNrcEljNWJHeHNUaC8vandBd0dxMUlqWTJGdnYzN3djQTZQWDZIT05vTkJxNHVibmh3dzgvaEtlbnArT0lLWDkvZjd6OTl0dVlQSGt5NnRTcGc3NTkrd0pJenhjeWJ0dzRuRGx6QnA5KytxbFRVQ1F2TGk0dWVPV1ZWekIvL253ODg4d3pDQXdNUkpNbVRiQml4UW8wYWRJRVgzLzlOY3FWSzRmZXZYc1hPTmFkcWxDaEFoWXRXb1JxMWFvNXluYnUzQWt2THk4OCt1aWpPZG9MSVdDMzIzT1VyMTY5R3JObXpVS0hEaDB3YWRJa1RKZ3dBV1BHak1IYmI3K05UcDA2T2RwZHYzNGQwNmRQeDQ0ZE85Q2tTUk5Nbno0ZGJtNXVkMmR4UkVSRVJFUjAxNW5OWml4YnRneFJVVkZJVGs1R2hRb1YwS3BWS3d3WU1BQ2VucDc1OWxWVkZULy8vRE4rL1BGSHhNVEVJREV4RVJVclZrVExsaTNSdDI5ZitQajQ1TmszT1RrWjgrYk53N0ZqeDdCczJiSmMyN1J0MnhhWExsM0t0UzRpSWdJZUhoNkZYeWlWQ0FaR2lJaUk2SUhnNXVhR3NMQXdWS2p3ditUZDMzLy9QV2JPbklrcVZhcGd6Wm8xMEdyVEwzMW16SmdCazhtRTNyMTdZL0Rnd2REcGRDaGZ2anpDd3NJY1IwNWxsVFdBa21uTGxpMk9pMlNyMVlwdDI3WTVqcmY2L3Z2dmM1M2p5SkVqOGM4Ly8rUTRZcXA5Ky9iNDQ0OC9zSFRwVW5UczJCRStQajU0OTkxM3NYLy9mc3lZTVFPTkdqVXExR2R3OHVSSlZLbFNCYzJiTjhmZmYvK05zMmZQb21YTGx2RDA5TVNPSFR1d2NlTkdkT3ZXRFdhekdUNCtQcWhUcDA2aHhyMWRXVCszN2R1M1k4dVdMZWpmdjMrdUFZdFNwVXBoNjlhdDhQVDBoSXVMQ3hvMGFJRG82R2pNbmowYkhUdDJ4TVNKRTZIUmFEQjE2bFI0ZW5yaWd3OCt3T2JObS9IV1cyL2g0TUdEK1BycnIyRzFXakZzMkREMDc5OGZpcUxjMWJVUkVSRVJFZEhkczMzN2Ryejk5dHZ3OXZaR1dGZ1lOQm9OekdZendzUERzWGZ2WGl4ZHVoVHU3dTU1OWs5S1NzS1VLVk1RR0JpSWhnMGJ3bWF6d1dReVllblNwZGkxYXhkV3JseVpvNy9WYXNXR0RSdXdkT2xTeE1YRm9YNzkrbm1PSHg4Zmp6Smx5dVQ1VUJ6ZC94Z1lJU0lpb2dkQzJiSmxzV2pSSWdEcEY4RWZmUEFCdG0zYmhucjE2bUhHakJtT29BZ0F6SjA3Ri9QbXpVTjRlRGgyN3R5SmlSTW5va1dMRm83RTZ2djI3Y01iYjd6aGFQL05OOTg0N1RnQjB2T01EQnc0RUVEdVIybmxSbEVVVEowNkZjT0dEWVBOWm5PVXg4WEZJVEF3RUFNR0RJQ3ZyeTlNSmhOKy9mVlhUSmt5QlMxYnRpejBaNUM1SHJ2ZGpxMWJ0K1lJOHJpNHVHRERoZzNZc0dFRERBWURGaXhZVU9peEMrUGd3WVA0L1BQUEhhL2J0bTJMcmwyNzRyUFBQc095WmNzUUZoYVc1MmMwZE9oUXpKOC9IOHVYTHdlUS91ZlpwazBiMk8xMjlPblR4MmtOa3laTlFvMGFOVEJuemh5ODlOSkxqdmFMRmkyNjY4RWVJaUlpSWlLNiswNmVQSW0rZmZ0aThPREJqZ2VyckZZclJvMGFoWDM3OXVINzc3OTMzQXZreHMzTkRVdVhMa1Z3Y0xDakxDVWxCZjM3OThmeDQ4ZXhjK2RPdEd2WHpsSDN5eSsvWU5xMGFVaE9Ua2FkT25VUUZ4ZVg1OWhXcXhVcEtTbDQ4c2tuTVgzNjlHSllMWlVFQmthSWlJam9nYkp6NTA3TW5qMGJGeTllUks5ZXZUQml4QWk0dUxnNHRYRjNkOGU0Y2VQUW9rVUxUSjQ4R1VPR0RFR1BIajB3WXNRSTZIUTYxS2hSQSsrODh3NWlZMk94ZVBGaXFLcnExTjl1dHpzZHUyVzFXbkh1M0RsSFdaa3laZktjbjVlWEY4TER3NTNLenAwN2gvbno1enVlU0RJYWpkaTRjYVBUN3Bmc0VoTVRjZlRvVWNkOEFHRHExS21ZT25VcTFxMWJoL256NXlNaUlxS2dqNnRZK2ZuNTRZa25uZ0FBTEZ1MnpQSDBWR2hvS0hRNkhmcjE2K2NVb01xcWZmdjJhTisrZlk3eXpLQ0lxcW80Y2VJRTl1M2JoOTkvL3gyUmtaRndjWEZCMDZaTjhmZmZmK09mZi83Qnl5Ky9qS0NnSU5TdFd4Y0JBUUdvVXFVS0hubmtFZmo2K3NMTHkrc3VyWnFJaUlpSWlJcmJpeSsraU5LbFN6dVY2WFE2REJnd0FQdjI3WVBGWXNrM01PTHE2dW9VRkFIU2d5VXRXclRBOGVQSGNlUEdEYWU2Mk5oWWxDOWZIdjM2OVVPVEprMGNlUnh6RXg4ZkR3QTU1a2YvTFF5TUVCRVIwUVBoN05tem1ERmpCdmJ0MjRkeTVjcGh3WUlGYU55NGNiNTlHalpzaUxWcjErSzk5OTdEMnJWcnNYLy9ma3lmUGgyMWF0VkN4NDRkRVIwZGpjV0xGK2ZvZCt2V0xYejQ0WWRPWlJFUkVZNUFSTk9tVFozcWJ0eTRnYlMwdER6bmNmUG1UY2Z2bVU4bWFiWGFIRThwdWJxNk9zN0N0VmdzVGpzcFZGVjE1RGo1NjYrLzRPcnE2bmlkRjZQUm1DTm9kQ2Y4L2YweFlNQUFBT2s1V3pJMWF0UUlreVpOd3BJbFN3b2NZOVNvVWVqY3VUTlNVbEt3ZGV0Vy9QMzMzemgrL0RpT0hEbUM1T1JrdUxpNElDd3NEQk1tVE1CVFR6M2wrRHlpbzZNUkVSR0IvZnYzWSszYXRVNDdjaG8zYmx6c3UyT0lpSWlJaU9qdXlTdm9rUG5BazZ1cjYyMk4rODgvL3dBQTZ0YXQ2MVRldTNkdng3MU1adUFqTHd5TVBCZ1lHQ0VpSXJvRFVrcFowbk1vVGtJSVVkSnp1RjJyVjYvR3ZuMzcwS3haTXpSdjNoeEpTVW5Zc1dOSG9mcTJiZHNXL3Y3K1dMbHlKWGJ1M0psclRwR3N2TDI5c1h2MzduemJEQjgrM1BIejZOR2pZVEtaQ3B6SG1ERmo4cTBQQ3d0ekhCZG1NQmdjN1ljT0hZclUxRlM4OWRaYkFJRFUxRlFBY0x6T3k0OC8vcGp2N3BiaU5HYk1HTXlkT3hlVktsVkNseTVkY3RUdjNic1htemR2ZHR4Y3VMbTVZZlBtelRoNThpU3FWcTJLME5CUUdJMUdoSVNFT0k0SXUzRGhBaTVjdUFBZy9jYW9kZXZXYU4yNk5kTFMwbkR5NUVta3BhWGg2dFdyNk55NTh6MVpJeEVSVVg3K0M5ZU4vK1ZyUVNKNk9Kak5aZ0JBelpvMUM5M0hhclhpd29VTDJMUnBFN1pzMllMT25Udm55QTJTWDc2UzdESjNtK3pac3dlWExsMkNoNGNIQWdJQzBLcFZLM2g3ZXhkNkhDcFpESXdRRVJIUkEySE1tREhvMUtrVHJsNjlpdGRmZjczSS9lZlBuNC9ubm5zT0FRRUJlYlpKU1VrQmtMNkYrK3pacytqVnExZU9ObTNidHNXRUNST2N5bDU5OVZWMDZ0UXBSMXNwSlJZdlhvelkyRmpZN1hab3RWbzgrdWlqNk4rL2Y2N3Y3K2ZuNS9qWjA5TVRnWUdCQU5LVCsrbDBPdnp4eHg4QWdLNWR1NkpaczJZWU9YSmtBYXUrZDU1NTVobWNPWE1HSzFldXhCTlBQQUZmWDE5SG5jMW13K0xGaTFHOWVuVTBiOTdjVVQ1Ly9ueTR1TGhnejU0OWVQMzExL0hubjM4NmpTbWxSRXBLQ3R6YzNKRDlleHlyMVlyNTgrZWplL2Z1ZDNkaFJFUkVSRVIwVDhURnhXSHg0c1hRYXJYbzBLRkRnZTFqWW1LY0hzb3FVNllNUHZyb0l6enp6RE4zTkkvTUhTUFIwZEdJam81MmxNK1pNd2Z2di8rKzB6ME4zYjhZR0NFaUlxSUhna2FqUVdCZ0lGSlRVN0Y1OCtZYzlYdjM3c1hVcVZNeFpjb1VQUDc0NHpucVM1Y3VuZTkyN0t0WHIrTEFnUU1BZ0ZLbFNrRktDYXZWaW9rVEo2SlNwVW9BMHIvSXo5eXRrVldqUm8xeWxLbXFpbzgrK2doWHJsekJxRkdqTUdQR0RMenh4aHY0N0xQUGNQTGt5ZHNPYXNURnhlSE1tVE80ZHUwYXRtM2JsbXViVjE5OXRVUjJVZlRzMlJQZmZQTU5acytlamFsVHB6cktseXhaZ3BpWUdDeGN1QkNLb2pqS3N4L3p0WEhqUnFmZzBQSGp4OUdyVnk4c1hiclVFU1FDMGorRE5tM2EzTVdWRUJFUkVSSFJ2WFRtekJtODhjWWJpSXVMdzRRSkUvRElJNDhVMk1mYjJ4dmR1M2ZIclZ1M2NQSGlSVmdzRmt5YU5BbW5UNS9Hb0VHRG5PNDlpdUxKSjUvRTd0MjdvZFBwa0pLU2duLysrUWZyMXEzRHBrMmJNSGJzV0t4ZHV4YisvdjYzTlRiZE93eU1FQkU5WUFJQ0F0dzhQVDFESWlNakQ1VDBYTzYya0pDUXh5SWpJMCtVOUR6by91THE2b3J5NWN2bktDOVZxaFFBd05mWE45ZjYvSncrZlJyejVzMUQ5ZXJWQWFUdjNMQmFyUUNBb0tBZ3h5NlRGU3RXRkdxOHVMZzRUSnc0RVljUEg4YmN1WE1kQ2NscjFhcUZqei8rR0tOSGo4YVpNMmZ3N3J2dkZ2bW9xeDA3ZHFCTW1UTHc4ZkdCbDVlWDA2Nlc2T2hvckY2OXVsQTNFY1hKYXJWQ0NJRlNwVXBoNU1pUm1EWnRHa0pDUXRDMWExZjg5dHR2K1BMTEw5RzFhOWRjQTFaRVJFUkVSUFJ3Ky9ISEh6RjkrblNvcW9vcFU2WVVhcmNJQUpRdFd4Ymp4bzF6dkw1NjlTckdqUnVIcjc3NkNyNit2dWpacytkdHpTZnJzVnRhclJaMTZ0VEI1TW1Ub2RWcXNYNzllbnozM1hjWVBYcjBiWTFOOTg3dGhjV0lpT2krNWUzdHZVNmowZXcyR28xNW53ZDBHd0lDQXR5TVJxTkpyOWNQS0VxL2V2WHFsVEVZRFA4WEZCUVVsTDNPYURRdTFldjFBL1BxR3h3YzdHazBHbi9SNi9WUFo2OHpHQXlOTlJyTmNZUEIwTGNvOHlFcWl1dlhyd01BSms2Y2lOS2xTME9qMGFCY3VYS29VS0dDbzgyMWE5ZHc2ZElsWExwMEtkZmRJbG1wcW9yMTY5ZWpSNDhlT0hQbURMNysrbXVFaFlVNXRXblNwQW0rL1BKTEhEbHlCRjI3ZHNXU0pVdVFtSmlZWXl5YnpZYjQrSGpFeDhjajg4aHlLU1hXclZ1SGR1M2FZY1NJRVRoeTVBaktseStQTm0zYW9GbXpab2lJaUVEanhvMXpKSWUvbXl3V0MzcjA2SUh6NTg4REFEcDM3b3cyYmRwZyt2VHBtRFp0R3NhTkc0Y0dEUm9VbUY4RkFKNS8vbmswYWRMRThTdnp5TEgrL2ZzN2xULy8vUE4zZFUxRVJFUkVSSFQzMld3Mng2Ny9LbFdxSUR3OHZOQkJrZHlVTFZzV2t5ZFBCZ0I4OTkxM3hUVk5oL2J0MndNQVRwMDZWZXhqVS9IampoRWlvZ2VNM1c3L1VLUFJkQkJDTEFEd2JFSHRnNE9EcTJ1MTJud2ZuMDlOVFQzajZ1cmFBb0JCQ0hFNXIzWkJRVUZCTGk0dVRvZHBxcXJxTFlSb290Rm8raHVOeHROWjY2U1VUeXVLVXRGb05McGxLNzlsTnBzWEF5Z3RwYXdnaE5ocU1CaG1tTTNtQ1FEc0djM0dTU2xUVkZXTkxpZ0laREtaZUZWeUY0U0VoRHh6OWVyVmlOalkyRnNsUFplN1pjdVdMUURTajRBYU5HZ1F1blRwa21OWHc5Q2hRNTFlWjE0TVoyV3oyYkJ6NTA0c1diSUVKMCtlUlBQbXpURmh3Z1NVTFZzMjEvY05DZ3JDNnRXck1XdldMSHoyMldkWXRtd1ptamR2amhZdFdxQkZpeFlBZ0gzNzlxRjE2OVpPL1g3NDRRZWNQMzhlUFhyMFFNV0tGZEc2ZFd1ODlkWmJtRE5uRGo3NzdEUGN1blVyUi80VEFQamlpeTl3NjlZdGpCZ3g0cmEzazJjbHBVUnljaksyYjkrTzhQQndWSzllSFQ0K1BvNzZZY09HSVNJaUF1dlhyNGVYbHhjbVRacmsyRFdUbjBXTEZqbmxKamx6NWd6ZWZQTk5USjgrM2JHYkIwZy84L2ZsbDErKzQzVVFFUkVSRVZISlVGVVY0OGVQeDY1ZHU5Q3RXemU4OWRaYitSNTlYRmhWcTFhRnE2c3JMbHk0VUF5emRPYmg0VkhzWTlMZHc4QUlFZEYvakY2dnJ5V0VDQzJnV1pTVThxckJZTWgzWDZqWmJGNmowV2pHQVJpY1h6dFhWOWZYcFpSOUFad3dtODAvNWRWT3E5VWFwSlJPKzBXRkVCb0FVQlRsUlNsbFNyYTZSd0Ewa2xMV3psWitEY0RpcUtpbzJDcFZxalF1VjY3YzEwS0ljVWFqMGR0a01yMFdIQndjQ0tDakVFSm9OQnBUZm5QUDRBTEFWb2gyZDJ6WHJsMVl2bnc1VHA0OENhMVdDNFBCZ09IRGgrZWIwRHZUaFFzWDhOVlhYMkhQbmoyNGZ2MDZmSHg4MExCaFF3d2VQQmhWcTFaMXRNdk0wWkNmVXFWS1llZk9uYm5XSFR4NEVKTW5UOGFFQ1JQd3hCTlBGRzJCV1dnMG1xM2x5cFU3WDdaczJjVUFOdGhzdHJOSGpoeTVpWHYwV2Q4TEw3LzhNbHExYW9Xbm4zNGFLMWFzUUZ4Y0hIcjA2QUVnUFFGN1NFZ0kzbnp6VGFlanFUSzNWZHRzTmtkQzhERmp4dUQzMzM5SGhRb1ZNRzNhTkR6N2JJRXhTL2o1K1dINjlPbm8wcVVMbGk5ZmpzMmJOeU0xTmRVUkROSHI5UmcxYXBSVG42RkRoNkpMbHk2b1dMRWlBT0Q5OTk5SHYzNzk4T3FycndJQXZ2cnFLMGRkVnNuSnlWaTVjaVhPbmoyTER6LzgwR2xyK08zNC9mZmZZYlZhY2VIQ0JmVHQyeGREaHc2Rmk0c0xMbHk0Z0crKytRYmZmLzg5RkVWQmh3NGRzRzNiTm5UcjFnM2R1blZEMzc1OTh3d1dBVURGaWhXZGNvd2tKeWNEQU1xWEwrLzBiK1JPNTA5RVJIUXYzSXZyeGt5blQ1L0dva1dMY1BEZ1FWaXRWdmo3KzZOTGx5N28zTG16NDNxRmlPaCtzbWJOR3V6YXRRdXZ2dm9xaGcwYlZtempYcmh3QWFtcHFYY2xCOGloUTRjQUFEVnIxaXoyc2FuNE1UQkNSUFFmb3loS0d3RHpDOUUwQkVDdkF0cXN1WFhyMWdTZFRqYzl5L2pQQVBqQ2JyY2JoUkRYQVVBSTBVZ0lFU2FsL0U2djErZDZkSldVOHBUWmJBNEhFSjYxdkc3ZHVoVjBPdDBGdTkzZUxUSXk4dit5MWhrTUJvdVU4aWVMeFRJeHJ3bkd4c2JlaW8yTjdXMHdHS0tsbEdzQVFLdlZmZ3JnbXQxdWJ5dUV5UC9zb25UMzVJdjZ6SUNGcjY4dm5ucnFLY1RGeFNFaUlnSUhEeDdFc21YTDhyM0pQWGZ1SFByMDZZTmJ0MjRoTEN3TXBVdVh4b2tUSjdCbHl4YjgvdnZ2V0xKa2lhTi8xYXBWMGFwVnExekhTVWhJd0o5Ly9vbGF0V3JscUR0MjdCZ1dMMTZjWjhEa2RnZ2hLbXMwbW5jQmpGVVVKY3BvTk82UlVoNVdWVFhpWHVkL2lZcUt5ckY3SXl0VlZRRUFZOGVPelhkWHhNS0ZDeEVjSEF3QUNBd01SR0JnSU14bU14WXNXSUJtelpxaGZ2MzZBSUFLRlNwZ3laSWxqbjVtc3hrblRweUF1N3M3RWhNVEVSMGRqWGJ0MmdFQXhvMGJoOGFORzZOVHAwNDVFb29YSkN3c0RHRmhZVGg3OXF3aktHQTBHbUd6MlZDM2JsMEF3TTJiTi9IcXE2L0N5OHNMcjczMkdwS1NrbkRnd0FHc1hic1dKMCtlUlBYcTFYSCsvSG1NR0RFQ3JWcTFRbGhZR0twWHI0NkFnQURvZERxOCtlYWJLRisrUEdiUG5vMGhRNFpnL3Z6NVRqczhpaW9nSUFEKy92NllNR0VDcWxldmppMWJ0bURyMXEzWXYzOC9GRVZCKy9idE1YandZSlF2WHg2REJnM0NyRm16c0hMbFNxeGF0UXAxNjlaRjQ4YU4wYTVkT3p6NjZLTk80eDQ0Y0FEZTN0Nk8xNW5IYzVuTlpseSsvTC9OYkFrSkNiYzlkeUlpb252aFhsMDNBdW5YZ0srKytpcFNVbExRdEdsVGxDNWRHdnYzNzhlSEgzNklreWRQWXZ6NDhmZGl5VVJFUmJKbXpScTR1TGhnNE1BOFQ5OTJTRXhNeEU4Ly9ZU21UWnVpU3BVcUFJQk5telloTEN6TTZjR3d4TVJFVEpzMkRRQWM5MnEzNDg4Ly8wVHQycldkN2syaW9xS3djT0ZDQ0NId3dnc3YzUGJZZE84d01FSkU5QjlqczltV0F0aVFWNzFHbzlFSUlXS2tsUFBzZHZ2TWdzWTdkdXpZVlFCWE0xL3I5ZnJMaXFKQXE5V2VPM1RvVUZ4QVFJQ2J0N2YzKzFKS0ZjQnpRb2puTXRzS0lWeWxsRm9BeVVLSWxRQWNnUStqMGZpc2xOSVhnS3VVOGd1TlJsUFBZREJVeWZiMk93QWtaZXhzaVRLYnpVZnptcWZaYko2ZU1iOWhBTnBJS1lmZVR3bm16NTgvajA4Ly9SUVZLMVpFZUhpNEkyRjI1azN2N05tenNYRGh3ano3Ly92dnZ3Z09Ec2FrU1pOUXJsdzVSL25DaFF2eDlkZGZZOEdDQmZqa2swOEFBTTJhTlVPelpzMXlIV2ZXckZuNDg4OC9jd1FJWG5ycEpmejExMTl3YzNORDllclZjZWJNbVR0ZHNvT1VFa0lJblJEaWNRQ1BBMGpTYURTWDlIcjlNU25sNnJTMHRBMUhqeDdObVNTam1EM3l5Q09PbkJOM09rNTJjWEZ4S0YrK1BLWk1tWkpudjMvLy9SY3paODUwNVB1b1ZLa1N1blhyQmlBOWlOSzllL2M3bWxlMWF0VWNQNy80NG90T2RkZXZYMGRDUWdMbXpwMkxyNy8rR2l0WHJvU3FxcWhWcXhabXpacUZsaTFiNHVyVnExaTllalYrL2ZWWC9Qenp6L0QxOWNYMzMzOFBuVTRIQU9qVnF4ZTBXaTFtekppQi9mdjM0K21uYzZUMktiVEtsU3ZqMjIrL2hhSW9HRGh3SUV3bUU4cVVLWU4rL2ZxaFc3ZHVUamxhS2xXcWhEbHo1aUE2T2hvYk4yN0V0bTNiOE8rLy82SnIxNjQ1eHYzaWl5K2cwV2h5ZkM3cjFxMXpLclBiN1NBaUlycGYzY3ZyeHN4eXE5V0tUejc1eEhFTmVldldMUXdjT0JEZmZ2c3RYbnp4UmFmckRDS2lrcGFVbElUejU4OURwOU01SlUvUGJ2ejQ4WGpra1Vld2VQRmloSWVIWS92MjdWaThlREdBOUllcVB2amdBK2oxZWp6NjZLT0lqNCtIMld4R2ZIdzhHamR1akQ1OSt0ejIvTFp0MjRZMzNuZ0RvYUdoS0YyNk5HSmpZMkd4V0FDa254YVEyNE9LZFA5aFlJU0k2RDhtS2lvcUNVQlNQazIwUnFNUlVzcUVxS2lvMkR0OVB4OGZuK2tBYWtrcHI1bk5acWN6Ym94RzQwb2hSRzJUeWRRZ2V6OHA1WGdBdGJPOHp2V1JDVVZSL0FCb3BKU1RBRGdDSTZHaG9TNnFxbTRSUW13d21VeWZBMUJEUTBOcnFxbzZRMHE1UjBwNTAyQXdGUFJsK3hkbXMzbFVBVzJLeFhmZmZRZWJ6WVpCZ3dZNWJtNkI5Qyt3di9ubUd4dzRjQUNYTDEvTzlVdDNBS2hkdXpibXpwMmI0MHZmZ1FNSFl2bnk1WWlNakN4d0RoY3ZYc1IzMzMySEprMmFRSy9YTzlYRnhNU2dRNGNPR0RSb0VGYXNXRkdzZ1JFaGhDTVlrSEVVZzZlVXNvYWlLRFVBdEZVVUpjNWdNR3l5MisxZmFUU2F2NjljdVpKNE4vS1NWS2hRQVFNR0RDanVZUUVBVHovOU5CbzFhdVQwUkZCMjdkcTFRN3QyN1dDenBXOVFLa3pPakV3R2c4R3g3ZnAyVkt0V0RULzg4QVBjM2QyaDFXcFJ1blJwdEdqUndtbkhSZG15WlRGOCtIQU1IejRjOGZIeHVIbnpwbE8rRGdEbzNyMjdZemZKbmNyY2xUTjE2bFRFeE1RZ0xDd3N4OS92cklLQ2doQVVGSVRSbzBmajZ0V3JUbC8wUFBIRUUzZjArUkFSRWQxUDd2VjE0OG1USjFHbFNoV25CMnZjM2QzUnVYTm5USnMyRFgvLy9UY0RJMFIwWDBsS1N2L0t3MnExWXZmdTNYbTJHekZpQkFBZ09EZ1lIaDRlQ0EzOTM2bmpQWHYyaE0xbXcrSERoeEVWRlFVWEZ4ZlVyRmtUdzRZTlE2ZE9uZTRvdCtLVFR6NkpFeWRPd0d3MncycTF3c2ZIQjgyYk4wZWZQbjFnTUJodWUxeTZ0eGdZSVNMNmp3b0pDWGxjVVpRY1o5Mm9xcW9BZ0tJby9nYUQ0YW5jK3RydDltTlpneVlHZzJFK0FBK3oyZnhxMW5hMWE5Y3VLNlVjQU9DSUVLSmUvZnIxcXg0K2ZQaGNacjJVc3BZUUl0ZkU1bWF6dVVWZWN3OE9EcTZpMVdwN0FlZ3RwVHdycFZ4dXQ5dFhoNGFHbGxKVjlTbXoyZng5VWxLU2o0ZUhoeFhBZktQUitKTGRibi8xMXExYlo5M2MzSFpMS1Y5VFZWVm90ZG9oK1gxR3Fxb2V6NisrYnQyNnJscXR0bjV1bjJOUjdkMjdGMEQ2QlZKV1FnZzBidHdZNjlldmg4Vml3VFBQUEpOci8xS2xTdVZhcnRWcW9kUHBDcFZrN3NzdnYwUmFXbHF1NTY5dTM3NjlVSGtYOUhwOW5uOXUrY250Yk9vc3dSSS9BSzlvTkpxWGhCQW55cFVyZDlqUHoyKy9xcXI3b3FLaTl0M08rNVdFL0lJaVdSVWxJRktjTXY5OGE5V3FWZUFUU3I2K3ZqbUNJcG1LSXlpU1ZZVUtGWngyaUJSRXA5T2hjdVhLeFRxSDRpQlZDVGV0RE1nZWRDUWlJaXFxZTMzZFdLVktGUncvZmh4V3E5V3hVeFJJMzNrQ3dDa255ZTFlQzJhbktJcTNsUEtPcjdHSjZPSDB5Q09QRk9uQnFKWXRXeUlpSXNLcHJINzkrcGcrZlhvZVBmTG42K3ViNy92bmQ0b0QvWGN3TUVKRTlCK2wwV2crQjVBakNYdVdKOGQ2Q3lGNjU5WlhxOVcrRG1CQjVtc2hSRGtBWGxuYjJPMzJKanFkN29hVThqMk5Sck5PU25uVzFkWDFDUUJyTTRjQlVBL0Fsc3crUVVGQlFWcXRkbTl1N3ltbGZNMWlzU3pYNi9Wdks0cnlucFR5akJCQ3RkdnRUMFJGUlNVWkRJWVFWVlcvRTBMNDFxMWI5NCtqUjQ5ZUJOQmVyOWYzVWhSbG9hSW8yMjdldkJrUUd4dWI5U0RRTzlyMjRPYm1Wa29JOFQ1eStSeUx3bTYzNDh5Wk0vRHo4OHYxeStiTUw1ci8rZWVmSW8vOTk5OS9JeUVoQVhYcTFNbTNYV3hzck9OTTFkcTFhK2VvTDJ3eWFrVlJWaGQ1a3Rsa0Jra3lBeU5aQWlTdUFPb0xJZW9ENkt6UmFLN285Zm9UYVhaWWttMWcxays2cndrQU9oZWxqNklvajVYMFhJaUk2TCtySks0Ymh3NGRpaUZEaG1EOCtQRVlQWG8wZkgxOXNXUEhEcXhZc1FKdDI3WjFlcUNpT0s0RkFVQktLUUNVTG82eGlJaUk3Z1lHUm9pSS9zT2tsRHVFRUU3SkpHdzJtMGFyMVI0RDhEbUF1Vm5yN0hhN3QwYWpNUlZtYkVWUkhIbE1EaDA2OUluQllEZ2poSGdXR1lFUm85SFlBT2xISmprZXk3RGI3V2UwV3EzanlDd2hoRlpLT1ZzSVVkbG1zNWt5eHEwTUlDb2hJYUdWajQrUFdhUFJyTmJyOWI4QytGZ0lzVU1JTVRBaktBSUFzRmdzM3dRRkJlM1RhRFFWWW1OamJ4bU54ZzRBbGhiaXN4bHJOcHVYNU5mR2JyY0xqVWJqQmtDWFg3dUMzTGh4QXphYkRXWExsczIxdm5UcDlIdkNtemR2Rm1sY204MkcyYk5uQXdDNmRPbVNiOXZWcTFmRGJyZWpaOCtlUlhxUDdLU1VoZjRzY3RzbFVzRFlqajVDQ0VWSzZhNG9TaW5ZN1FWdmh5RzZEeWhDdUJUbDN3Z1JFVkYySlhIZGFEQVk4TWtubjJERWlCRk9UMVEzYjk0Y2t5ZFBkbXBielArZlN3WndFMW1PeXlVaUlycGZNREJDUlBUZmxtUXltYklmWmFVMUdvMVFWZlc2eFdKeHF0UHI5Ym1mblpNTEtXVzlsSlNVYXhrdmJRQitsbEwyOXZmMzE4WEV4RmdCZEFaZ1ZSVEZzVU1rSThIMkRnQ29XN2R1QlRjM3Q1VUFLdHBzdGpiUjBkSFJXY2MvZGVyVXpaQ1FrSzZLb3V4UUZLV0RsUEp0azhtVTZ6N1g2T2pvMHdCT0EwQmFXdG9SclZZN01hOTVDeUhjQWN3QlVPQ1g3VGFiTFI3QXVEczhTbXVYMVdvRmdEeVB1M0p6Y3dNQXBLV2xGWHJReE1SRXZQUE9POWkvZnorZWZmWlpQUFZVcnFlaUFVZy9mM1hUcGszdzkvZEhvMGFOaWpEMW5LU1VuUXJiVmdpeEs0OHhjbXNMS1dXcWxQSWtnR2dwcGVNb0xmL2EraFlRTXYvSUQxRUprd0NTVSsxTFBGeVVYSThQSkNJaUtvUVN1VzQ4ZHV3WUprK2VEQ0VFd3NMQzRPUGpnK2pvYU96ZXZSdWZmZllaUm80YzZXaGJsR3ZCd2hCQ0pGZ3NGaVlLSXlLaSt3NERJMFJFbEN0RlVTNGZQWG8wTGt2UmQwS0k0YjYrdmozcjFxMzdEWUNYcEpRL21FeW01T3hkOVhyOUs0cWlmQ1NsdkNLRWVOekZ4ZVhmakh3ZUxnQ0NwWlNKQUJBWkdXazJHQXpOQUd3UlFyeGpNQmlnS01yQ1E0Y08zY2c2WUVoSVNGTUFTWkdSa2VhTUlNbWl2T1lkRUJEZzQrUGpNMGRLV1dBbXRhTkhqNllDS05RT212eGtIbDltdDl0enJjKzhzYzE2cG5OK2podzVndkhqeCtQZmYvOUY5KzdkTVhyMDZIemJiOXk0RWNuSnllalJvMGVSZDNGa1o3RllmaXRzVzZQUjZQZzVXL0oxcDUrbGxOY0FiRkZWTlZ4UmxPTTNidHlJUDMzNnROT2ZNZEg5VGlnQ3FYWng2c1NSd3Y4YklTSWl5dTVlWHpkYXJWYU1IRGtTS1NrcENBOFBkeHk1YXJWYThkNTc3eUU4UEJ3MWE5WkUrL2J0QVJUdFdwQ0lpT2kvaklFUklpSXFGTFBadk50b05CNFdRa3pXNlhUbEFGU1VVbjZadFkzUmFPd0U0Q01wWlMwQTh4VkZlZWZRb1VQSlJxTnhwazZuYzl5bENTSGV5akx1MGNEQXdQb2VIaDRmQ0NFK1VGWDFQYVBSK0xQSlpPcU85SjBxMEdnMGIwa3BYd2dPRHE0UUZSVjFPYjk1ZW5oNDJBRkFVUlMzNGx0OS9qS1RjdWQxNUVGOGZEd0FvRXlaTWdXT3RYNzllbno4OGNmdzlQVEV6Smt6MGFwVnF3TDdiTnk0RVJxTkJtM2F0Q25Dckl0UDFpT3lBRUFJY1V0S2VWTlYxVk5DaUtYSnljbnJqaDgvbmxBaWs2Tjc1dXpaczZoV3JWcEpUNE9JaU9pK2RxK3ZHN2R0MjRhNHVEaTg5dHByVG5ub2REb2RKazZjaUYyN2RtSFZxbFdPd0FnUlVVa1RkL3EwWHdhOVh0OVdVWlNmaTlKSFZkVk9Gb3RsUThFdDZVRlE0Tk8wUkVSRW1hU1VVNFFRL2xMS2o2V1UyM041b3V5Q2xQS01sRExVWkRLOWNlalFWYWI2YWdBQUlBQkpSRUZVb1dRQXNObHNuNnVxMmdsQUY1dk5GbW95bVp4eW54dy9manpCYkRhUEZFTFVBUEF4Z0Foa0JFVkNRME5kQUR3RjRNK0NnaUlBRUJVVmxRekFEc0FIQUl4R1krZlEwTkNLZDdqMGZIbDRlTURQenc4WExseEE1dkVJV2NYRXhBQUFhdGFzbWU4NHExYXR3clJwMHhBVUZJUzFhOWNXS2lnU0V4T0RVNmRPb1VHREJpaFZxdFR0TGVBT1pWeTNXcVdVQndCOElxVWNZcmZibTFzc2xxWm1zM2t4Z3lKMzVyMzMzc05ycjcyV2ExMmpSbzN3eXkrL0ZIcXNHemR1NEpWWFhzSEpreWR6MUUyWk1nWHIxNi9QcysrdFc3Y3dmUGh3N051M0wwZGRWRlFVT25mdWpKOSsrcW5RY3lFaUlub1kzZXZyeHN3azdybU41K25waVVxVkt1SHMyYk5GWFFZUjBYMVBWZFhkQUM0VzJEQ0RsUEp5YW1ycWpyczRKYnJQY01jSUVkRkR4R3ExYWp3OFBJRDA0L0lMWkRBWUtnRUlzZHZ0bDZLaW9rd0pDUWsvK2ZqNFhCUkNWRkJWTmNlVEZ5YVRhUitBNXdEQWFEUkdTaW1kN3NDa2xOQm9OREFZRExtOVhmeWhRNGVxQUhnM2E2R3FxazhLSWJ3QjVQMk5yVE1wcGJ3bWhIZ2s0OFYwS2VWT0FFTUsyZisyTkdqUUFMLzg4Z3YyN3QyTGxpMWJacDBNOXV6WkE1MU81M1QwVkhaLy9mVVg1czZkaTdDd01NeWZQeDh1TGk2RmV0OXQyN1lCQUZxM2JuMW5DN2hOVXNxTFFvZ1ZVc3FmVkZYOU95MHQ3VXJHRVdVUGhmMzc5K090dDk0cXVHRUJmSDE5OGZQUFArT0hIMzdJVVJjVEU0T2JOMi9tV3BlV2xvWURCdzdnMXExYlR1VjE2OWFGb2lnd21aeFBpa3RLU2tKa1pDUTJiZHFFS2xXcU9OWHQyN2NQY1hGeE9jNDBkM056d3dzdnZJQ2JOMjg2bmpqdDE2OGZYbnZ0TmNkeElNdVdMWU9MaXdzQ0FnSnc3dHk1Zk5kYXRXclZmT3VKaUlnZWRQZnl1akV6bVh0dS8zOU9TVW5CeFlzWEhXMklpQjRrVVZGUlNRYURZWlVRWWxUMlV3Nnl5cXdUUW55YmtUZVZIaElNakJBUlBlQ01SbU1qVlZVMVVzbzBSVkZlQUFBcDVhWHM3YVNVWll4RzQwc0FPZ0tBcXFvbmhSQytBS0RWYXNmNisvc2Y5ZmIyWGdlZ2dwVHlzcUlvTXcwR3d5V3oyYndtKzFpQmdZSGVkcnY5RFkxRzQ1bmJuRlJWMVFvaHFnb2h6bVFwMDlTclY2L01rU05Icm1WcjNqV2pQdWUzd25rN0F5QWc0MmMvSVVUKzM5UVdnMDZkT3VHWFgzN0J3b1VMRVJZV0JpOHZMd0RBbWpWckVCc2JpeGRmZk5GeFZuUmlZaUorK3Vrbk5HM2ExUEhsOUxwMTZ5Q2x4S0JCZ3dvZEZBR0FQLzc0QXdEUXVISGpZbDVSd2V4MmU0Y3JWNjdzL1BmZmY3UG5tWGxvVktoUUFUMTY5TWl6M21xMVl1M2F0YWhUcHc0ZWYvenhQTnU1dTdzREFHYk5tcFdqTGkwdERWTEtYT3NBWVBQbXpkaTZkYXRUMmFCQmcxQzJiRm1FaDRjN2xhdXFDZ0RZdW5WcmpyOW4xNjlmUjNSME5NNmNPZU5VWHFwVUtiend3Z3NvWDc0OGxpMWJocWxUcDJMNTh1VklUazdHK1BIakVSTVRnOTI3ZHdNQWV2ZnVuZWNhTSszZnZ4OWFMUzlCaVlqbzRYVXZyeHRidFdxRlR6NzVCT0hoNFdqWnNpVXFWNjRNQUxEWmJKZzVjeVpTVWxMdzlOTlAzOFhWRWhHVkhDbmxXaUhFQ0NHRVMyN0JrU3hsYVRhYnJTamZPZEFEZ0hlbFJFUVB2bkdaQVJFQWtGSWV0ZHZ0V3dEQTM5OWZWN3AwNlVNQUhoTkNhQUUwQm5BVndFNHBaV1RHcnloVlZXK1VLVk5tRjRCR3FxcU9TVTFOWGFuVDZiWUpJVlliRElhd2hJU0VkMDZkT3BVQ0FDRWhJWlUxR3MwSlZWVjdtMHltRGZYcjE2L3E0dUt5MVc2M3Z4UVZGV1VDQUlQQjhLa1FvbE5TVWxLOXpHT1dqRWJqVGpjM3QvSCsvdjR0WTJKaXJKbnpBOUJUU25rME1qTHlSR0VYTElUNEUwQmZnOEZRVGdoUkdzQ3A0dmdnODlPZ1FRTjA3TmdSbXpadFFyZHUzZENvVVNOY3VuUUorL2Z2UjQwYU5UQmt5UDgyckN4ZXZCamg0ZUhZdm4wN0ZpOWVEQUE0Y1NKOWVVdVdMTUhLbFN0emZZOXUzYm81QlVEUzB0SncvUGh4bENwVkNwVXFWYnFMcTh0ZFpHVGtRMzl1VXJWcTFUQml4SWc4NjY5Y3VZSzFhOWRDcjlmbjJ5NVRacUFycThtVEorUFNwVXRZdEdoUmpyclEwRkM4Kys2N2FOdTJiYTdqWlQ4dlBDNHVEbTNhdE1ISEgzK2NZK2RXejU0OTBheFpzenlQN1FMU3p5T2ZObTBhQWdJQ0hEbHRaczJhaFZLbFNtSGV2SG1GQ3VveEtFSkVSQSs3ZTNuZFdMRmlSWXdhTlFvelo4NUU5KzdkOGZqamo4UGIyeHRSVVZFNGQrNGNhdFdxaFlFREI5NzlSUk1SbFlEazVPUXpucDZlUjRRUSt2emFTU21QMkd5Mm5PY04wd09OZDZaRVJQOWRhNldVOFFVMXN0bHNid2toWml1S29ySGI3UWsybSsxdzVsRkhNVEV4MXRLbFN4K1VVcTRSUXBodE5wc2xLaW9xTm10L2c4SFFVMUdVejZTVW5nRDZXU3lXY0FBSUNncHFydFZxZnhCQ3ZPWGo0OVBPWURDOGFUYWJ0MmcwbXRFQTBoSVRFM2NDd09IRGgyTU5Cb1BVYURUVEFUd0RBSXFpekpaU0R2RDA5SndLNEEzQWtiOWtaK25TcFJmSHhNVDBCb0F5WmNvOEQ4QlhWZFhQaXZMQjJPMzJjSTFHOHhxQUF3QWdoTmhibFA2M2E5S2tTYWhSb3diV3IxK1B6WnMzbzB5Wk11alpzeWVHRGgzcWVCSVFBSUtEZytIaDRZSFEwRkJIV1dKaStvN2R2WHZ6bnVvVFR6emg5UHJFaVJOSVMwdERuVHAxaW5rbFZGeHNOaHVBb2dVRERoOCs3RGdQSEFDcVY2K09xbFdyWXZQbXpUbmE5dXZYRDRtSmlVNTFUejc1cE5QZk53RFlzMmNQRWhJU2tKYVdoczZkTytQMDZkTzRmTms1WlUvRGhnM2g3dTZPclZ1M29sYXRXcWhSbzBhZWMremZ2eitBOUNkVzkrN2RpN2ZmZmh2MTY5Y3Y5QnFKaUlnZWR2Znl1ckZuejU2b1diTW1WcXhZZ2NqSVNOeTZkUXVWSzFmR2tDRkQwS2RQSDhmdUZDS2lCNDIzdC9jTlZWWDNBY2czTUFKZ1gzSnljb0U1VGVuQmt2dmhha1JFOUYrbU5ScU5hYXFxVHJOWUxCUHZaQ0NEd2ZDV0VHSzJsUEtFcXFvOUl5TWp6ZG1hS0FhRFlTeUE5NFFRcndvaERrb3Bvd0JNTTVsTTcyVTIwdXYxdlJWRldTbWxiRzQybTMvUEdQc2pBRU1VUmZFL2RPalFqWXgyYnl1SzhpR0F3U2FUNlV1RHdmQWtnSmwydTMxbzVtNlR3aklhaldNQlRBUVFiaktaaHQvK3A1QS9LV1doOHJYOFY0aThEbDY5aS94cjYxdEF5TlUrM3Q0VnZwZy9GNDBlYjNDdnAzQkhwSlJZdDI0ZGREb2Rubi8rZWFlNmYvNzVCNTA2ZFVMLy92MHhmTGp6WDhPa3BDUzgvdnJyZU9XVlY5QzBhVk5IK2JScDA3QisvZm9pZjBtaHFpcFNVMU94ZHUxYUJBUUVPTlVOSERqUWtjdzFQL0h4OFZCVkZVT0hEc1dBQVFNYzVUYWJEY09IRDBmTGxpM1JyVnMzS0lxQzJOaFk5T2pSQTQ4OTloaTZkKytPRHo3NElOK3h1M1RwVWl6NVdPNjFmUWNPWXNTbzhiaHk5V284SkRyRkhMUDhWdEp6SWlLaS82Yi93blZqU1Z3TEVoSGRUWHE5L2pWRlVXWkpLWFVBSE1kcFpmbFBjb3FVY3JqRll2bTZoS1pJSllRN1JvaUlIancyazhsVUxEYzBpcUlzc3R2dFNueDgvSUxNNDYyeVVjMW04L1NRa0pBVmtaR1I1ME5DUWlvcmlqSXJPVGw1VHRaR0ZvdGxqY0ZnU0RDYnpmK1hXWmFRa1BDUmg0ZkhYTFBaZkNOTHUra0dnMEcxMld6ZkFrQkdFS1hoN2N6ZFpETE5BRERqZHZvU0ZZV1VFci8rK2l1aW9xSVFHQmlJMnJWck8rcXMxdlIvTnBsSnlyUDY1Sk5QRUJrWm1TUFpPUUJVcVZJRkd6ZHVkSHFQcEtRa0pDWW00dnIxNjdoNjlhcmpWMUJRRU1MQ3dyQm56eDY4L3ZycnVjN3hxNisreW5QK2x5NWR3aSsvL0lJdFc3YWdZc1dLYU4rK1BaNTk5bGtrSmlaaS8vNzlhTjI2TlJJVEUrSG01b1laTTJaZzgrYk5lUGZkZDFHeFlrV0Vob1ppL1BqeGtGSml3b1FKK1g1TzFhcFZ5N2VlaUlpSWlJaW91Tm50OW4yS29sd0JVRFczZWlGRWdzMW15LzRRS0QwRUdCZ2hJcUk4SFRwMEtCbEE3aG1mczRpTWpEeWY1ZmQzY21saU41dk5tN0lXbkRwMTZpYUFtOW5hU2JQWi9QRnRUcGVvUkNpS2d2ZmZmeDg5ZXZUQStQSGo4YzAzMzhERHd3TkErZzRNQURoMjdKaFRuNGlJQ0t4ZnZ4NXQyN1pGeTVZdDh4eDcvdno1K1BiYmI1R1VsT1JVN3U3dURqOC9QL2o1K2NIRnhRVmhZV0U1K3A0OGVSSXZ2L3h5cnVPT0h6OGVIVHAwd0pJbFMvREZGMStnVXFWS1VCUUZTNWN1aGJ1N08wNmNPSUV4WThZZ01URVJJU0VoOFBQenc2ZWZmb290VzdiZ280OCt3ckJodzdCeDQwYk1temZQTVdabU1sY2lJaUlpSXFMN2hkMXVqOVpvTktlRUVGVUJwNTBpRUVKQVNubldicmRIbDlnRXFjUXdNRUpFUkVSMGh5cFVxSUF4WThaZzh1VEptRGx6SmlaUG5nd0FqdU9yRGh3NGdNVEVSSGg1ZWVIczJiT1lPSEVpS2xldWpMRmp4K1k3YnVmT25WRzNibDM0K1BqQTI5c2J2L3p5QzNidDJ1VzBteVF2bFN0WHhwdzUvOXU4WmJmYk1XZk9IRnk1Y3NXeHErWEtsU3VvVmFzV0ZpMWFoRjY5ZXVIdHQ5L0c0NDgvam5uejVxRmh3NGFZTkdrUy9QejhIR004OTl4ekNBb0t3dFdyVjZIVDZmRDc3NzlqeXBRcEJjNWw1TWlST1k0Wkl5SWlJaUlpdXR1T0hqMmFxdGZyTndraFd1WnhvdUYzbVhsWTZlSEN3QWdSRVJGUk1XamZ2ajIyYk5tQ3RMUTAyTzEyYURRYUhEeDRFRHFkRGxhckZaczJiVUt2WHIxdzVjb1Y2SFE2ekpneEE5N2Uzbm1PZC8zNmRWeTdkZzJQUFBJSUFDQXRMUTFXcXhXcHFhbUlqczc1UUZQMmkzd1BEdzgwYkpoK0VsMWNYQndtVHB5SXVMZzRMRml3QUxWcTFYSnE2K1hsaFJrelptRG8wS0dJaUlqQThPSERIUW5XczZ0U3BRcXFWS2tDQUtoUm93YUdEUnVXNXhwU1VsSXdaODZjWEk4TEl5SWlJaUlpdWhkU1UxUFh1TG01ZlFEQU03TXNZN2RJY25KeWNuZ0pUbzFLRUFNalJFUkVkNEFKS2ltcjJiTm5PNUttWDc5K0hiLy8vanZhdG0yTGl4Y3ZZdVhLbGVqY3VUTWFOR2lBSDMvOEVhNnVydm1POWR0dnYrV1owRHkzSTdKbXpjcDU2cDJxcXRpNGNTTVdMRmdBWDE5ZnJGaXhBdVhLbFVOYVdocHNOaHRPbmp3SmQzZDNBRUR0MnJXeGVQRml2UDc2NjFpeVpBa0FvRnUzYnZEeThuSWEwMncydzkzZEhiVnIxMGFWS2xYUXRXdlhQTmVRbUppSU9YUG1RRlhWZk5kS1JFVDBNT0IxSXhGUnlUaDY5T2hGdlY2L1MxR1U5bGtmS0pOUy90L3g0OGYvTGNHcFVRbFNTbm9DUkVSRVJBK0t6S0FJQUN4ZnZoeHBhV25vMkxFait2ZnZqMHVYTGptU29CY1VGQUdBRGgwNklDSWlBaEVSRWZqMTExL1JzbVZMUnhMM3lwVXJZK0hDaFk3NmlJZ0l1TG01T2ZYZnRXc1h1bmJ0aW1uVHB1RzU1NTdEcWxXclVMVnFWU3hhdEFpTkdqVkMwNlpOWVRhYjBhSkZDMGVmR2pWcVlOMjZkZWpZc1NNKy8veHp0RzdkR3FOSGo0Yk5abk8wV2JWcUZYcjM3bzFyMTY0VnVJYk0rWExIQ0JFUkVSRVJsU1FoeE9mWnk2U1VpMHRpTG5SLzRJNFJJaUlpb21JV0hSMk5WYXRXSVN3c0RIcTlIZ0FRRmhhRzVjdVh3Mmcwb2ttVEpnV09vZFZxb2RWcUVSY1hoOUdqUjBPajBhQnYzNzdZdm4wNyt2WHJoemZmZkJOZHVuVEJzR0hEbkFJeW1mejgvRkNwVWlWODlORkhDQXdNZEpSMzY5WU5JU0Voa0ZLaVlzV0txRk9uamxNL1QwOVBqQmt6Qm4zNjlNRVBQL3dBSHg4ZmFMWHBsNHcybXczNzkrOUh2WHIxVUtaTW1RTFhvTlBwb0NpS0kzbjh6cDA3RVJ3YzdKUzNoSWlJaUlpSTZHNnpXcTBXblU3M3J4Q2lFZ0JJS1dPRkVPYVNuaGVWSEFaR2lJaUlpSXJSMmJObjhlYWJiOExOelEzdnZQT09vL3lERHo1QXIxNjlNSGJzV015Yk53K2hvYUg1am1PejJmRHR0OTlpMGFKRnFGT25EdWJPbllzMWE5WUFTRS9LWHE5ZVBZd2RPeGE3ZCsvRzFLbFRjL1FQQ2dyQ2dnVUxBQUE5ZS9iRXVYUG5DcjJHekVUdlE0Y09kU28zbVV4SVRrNUdxMWF0Q2pXT0VBSStQajZPM1NYejVzMURXRmdZSmt5WVVPaTVFQkVSRVJFUjNTbFZWUk1CUkFMSURJeFlyRlpyd2R2ZzZZSEZ3QWdSRVJGUk1UbDQ4Q0RHangrUEd6ZHVZUGJzMlhqMDBVY2RkWDUrZnZqd3d3L3gybXV2WWZqdzRSZzdkaXc2ZGVxVTUxaWZmdm9wMXF4Wmd3RURCbURBZ0FHT1k2a3lCUVlHWXRXcVZmajQ0NC9oN3U2T3hNVEVYTWRKU2tyQ3FGR2pZTFZhYzYyMzJXeTRkT2tTS2xldTdDaXoyKzI0Y2VNR1NwVXE1ZFIyeDQ0ZEFJQ1dMVnZtLzBGa1VibHlaVWRRSmo0K0hoVXFWQ2gwWHlJaUlpSWlvdUp3L1BqeEJJUEJzRTlLMlFicGFaLytQSGJzMk5XU25oZVZIT1lZSVNJaUlycERpWW1KbUR0M0xvWU9IWXFrcENUTW1ERURUejc1Wkk1MkRSbzB3SUlGQytEcTZvb1BQdmdBSTBhTVFFeE1USzVqRGgwNkZFdVhMc1hnd1lNZFFaR3FWYXNpTEN6TTBjYkx5d3RUcDA1RnJWcTFjaDNqOHVYTGVPYVpaNUNZbUlobXpacWhWcTFhK09TVFQrRG41NGRtelpxaFdiTm1PSGp3SU1MRHcyRTBHaDFscTFldnhzaVJJNUdTa3VJWUt5VWxCVnUzYmtYMTZ0VlJyVnExUW44MjllclZRMVJVRks1ZnY0NkVoQVJVclZxMTBIMkppSWlJaUlpS2k2cXErd0RFQ1NGdVp2eE1Eekh1R0NFaUlpSzZUZkh4OGZqdXUrK3daczBhWEw5K0hmNysvcGcrZlhxZWdRcmdmN2xHUm8wYWhULysrQU43OSs1RjgrYk5NWG55WkhoN2V3TUF6cDgvaitlZWV5N1BNYlp2MzU2akxHdUM5RXdyVnF5QVZxdDFCRlBLbHk4UElRVG16NStQeno5UHp6M1lwMDhmYk5pd0FRc1hMc1RvMGFNQkFJTUhEOGJnd1lQeC92dnZZOXEwYVFDQTNidDNJekV4RWQyN2R5L2twNU91WGJ0MldMZHVIZnIwNlFNQUNBNE9MbEovSWlJaUlpS2k0cUNxNnA4YWplWThBQjlWVmY4czZmbFF5V0pnaElpSWlPNExkcHNkUi84Nlh0TFRLQkt6eVlTdnYvb0M3dTd1NlBqOEMyajkxTk80ZXYwR3JoNDRXR0RmdDBhUHhmOUYvSTdOUC84RXV5cHhKR1B0bHk1ZmdhZVhGMTU0SWU5anRuTHo3Ny8vWXVldk94QVpmUVJ4MStKeDhlSkZyRjI3RnM4KzF4YUhqeDV6dEh1eWVRc3NYN1lVSzFaOWcxcTFIc3NvYTQ0Tkd6WWdOS3doM04zZEFRRHQybmZFajVzMm9IUVpQelJ0MWd5WHJzU2htcjgveWoxU0Fmc0tzYjZzWHVqVUdWczJiOGFUelZzZzVwOVl4UHdUVzZUK0plbm9YOGVSbHBaVzB0TWdJaUlpSXFJN0ZCMGRmVjJ2MSs4QTRCRWRIWDI5cE9kREpVdVU5QVNJaUlqbzRlWmZXOThDUXE1V2hGTEJ4OXNiTGk0dUpUMmxJcEgyTkVCb0lKVGJPNkZVcWlvZ0FDR0s5NFJUcWRvaGJTa1FXcDNUM0tTVWtQWTBDSTBMaEJEL213T1FzNTNOQ3FGMUsvYTUvWmVrcGFYaFprSUNWQ25qSWRFcDVwamx0NUtlRXhFUkVSRVIzWjc2OWVzM1VCUkZHeFVWeGFPMEhuTGNNVUpFUkVRbEtsV3FGMXlGdUtCS3FZdS9lYk9rcC9NQXVsWGtIbEtWMENqcDBSQzdtcVFLaGMvU1FNcExxVkplS09scEVCRVJFUkhSN1R0OCtIRFJ0ci9UQTR0M3VVUkVSRlRTbEVjRDZ0Vld0QzZQbFBSRUtKMU9rWUZ1THNwQW9jREZtcUorYmxYRmYrdU1zN3ZBTHRTNGMzOUZIUVdnbHZSY2lJaUlpSWlJNk00d01FSkVSRVJFVHZSNmZRdEZVVlpMS1hWU3lrNFdDNCtQSWlJaUlpSWlvZ2ZIdzN0Z05CRVJFUkVSRVJFUkVSRVJQWFFZR0NFaUlpSWlJaUlpSWlJaW9vY0dBeU5FUkVSRVJFUkVSRVJFUlBUUVlHQ0VpSWlJaUlpSWlJaUlpSWdlR2d5TUVCRVJFUkVSRVJFUkVSSFJRNE9CRVNJaUlpSWlJaUlpSWlJaWVtZ3dNRUpFUkVSRVJFUkVSRVJFUkE4TkJrYUlpSWlJaUlpSWlJaUlpT2lob1MzcENSQVJFUkhSL1VVSW9Vb3ByVUlJQUZCTGVqNUVSRVJFUkVSRXhZbUJFU0lpSWlKeWtwU1VkTlRMeTJ1b3FxcWE1T1Rrb3lVOUh5SWlJaUlpSWlJaUlpSWlJaUlpSWlJaUlpSWlJaUlpSWlJaUlpSWlJaUlpSWlJaUlpSWlJaUlpSWlJaWdpanBDUkFSRVJIUi9hVnUzYm9WWEZ4Y25sUVVSWk9Ta3JMcjZOR2pGMHQ2VGtSRVJFUkVSRVRGaGNuWGlZaUlpTWlKcTZ0cmJVVlJQcFZTNmx4ZFhUc0JZR0NFaUlpSWlJaUlIaGhLU1UrQWlJaUlpSWlJaUlpSWlJam9YbUZnaElpSWlJaUlpSWlJaUlpSUhob01qQkFSRVJFUkVSRVJFUkVSMFVPRGdSRWlJaUlpSWlJaUlpSWlJbnBvTVBrNkVSRVJFUkVSRVJFUkVkMTNqRVpqc0pUeUd5SEVhSlBKOUV0QjdVTkRReXRLS1Y4eG1Vd2ZBVkNEZ29KcWFEUWFuNnh0NHVQamo1VXRXOVlOZ0V0dVk5eTRjU1BoMUtsVEtRQVFFaExTVXFQUjNEU1pUSWN5cWdVQVRSR1hJUUhZaTlpSDdqSUdSb2lJaUlpSWJsUEdqZHI3QUpvSklYUUFvbFZWblc2eFdEWVVwbi90MnJYTHVydTdUd1hRRVlBZmdMTUFscGpONWxuSWN2T2sxK3Q5QVF4VkZLV3JsTEs2RUVJQmNFcFYxUzhzRnNzUzVIT2pwZGZyL1lVUXl3RHNNNXZONDI5N3NVUkVSRVJFOTU2SEVLS2VsTkszTUkxdE5sc3pSVkhlTnhnTWo5dnQ5bDVhcmZaekFHMnl0dkh4OFFtU1VuNE5vR0Z1WTNoNWVRMEU4RFVBYURTYTl3RTBOQnFONDB3bTAxeUR3ZEJhQ0xHOWlHdXdtMHdtZmc5L24rRWZDQkVSRVJIUmJUQWFqWTBBN0VMNlUyTS9TU25UaEJBZEZVWDVRYS9YOTdkWUxNdnk2MSs3ZHUyeUhoNGUrd0hVbEZMK0pvVFlKcVZzSTRTWWJqQVk2cGpONXBlek5HK2hLTXA3VXNvL0FQd2dwU3dyaEhoR1VaUXZEUVpETTdQWjNEZjcrQWFEb1JLQXQ0UVFyd0hRU1NuM0ZkL3FpWWlJaUlqdW5NRmcyQUtnV1Q1Tk1sTkJMRE1ZREYvbjArNUhzOW44WW1SazVEcTlYdThoaEZpczBXaFdaZFI5cGFycVdFVlJIZ1VRbWFYUDV3RG1TaWszQ3lHK0FiQVNRRVRXUVcwMjI3TmFyWFl4Z0RsR283R1JxcW9UcFpRREMxcVhvaWp0QUx3Z3BSd0JJS21nOW5Udk1UQkNSRVJFUkZSMEdpbmxjaUdFVmtyWjNHS3g3QUVBZzhIUVFBaXhSd2d4SnpBdzhQdmp4NDhuNURXQXU3djdEQUExQVl3MW04MHpBYUJldlhwbDNOemNEZ2doK3VuMStxOHNGc3NmQUtDcWFxUVFvcGJaYkQ2YjJUODBOTFNtcXFvV0lVU2YwTkRRaVljT0hmb25zODVvTkg0QzREV2tYKzhmQWhCNk56NEVJaUlpSXFJN3RCREF4cndxVlZXdHJpaktXS1FITFE3bTFVNEljU2J6WjR2RnNzeGdNRmlsbEllRUVQTUJwRm9zbG5pOVh1K3JLUDlMdWEycTZuV0x4WExLWURDa0FvZ3ptVXluREFhRDAwN3NxS2lvSkFBOURRYkRTU0dFM21LeG5BRndzcUJGR1F5R0NrS0lGNlNVS3l3V1MzeEI3ZW5lWTJDRWlJaUlpS2lJREFiRE0wS0l4NlNVeXpPRElnQmdOcHNQR2d5RzFVS0l2dTd1N2gwQWZKTmIvOURRMEZKU3lqNVN5ak1aeDJZQkFJNGNPWExOYURST0E3QkVVWlIrQVA0QWdLaW9xRFBaeHpoMDZORGZScVB4VHdBdFZWVXREY0FSR0pGUzFnWHdteERpZlNsbGVTSEV0OFcxZGlJaUlpS2k0bUkybXpmbFY1K3hTM3NzZ0IxbXMzbE5FY1pkazlIL3ppYjR2L0VtSVgzM2lsb3NBMUtKWTJDRWlJaUlpSnpZYkxackxpNHV1d0M0Mm15MmF5VTluL3ZVc3dBZ2hNanRSbTRMZ0w1Q2lHYklJekFpcFd5RjlHU1BQeUU5R2FPRDFXcmRvdFBwZ1B5UEZBQUFyWlN5aGhEaWhxSW9Uayt0MmUzMlRobFB0OEZnTUhRdHhIcUlpSWlJaUVxRTBXZ01WVlUxS0xjNktXVk5JUVFBTk5mcjlicmMyaWlLOHJmSlpJcW9XN2V1bDV1YjI1U0VoSVQzVDUwNmRUTkxFMytqMGRoZVN2bElVZWFsMSt1ZmtGSjZSVVpHYnNzb1VqUG1PMDFLT1RLM1BtYXoyYXNvNzBFbGg0RVJJaUlpSW5KeStQRGhvd0VCQVVOVVZSV25UNS9tZWJpNXF3Y0FxcXBHWjYrUVVoN0x1SG1ybFZkbktXVTlJUVNrbERuNkh6MTY5S0xSYUx5QjlHTzJjanlWcHRmcmZZVVFkUUM4TFlTb0xLVjh4V1F5SldkdGt4a1VJU0lpSWlLNjMwa3B1eW1LTWs1S21lczFiRVo1SHlGRW4xeXFQWkQrTUZLRVZxdXRKNFFZNk8zdDNURTRPTGh6VkZUVTRZdzJ6MGdwVzRpTWkvVENFa0tNRjBLME14cU43NXBNcGcrUjhVQ1RsTkpOQ0dHWFVvN0wwcllWZ0c1RkdaOUtsbEp3RXlJaUlpSjZ5TmhPblRwMTgvVHAwemNBMkVwNk12ZXBTZ0NRbUpoNEtYdUZFT0p5eHUrbEMrb3ZoTWpSSHdDa2xKY0J1QVFHQm5wbWxoa01oaUZHbzFFcWluSTlJNDlKSmJ2ZC9yalpiRjV4SndzaElpSWlJaXBwVXNvVXM5bnNaVGFidld3Mld6Q0EzMjAyVzNCbVdjWk9qTWNCL0E3ZzhTeGxqdU5rbzZLaTl0dnQ5aWNBdUdpMTJsMTZ2ZDQzbytwTHM5bnNwYXBxdmFMTUtTRWhvUnZTYzV0OFlEUWExOWV0VzlleEcwUktlY3RzTmkvSy9BVmdUNTREMFgySmdSRWlJaUlpb3FMekFBQlhWMWRyOW9yVTFGUXJrUDRrV1VIOVZWWE4wUjhBaEJCV0FQRHk4bktNb2FycVlRQ2ZTU25YU0NrUEFBalZhRFRiakVaajU5dGVCUkVSRVJIUmZjWnV0MThHOEtpTGk4dlBRVUZCbVE4YmFRQXNCUkNpS01yMXZQcEdSa1llc2R2dERlMTJlNmVDa3A0cmlqTFdZREFrQXFnanBaeWQ4WE9selBwVHAwNmxtTTNtZmxMS3FWSktYd0NwZDd3NHVtL3dLQzBpSWlJaW9pSVNRdGdBd04zZFhZdHNOMGhTU3RlTUg1T3o5OHZDbGpGT1h0ZmpPY2FJakl6OFB3RC9sL25hWURDRUFOZ21oRmdYRWhJU0Zoa1phUzdTSW9pSWlJaUk3ak8xYTljdXE5VnEzVlZWZlYxUmxDa3VMaTZCd2NIQnNScU5wcjhRSWhSQXQ3UzBOSTNCWUNobk5wdXY1RFpHVkZUVVpRQ1hNMTRLS1dWZUNkUFhBVmlXdFVBSXNWcEtweFNBTUp2Tjc0YUdocm9jUFhvMDdjNVdSL2NUQmthSWlJaUl5RWxRVUZCdEZ4ZVhJUUJjMHRMUzVrZEhSeDhyNlRuZGI2U1UxNFVRU0V0TEs0TnNBUkN0VnVzSDVIMU1Wa2JkZFFCUUZLVk1IazM4cEpTSjJYT0haR1UybXlQMWV2MEVJY1JYR28zbS85dTcxeGk1eXZNQXdPOTN6aTYyMTBZS2w5U1loTklMd281eDdUMWoyclJOQzRtVUVsQkUwMHJwSldtVktsVm8ycWF0V3ZJSEZZbW1haXFxM3BDSXFyWXA1QWVsamFLZ1ZvMUlvVWtha1FRUmFQRE03R0l2TmdWREk3TTA3czBCdkw0TWM5Nys4Q3dkYjR4M25VSXc0WG4rN0p6M3U4eDc1dGZNdnVmN3Z2ZEZ4QWRPK1VZQUFPQTBzbWJObWx0TEtlOFlDMzE1WXVLNGYySC8zZWo2Z1lqNHdSUE5zV1hMbHZXclZxMTZac2VPSFFzUk1WbEt1ZUJFaDYrM2JmdEV2OS8vM0hoczI3WnRQMWxWMWQ0bFU5YkQ0WEE2SXI3eVRkNFdweUdGRVFBQWpsUFg5WGtSOFRPWnVicXU2MDlHeExkMVllVGlpeTgrdDY3cnRROC8vUEMvbmNLd1J5TGkwcXFxM2hBUis4WWI2cnJlRkJHUm1idGVhSERidG85VVZSVVI4WWFsYmR1M2J6ODNNODhwcFR5d1hCSlZWUzBlS0huaEtlUU9BQUNucGJadFB6QXhNWEhkMlBVbHBaUTcycmE5cHE3cmU4ZmloMTVvam9tSmlXdmJ0bjF2Ukp5Zm1XZEd4SnNpNHNkV2N2ajZhSlgyY1RxZHp2ZEh4SmM3bmM2dmRidmRQeHVGSjdkdDIvWWppMzB5ODd0UDhXeDNYbVlLSXdBQXZLcXRYYnQyY3lubDF1bnA2ZitPaUw4OWRPalF4L2JzMmZQTXljWms1ajJsbEhkWFZmWDJpUGpza3VhclJuL3ZPc2tVOTR6bWVYdEVYRC9lMExidFZhTWZWU2NidjloM1kxVlZrWmxmWGE0dkFBQ2M3bVptWnA0Y3YyNmFabDFFUkZWViszYnMyTEdpQjdaS0tXK09pTms0dG4zdE9SSHgyNzFlNzArbXA2ZS9xNnFxeDVjYnYzSGp4alBIZnc5azVoV2o3K2YzajczSDJYVmRmMmtsK1hCNlVoZ0JBT0JWTFRPclVzcTZxcW91aW9nZm1KcWF1ckZwbW5zaTRsTnQyM2FycW5yOEJQc1hmekl6LzdDVWNzM1dyVnR2bVoyZDNSa1IwVFROcFJGNnR3ZXdBQUFJS1VsRVFWVHg4NW5aNy9WNlgxenMzRFROVzBzcDUzVzczZHNqSXZyOS9yODJUZk9GVXNybFRkUDhZcS9YKzFoRXhDV1hYSEoyUk53UUVZY3k4Ni9HeG45d1lXSGhvK00vMERxZHprV1orZUhSUGR6KzBudzZBQUR3cmRIcGRLN016RHZHWTZXVWF2VHk3NXVtR1k2M1plWTNiQ1c3ZWZQbWRhV1VUbVpldDMzNzlzbk1mSDNidHY5K0tubE1UVTNOTjAzem03MWU3OVpSNklyTTNOL3I5YnBqNy8wZncrR3djeXJ6Y25wUkdBRUFnSWdZTzJSeFRTbmxxb2k0b3FxcWZSR3h1Mm1hZTRmRDRYMVBQLzMwZlU4ODhjVGhmcjkvb0dtYTM0aUkyK3E2dnI5cG1rK05mclQ5ZUdZZXpjejNSa1JHSEh2aXJKUnlWMFJNTkUzelZLL1grK2VJWTlzRTFIVjlYMFRjMGpUTlQ1VlNub3FJS3lOaVE5dTIxL1Q3L2ZteDlINXI3ZHExTnpSTmM4L283Skx2ek15M2xGTE9pSWdQOWZ2OSs3NFZueEVBQUx4VW5udnV1ZTdFeE1UUExnbGZGQkUzWmVhTnBaVHVlTU5nTUppWm5KejgzZkhZNnRXcjN4TEgvdWQ5Vjl1Mmw1WlNKak96djlJY3RtL2ZQcFdaNjlxMkhVWWNlM0NwbFBMR3pQeDRqTDdmWitidVVzcm5abWRuOTUxME1rNXJDaU1BQUJBUmkzc0NaK1ppa2FRdXBWd1l4ODd2ZU52RXhFU2NmZmJaQzJlZGRkYk5SNDRjK2ZOZXIvZlhuVTduUUNubCtvajRpY3c4RkJGM1ZWVjEvZmd5L3oxNzloenNkRHIzUjhTRncrRnd6Mko4Wm1abVY5TTBQeFFSTjVaU0xzL01pVkpLcjIzYjkvWDcvWDlja3RzSEkrS1hJdUxTaUhodFJIeTlsUEtadG0xdjd2ZjdTN2Z5QWdDQVY1eloyZG45RVhIbmVLeHBta3RMS1ZGSytaZHV0M3YzMGpHZFR1ZU1HQlVzSWlJeTg1MmxsSy8yZXIyNVRxZHpVMlorYldabTV1R0lpTFp0eStpY3Y4ak01MG9wWnk2ZEx6TXZqSWdvcGV5TmlGaTFhdFU3STJLaWxQTHB4VDc5ZnYrV2lMaGxtZHM1S3lLaXJ1dGNwaDh2RTRVUkFBQk9hTFFDNG9LdFc3ZHV6TXo5RHozMDBQOHN0cDEvL3ZsVEd6WnMyREFZREpiOVBsbFZWYnQvLy80bjUrZm5GeFpqMDlQVHIybmJkdjFLOG1qYmRtSG56cDN6RWZIODB2bXRXN2QrUjR4K2JLeGcvSUdkTzNkK2JUeWxMVnUydks2cXFxbUlpRkxLQlJGUkx6YWVvRUFTWTIxVHBaVHJWcTllZlYzVE5GOXMyL2JPelB5ZGlOZzVNek96UHlJR0owcWgyKzMrNklseTYvVjZjeEh4anVYdW9kdnRmaUlpUHJGY3Z4ZDRqenNpd2ttUUFBQzg0blU2blQvS3pFRkVISTVqcTBrMnRHMDdIeEd4ZmZ2MnliWnRyNDZJT3padDJuUk9adjVDS2VYV1RxZnpQUkZ4ZFdaZVBwcm1ZQ2xsTGpQZjArbDA1akx6c1lpSVVrcWRtYjlhU2ptOHNMRFFpNGpJekhlVlVwNXIyL2FmbHNuci9abDVXU25sMmN4Y1ZVcjU2Y3c4ME8xMnYvNVNmUmI4L3lpTUFBRHdRdFpHeEExMVhUK2JtWDhjRVgrejJMQisvZnJOYmR2ZVdOZjF1Y3ROVWtwNVp2MzY5ZGZPejg4L09CWjdhMTNYMTU5czNLSzZyaC9jdEduVGRidDM3LzZ2eFZoVlZlOHBwZnpjU3NaWFZYVkhSUHorNHZYR2pSdlhUazVPM2hESFZsOUVSS3lMaU5lY0lPK0lPRzZMcmVOZWwxSXVLNlZjRmhIUFpHYTNhWnE1elB6TWNEajh3bmdSQ1FBQWVIRms1cHNpNG8yamg3aUdFZkZBMjdZZmlZZ1lEQWF2bjVpWTJCc1JkMDlOVGIwL0lsWmw1azJsbE8vTnpEOG9wVHlkbVg4eE96djdlTk0wSHhxdER2L1RVc3JVNHZ5bGxLZmF0djJWUFh2MlBETTZyK1Q3SXVKTC9YNy93REo1clNxbHZIczBSMlRtdnN5ODlpWDZHSGdSS0l3QUFMRFVnWWc0R3NlMmtyb29JaUl6WHp2ZUlUUFhWVlcxSlNMT1cyNnl6RHlRbWV1V2hNOHRwVXl2SkpuTVBGQlYxZVI0cktxcTEwWEVpc1pIeFAzakYydldyS2tqNHFLVnZ2OWlnV1NVeTRtNm5GbEt1VHdpTmtiRWY1WlNIb3dJaFJFQUFGaUJJMGVPZkxpcXFwdE8xTmJyOVI2TXNkWFB2Vjd2aDBjdnF6aTJoZGJ6WDlCbloyY2ZqLzk3K0tsczI3YnRIMlptWnVZallqNGlWaTJaZHo0aTNuYXl2T2JtNXA3ZHZIbnorV2VjY2NiNXk5MURyOWU3T1NJK01wWlh1OXdZWGw0S0l3QUFIS2V1NjExSGpoeTVlbkp5Y3ZOaUxET1BPK2l3YmR1NWlQamxVc3FhNWVZcnBSd2REb2R6NDdIQllQRFp5Y25KZDYwa24rRnd1SDloWWVIQWt0aHRWVlU5c0pMeGc4SGcwZkhydXE0UERnYUQzNnZyK2k5SG9jMFI4ZXVsbE9OV2paeW9DTEtrU0xJdkloN0x6RWN5ODdiTTdNM096aDVjU1U0QUFNQXhjM056ejBiRXM2YzRiTG5DUTg3TXpPejZKbE42M3R6YzNOR0llR0tGM1RQR3R2L2w5R2F2WVFBQVh0V21wNmZmWEZYVngyTzArdVZrQlpITVBCSVJuODdNdTZ1cTZnNEdnNzIyelFJQUFIaGxzV0lFQUFEaUc4NFBHWSszRWZHVjRYQjQrOEdEQjI5NzlORkhuMzRaMGdNQUFPQkZvakFDQUFCeFhERmtFQkdQUmNSc1p0N2J0dTNuWDR4bCtBQUFBSndlRkVZQUFDQWlNdlBKaVBoODI3WjMxblc5Ky9EaHczdEgreDBEQUFEd2JVUmhCQUNBVjdXalI0L3VMYVZjdVd2WHJwbVhPeGN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RGg5L0MvUjB4VllWUGpaYUFBQUFBQkpSVTVFcmtKZ2dnPT0iLAoJIlRoZW1lIiA6ICIiLAoJIlR5cGUiIDogImZsb3ciLAoJIlZlcnNpb24iIDogIiIKfQo="/>
    </extobj>
    <extobj name="ECB019B1-382A-4266-B25C-5B523AA43C14-2">
      <extobjdata type="ECB019B1-382A-4266-B25C-5B523AA43C14" data="ewoJIkZpbGVJZCIgOiAiMjkyNTAwMTQxMjYyIiwKCSJHcm91cElkIiA6ICIxOTAzODM5NDUiLAoJIkltYWdlIiA6ICJpVkJPUncwS0dnb0FBQUFOU1VoRVVnQUFBK2NBQUFSMUNBWUFBQURZOTdSNkFBQUFBWE5TUjBJQXJzNGM2UUFBSUFCSlJFRlVlSnpzM1h0OEhGWDVQL0RQYzJhUzNhUk5hQU5wR3doUUlUWWxiVGR6em9LQWNwT0w4RVV1SWdnb0lHQzVYd1FSRUJCL2dpSUlna3FseXExOHVZb0l5cVhjVkVENHF1QVgyWmxKbWdZcUVZc0c2WTIyTkcyVFRYYlA4L3RqWi9QZGJqZVh0dWtObnZmcnhTdTdNMmZPbk4yRzdENHo1endQSUlRUVFnZ2hoQkJDQ0NHRUVFSUlJWVFRUWdnaGhCQkNDQ0dFRUVJSUlZUVFRZ2doaEJCQ0NDR0VFRUlJSVlRUVFnZ2hoQkJDQ0NHRUVFSUlJWVFRUWdnaGhCQkNDQ0dFRUVJSUlZUVFRZ2doaEJCQ0NDR0VFRUlJSVlRUVFnZ2hoQkJDQ0NHRUVFSUlJWVFRUWdnaGhCQkNDQ0dFRUVJSUlZUVFRZ2doaEJCQ0NDR0VFRUlJSVlRUVFnZ2hoQkJDQ0NHRUVFSUlJWVFRUWdnaGhCQkNDQ0dFRUVJSUlZUVFRZ2doaEJCQ0NDR0VFRUlJSVlRUVFnZ2hoQkJDQ0NHRUVFSUlJWVFRUWdnaGhCQkNDQ0dFRUVJSUlZUVFRZ2doaEJCQ0NDR0VFRUlJSVlRUVFnZ2hoQkJDQ0NHRUVFSUlJWVFRUWdnaGhCQkNDQ0dFRUVJSUlZUVFRZ2doaEJCQ0NDR0VFRUlJSVlRUVFnZ2hoQkJDQ0NHRUVFSUlJWVFRUWdnaGhCQkNDQ0dFRUVJSUlZUVFRZ2doaEJCQ0NDR0VFRUlJSVlRUVFnZ2hoQkJDQ0NHRUVFSUlJWVFRUWdnaGhCQkNDQ0dFRUVJSUlZUVFRZ2doaEJCQ0NDR0VFRUlJSVlRUVFnZ2hoQkJDQ0NHRUVFSUlJWVFRUWdnaGhCQkNDQ0dFRUVJSUlZUVFRZ2doaEZnbnp1WWVnQkNiUXlLUkdMVnc0Y0srelQyT2o0dW1wcWJ5dXJxNnV1MjIyODVkdkhoeDkrWWVqeEJDQ0NHRUVGc2FDYzdGVnMwWXM5dUVDUk91WExCZ3dSOEt0emMxTlpYWDE5ZlBySzJ0ZlhmUm9rV0xDdmMxTkRSVVYxUlV6SjB3WWNJUmRYVjF6eTFZc0dEMXBoMzF3TFRXMTIrLy9mYmZycTJ0bmJOdzRjTDNSN0p2WTh5UmRYVjFUMDZZTUdIRmdnVUxXa3VjKzh0MWRYWDMxTlhWZFM1WXNLREQ4N3lUNnVycXZyL0REanY4NXYzMzM3Y2JjdTRkZDl4eEQ2WFVYTmQxSjc3Ly92dVByZXZ4V3V1RHQ5OSsrN3ZxNnVvV3ZmLysreDFEdFRmR25EeGh3b1NuNnVycS9yMWd3WUkzMTIvVUgyMmU1eDFlVjFmMzBvUUpFeFl0V0xCZ3p1WWVqeEJDQ0NIRXg1Mjd1UWNneEFZNmdvZ3VNY2EwK2I3LzMvbU44WGo4ZUFCbnU2N2JDV0NOd0tPNnV2cFdBRHNCZUNVSWdzWFJaZ1Znd0FCVWEvMVZJdnJjQ0l4M3VlLzdGNVRhNFhuZUdDSTZuNW1WdGZhOW9UcXFyNit2R0Q5K2ZHMG1rNWxBUkhWS3FRa0FKakJ6WFZkWDEwVWRIUjNwd3ZiTWZCRVJUV2JtbmdHNlBKK0k5Z0N3Q0FDVVVnY0RPTnBhZXdPQVN3Y2FSektaTFB2Z2d3OEd2ZERIek9WRUJBQnE0c1NKOGFGZTIvejU4OU1BT1ArY2lENFA0RUJtdm1Hb1l5TmppR2huWmg0MXpQWWJSVk5UVXptQThsTDcydHZiVnh0anZzN01VNHYzZFhWMVhkTFQwOU5YVzF2N3MxTEhaaktaeStiTW1iUE04N3lqQVh4eW1NTjVJUXpERUFDMDFyVUE3aUVpcTVSNmFaakhDeUdFRUVLSWpVaUNjN0ZWNitucHVUVWVqNThENENiUDh4NFB3M0I1dE9zU0FFdFdyMTU5YTJGN3ovTytBT0EwQU1IaXhZdlBCb0JrTWpuWld2c2JaajR0RE1PL2xUb1BFWDBLd0VrYk9sNW1YZ2lnWkhCT1JOOEVVRTFFVjdlMXRTM01iemZHbkE3Z1JHWWVBNkQvUHlJcVoyWTRqbFBjRHlvcksrOEU0T2UzSlJLSnFVUjBFSUMzd2pEOFRmRzVQYy96aU9nekFGN3lmVDhGQUN0V3JMaW91cnI2UUFDWFJPL3RYMHFOMjFyN2FFMU56ZEhEZkF1K1ZGTlQ4NldoR3RYVTFPenQrLzVmODgrWitWQUFLOVBwOVA4TTV5VE1yS0tMQVR4VTI0MHBIby8vR01ENXBmWVpZL1lHY0JnUkhjek1TNkxObzRsb1ZIbDUrZFdqUjQvdUlhTHB6THdLd01wby95Z2lHazFFMXdCWVJrU25FOUZ3My9zTEFZVElYWWo2SlJIVldHc1BDTVB3ZldQTWdjeDhWWGQzOXdsdnZmWFdCK3YvaW9VUVFnZ2h4UHFTNEZ4czFkcmIyM3M5ei91T1V1b2hJcm9hd0tYR21DTUJhQURmbURkdlhsZStiWE56OHhTbDFQM012QWpBTVoyZG5kMEEwTnZiVythNjdrNUtxZWVTeWVRK3FWVHFyWUhPeDh5SHA5UHBQeFZ2ajhWaSt4TFJzd0R1N09ucCtXYXBZK1B4K1B5QitrMG1rM1hXMm04QWVHZnAwcVczRkowelRrU2ZJNklNTTY4Z291VUFPZ0UwUjBIb0RBQ0xtSGtoTTcvUHpPOHZYYnAwamRmZ09NNUYwY05yVUdLR1FQVGVJWnZOWHBmZjF0SFJzY0lZY3dHQVdVcXBtb0hHVGtTekFMdzgwUDdJemdBdUJoQUF1SCtJdHVqcDZlbC9yNlpObXphTmlIWURFTVRqOFFPTk1mbGRpL01YRWtxTVNVVVBNME9kYTJPeTFyNUFSRDBBUUVRbk1iTUM4QUFBS0tYK3c4d0EwQkVFd1dRQU1NWmNBK0M3UmQzY0ZnVEJGUUNndGI0Q1FQL3NnV1hMbHAxWVdWbnBBa0JaV2RrZWp1Tzh4TXlmSnFLTG1IbW5kRHJkUDl1am9xSWlIWjNqUmdBSE0vUDBNQXhmalhhUElxSURLaXNyZjlmUTBIQmdSMGZIaXBGL040UVFRZ2doeEdBa09CZGJOYy96RGdHd25Kbi9CcURWR0hNWWdHdWp1NDN2R0dOMjgzMy9UYTExTFJFOUJhQU13S0ZCRUx5YjcyUE9uRGx6akRHbk12TmpBSDdYM056ODZaYVdscExUeXBtNXU3MjlmV1h4ZHMvenVxTTd0WDJsOWdOQVFWQlpxdC9yaVdnVU0zOWovdno1UFFDZ3RkNitxNnZyZzNRNlBRdkFBOFg5R21PV0U5Rm8zL2N2SHV3OW1qcDE2bzVFZERLQU9iN3Yvem9hNzNtWlRPWTNiVzF0QzV1Ym02Y0ErQ0l6cDVWU3AycXRUeTBZRndEOGlabVAxVm9mVzdDOU13ekRxd0hBOS8zWmc1MC9HdXRleUFYbmYvZDkvNmREdFMva3VtNSt4b0lHOEZ6QnJ0ODFOemQvWFNuMTgrSmptSGxISWdJUlhhVzFubDY4djYrdjcvUzJ0clovcjhzNDFrY1loazhBZUNLWlRKWlphODhCOE5zZ0NQcVhDQXoyT3pFYytkK1ZxSzl1SVBjN1NrUVpBTGJFNzh6bHlDMVJ1RFlJZ252eTIzM2ZuMjJNT1IvQTdWVlZWVTgxTlRWOXJyMjl2WGVEQmllRUVFSUlJZGFKQk9kaXEwWkVzNGtvRmoyOXIyQTdBRHdKWUtiVyt0Y0FaZ0hZaFptZkphSjl0ZGIveGN5amxWS2ptWGswTTQ4bW9pNEFPeW1sbm1sc2JOeTM4Szc3eHVSNTNnSElUYlYvSWdpQ3A2TE5EaEU5VlZWVlZaZkpaQTZiTTJmT2VpZnNLaTh2dng1QTNGcDdKUUEyeGh3S1lHWlpXZGt4QUE1UlNsMVBSTVRNQk9ERWdrT0ppTW9CWkpsNWpUdlFTcW01QUs3T1A0L1c1TitESVREejhjYVk0d2JaUHpNSWd2eGRmaVNUeVVwcjdabk12SXlJdmw3VS9EOUtxZXBvdW40Zk14Y0drMlhSendZQW55aDRRZVVBeW1LeDJDWmRpNTdOWnZkUVNvMEM4T2ROZWQ1QzBmcjBHd0gwQWRoYmEvMEtnRW9pcW1MbUttYXVqaTVvN0IrUHgrOEJjUExtR3FzUVFnZ2h4TWVSQk9kaXEwWkVYN0xXT2tCL0FyUHptZmxTWnY1SHRPMGRJam9GdVNBTlJIUTRnTU9qSUFTY3V6VzhLZ3JNRjBmVHhwc3JLeXNmQkREY3RienJyYkd4c1VvcGRUZUFEN1BaYlA5YWRLMzFSUUNTQUY2Yk0yZk8zUFh0M3hpVFpPYVRpT2lsTUF5ZkFRQm0vaDRBeTh5WGVaNTNDQkVkRlRYL1RCQUVieFNNWVhjQWZ3TndleEFFSmRmSjV4RlJ5TXpYRE5La25vak9KcUkyWnY3MUlQMnNzZWJmV25zR0VkVXc4M1crN3o5WTNENGFJNWo1eC9tcDM5SHIvaTV5VS9pL0ZBVEIwd1hiYjhNQWE4QTNKcVhVSVFCZ3JmM2pTUGV0dGM3ZkhWZlJ1VjVGN3VLRUt0ajNXRGFidlZvcEZTRDNlNzZVaUpZeTg0Zk0vQ0dBRlFCV1dtdTdsRkpuTVBQNCt2cjZpdnpTRHlHRUVFSUlzZkZKY0M2MmFvVlRxajNQMjA0cEJRQ3ZoR0hZSDJRMk56ZmY2emdPTS9QcnlHVWlYMkt0L2JDdnIrL0Q5dmIyVmNnbERTTUE3SG5lR0FBQkVUMVI2bnhFZEszV2VuR0pYYlhSejhPMDFpVkxoVEZ6RllCbGhkc3FLeXRuQXRpVm1YK2hsR3J3UEs5SktWVVRCZENycmJXbllaQXM4a05oNWx1SWlMTFo3QjNUcGsyYjVycnVaNGpvVTh4OHg4cVZLOStzcnE1K2VIMzdMdVQ3Zml1QXRjcXo1VVhUMnM4RzBCNEV3WFVEdFN2VTBOQlFqZHpkK2RVQVpxemprR29CZ0ptM2xMWFR4ekx6bTJFWXZsMjhnNW5yalRGUFI0OG5SYk0rK2hIUmNjYVlmRWIzWFl1UGo1WkR2TUxNSFZFQ3VmdUo2Tk5FTkFiQVBjZ2xJSXkzdHJaMkFqQ05qWTFWbFpXVlAySG1hL0xWQ2p6UCt3SXpsN2UwdER6UjFOVDBRa1ZGUmJxenM3TnZaTjhDSVlRUVFnZ3hHQW5PeFVkZVMwdkxYQUNYYTYzM0k2STdyYlZIRnE0cGp4TEYvWmFJTHZWOWYzWXltZlJTcWRTSHBmb2lvdjJHT04ydVJMUldBSlVYcmVFdU5DSHE5MXdBNStZRHMraXUvdlNXbHBhL0QvMEtCN1VEQURpTzgwZytxenN6TCszdTd2NTJkWFgxOXdGTVJpNXAybnI5TGRCYTM0SmMwRDJVZklLMll3dnU1ZzdsYUFEYk1mUFBpT2o5NHZYWjF0cjlBYVJMSGdsc0J3QkVWT3BDeWlabGpHa0FNQTNBZllsRVlpb0FLS1hTUllHNkM2eVJ5SzVmbFBUUExYaTgxam1JNkdWcjdlK0phSG8ybTczTmRkM1J6RHd4Q0lKcmpESDlTeFVhR2hxcUt5c3JueWVpdlFHOEErRDYzSERVMVFDU1d1c1QrdnI2emt1bFVzUDlOeEpDQ0NHRUVDTkVnbk94VmROYS94ZitiL3I1NU9qbmxmbTcyNHNYTC81R1oyZG50K2Q1NXhIUlQ1bDVKWElCYTM5ZzVEaE9JNER4QUo0eXhqeWRUcWZQQTFBeU9HZm1nNE1nZUtYRU9QWW5vaGNBL056My9ZdEtIQXBqeklMaWJkbHM5anRLcWZ1SWFDa1JMUU53Rm9EVG1mbmh3b1JkNjR1WnoyUG1XcVhVVWdCSEFqaVBpSzdLWkRKOXlDMEIrQThSdlFUZ1pDSzZTR3ZkWDhLTmlNWkhmWHhHYTMxelVkZXBJQWdlSnFJL1dtdlhtdm9jQlpPbkVOSDJ6THdjd0gzVzJyVUNQaUthQUdCMXFUdmNLMWV1L0Z0MWRmWE56UHdqNVA1OWpnTFFDK0I1QUxEV0xuRWNwMnFBbDc0Yk05dXVycTUzaG55VE5qSm1uaDR0b3pqVmRkMThzcjE1aUg1ZmlhalQ5LzNEZ0FHenRmL2E5LzJTMmRvTEthV3FBTUJ4bkpLNUVoS0pSTDNqT0xPSnlBUHdVOS8zcjQ5MldTTGF6MW83ZzRpbWw1V1Y3YU8xUGkwSWd1ZEs5U09FRUVJSUlUWU9DYzdGVm8ySXBqRnpQbkZWL3U3amZ6R3pCWUR4NDhmL2FOeTRjVGNEK0FLQTFrd21jMHlVeWIyZjcvdS9UU1FTZjNaZDkwWUFwNVdYbCsrdnRmNVdFQVMvS0Q0Zk0yZFJvandYTTJjTDZtb1B1M3hYYTJ2ci93TDRYd0RRV2g4RTRGUUFjN1BaN0prQTBOemNmTHhTNnZnQkRxOWtaalhRTlBwTUpuTjVHSVovQUlESmt5ZHZXMUZSOFJBUi9hL3YrM2NCc0o3blhhU1VXZ2pnME9pUWt3ZTRLK3NCOElvMlB3VGdZZC8zbndid2RPR09xSmI4alFDcUFWelB6RDhLZ21CNVlSdXRkUzJBYnhIUlY1ajVIUUQ3Rk5Tb0wzUjU5UE5FclhVbmdPVkJFSnhZME0vdXhRY2trOGs2Wms0UVVYYjA2Tkc3QXloWm4zMVRhR3BxS2dmd3RlanB6d0hNWnVZcm9vc1NJOHBhdXhNUldhWFU0aEl6TkJwYzEzMGRRQjF5MVF6K1cydjlCMmIrYmhpR3I2WlNxZFVBempER3ZFeEVkd0tZN1hsZVF4aUdBNWIvRTBJSUlZUVFJMHVDYzdGVjgzMy9KZ0EzQWJueVlFUTAwMXI3NlRBTVF3QmtqRWtCME14OCsrTEZpeThaTjI3Y0o1bjVUYTMxSFVFUTlHZi9ibTF0WFFUZ2RNL3pmcW1VbWdWZ0h3QnJCZWNiaTlaNmV3Qy9KS0l1YSsweHJhMnRxd0RBY1p3bUFNY09kRndVVEpmYzc3cnVENUdidW95S2lvcWZFRkUxY25mbUxRQ0VZWGczQUVUWjJ3Rmd2NTZlbmlCL2ZEd2Uxd0QrQnlWcXQvZjI5cTZ4SGptUlNJeHpIT2NFSWpvVndCUm12amVUeWZ5Y2lIcUphRkp6Yy9NWUFHTWN4eGxqclowTTRDd2lpakh6dzliYUcxdGFXa29GNXVzbG04MGVHdVVlY0pSU1R4aGo5dlo5djJPaytsOFg4WGo4TkFEam9xZHYrcjcvdkRIbU5FVExHVWFTVW1vUFp1NUlwVktyalRHcmlXaVhSQ0x4Q1daMkFIUUM2R1htcThJd3ZGZHJmUjhSSFV4RWE5eUY5MzMvUWEzMUhDTDZyQVRtUWdnaGhCQ2JsZ1RuNGlPRGlDcUEzSHJlYUJOYmE4OVdTdFVIUWZCNFUxUFRhR1orbUlqS21kbjFQRyt0eEdSS3FlNFZLMVpNamNWaW0rei9qY2JHeGlvaW1nMWdXd0NmTDF5THZHTEZpaDlYVmxiZVhlbzQxM1huQWhpVnlXUW1sdHBmVmxhMkVBQ01NY2NBT0FYQTlWSGl0cEtLYTdocnJZZXMzWjZubEtva29oL2ovMll2bkZOV1ZuWk8xSzhsSWdhUXo2cS9tcGxuRWRITksxYXNXRjVkWGIwN2dMVXkwa2NKN0FvenE0OEJVS20xdmozcTk3VVN4eW1sVlA1Q3dqVUFybUhtWjZaTW1iTDMzTGx6bHc3MkdrWmFRME5ERExtRWRndXdFWUx4UXN3Y0EzQTBFVDBXUGY4OUVaM3B1bTUrV24vSzkvMTlBV1MxMXZzajkvc0FBQytXcUxWKzRicldvaGRDQ0NHRUVCdE9nbk94MVlydU5sK1NmMDVFZXdJQU0zOVRhNzA4ZXZ4bjMvY2ZCNkJpc2RoRHlLMUZUZ1A0V29tczJERm1YdDdSMGZHRGdjNUpSTjgyeHB4UnZKMlo4K3V6RHpIR3JGWHlLOW8zR3NBYWQ0Z2JHaHBpbzBhTmVnS0FzZFplNWpqT3U4YVlJNW41azBRMG1aa25CRUZ3VktuK2pERU1BRkVXN3BLMDFrM01mQThSTFdGbVgydDlMb0NkaUdoSFp2NTlFQVQzRDNUc3VnakRjTDdXK3V2TVBBckF1d0FXVzJ1WEtLVjJWMHFkeU15SElKY3AvdzZsMUF6Zjk1ZEU0M3VHbVEvVFdsOGNCTUhQQ3Zzc0t5dmJHV3NubXh0VnNDMk9vdUJjYTMwYWdLbk0vRUlRQk5jYVk4WVMwVVd4V094Ui9OLzAvVTJpdkx5Y21mbnZSUFE0Z05zR2FGYkd6Sk1La3VTVkZ6Y2dva3UwMXZsU2RtWEYrNk0ycHdJWWw4MW03d09BSUFnZVN5UVNTY2R4UGdGZ1J2UzdubTFzYkt3Q2NEY1JaWmg1UmxFZit3RFkwMW83NE8rVEVFSUlJWVRZZUNRNEYxc3RaaDVYY0plMEh4Rk5MM2djQi9DazF2ck9xSjczYWdETnhkT2NqVEZIQUpnZC9UY2dJanA0Z08zNW41TUFUQnFvVGZGYTRLcXFxc3NCSEJqdHZ5bEtmbGJZWDRBTk16MHFxWVg4WFZVQVlPWmVadjVEMGZqV09TRmM0WWI4R3YzSmt5ZHZXMWxaK1RXbDFEa0FkbUhtMTVqNXE3Mjl2WSsydDdmM0ZoNlR5V1F1ZEYzM1JTS2FvYldlR0FUQnBjaXQyNGZ2Kzg4MU5UWDFKM3lMeFdMekFIeVlUcWMvQmVTbTFsZFZWVTNMNzA4bWs1T1orU1lBV1FDWFJxL2hNbXZ0cDRub3dDaXovQ2JUM3Q3ZW0wZ2tqblljcDVLSVNnYm56RndONEQwaW1oVTlQNENJOWdjQUlxcU10cjFLUkM5SGovY0JjRkNKZnA0a29xVXRMUzJ2NTdlMXRyYjZBSHhqVFAvRnBsR2pSdDBOb0FFQXJMVlB0TFMwL0RuYVJjYVlkbVorTnd6RFFmOGZFRUtJclZsVFUxTzU2N3Jqc3RuczZrMDlvMG9JSVlZaXdibllhb1ZoMkZvVXZEMEVZTjkwT3IxVGZsdEZSWVUxeHR3QllEb3pQdy9nY3dEdUJiQWZvclhYVTZaTXFRRndWNVRKL1R1RG5aT1pEMCtuMDM4cTNoNkx4Zllsb21kUlluMTJYandlTDdXR3Q0TnpFZnUvQUx3SjRDMXI3ZHNBM3JiV2RyUzJ0djVyc1BFTXd3c0FkbURtZVVUMHRyWDJuMFQwenlBSTNrY1VCQmRZNTRSdytTZk56YzJUaUdoL0lqb0N1VHZVV1daK09Kdk5mcVczdDdlam9xSml0T3U2azdUV1ZkYmFLc2R4Umx0cnE2SU00ODhBT0orSUxqSEdqUFY5L3d6ay9tMnlSZFBzR1lBdDJwWi91Qk16L3g3QXRzejgvU0FJV2dBZ2xVcjFHV08rd3N3QkVYMGRVZks5VGFXMXRYVlZNcG1zS0pHZ0xhOGFRS3Z2KzljQS9kbmExd2pPaWVqWktMZENQbHY3V3NFNWdHMEFQQk5kWkZvRE00OGlJbWl0cndWd1BETS9CV0F2cGRSM0FSd0NBSjduSFk1Yzl2aHZJbmR4UXdnaE5ocXQ5WHdpbXVmN2Zza1pUWjdublVwRU56THpGV0VZM2hzZDB4UUVRZnVHbmpzZWp4c0FyN211K3dpQUU0ZHF2eWtsazhtZHVydTdlOXZiMjllcTdsS0sxdnBxSXZvQ0VlMFhKZllVUW16bEpEZ1hXN1BpUUswSndOdUYyNHd4UHdGd0pvQW5naUE0emhoekE0REx0TmEzQlVGd2ZtTmo0K2hZTFBZa2dBbk1mR1lZaHUrV1BKRzFMeEJSajFMcTc2WFdYM3VlTitUNmJLMzFUQlFGUGwxZFhiK3RyS3lzeWllQUcybFJPYXpobHNSYTc0UndqdU9jQjZDd2hGd1BnRk5jMTUzdXVyay9NL21mK1hyclNxaytadTRpb2xYTS9DYUFiWW5vZEdQTUtOLzNUOEk2Wkwwbm9zTUJiTVBNVHdaQmNFM2hQdC8zTzdUVzV3R29BSkFBc09kdys5Mllrc2xrbWJWMkloRzlXbXAvTnB1dGNSd0hwY3JNRlNPaUx3UDQ4Z0Q3QUNCR1JDY3pjNWpOWnIvaU9NN1pSSFNMNTNtbnJseTU4dkhvenY2L1Y2OWVmZGVHdkNZaHhOYXZxYWxwOUVqMVZWRlJrVTZsVW4zRjI0bW9QaXF6V1pKU2FqUnlKVFRqQUdDTU9ZR1pIemJHM0VwRWw1ZnFFOGo5WGYzZ2d3K2N3Y2JFek9YUjMwVTFjZUxFK0ZDdllmNzgrV2tVWE16V1drOEg4RjlESGJjT2xnVkJjT2FVS1ZOcW1QbVBzVmdzcnJVK0xnaUMxNFk2a0lqcUFDU1orVElBMTQ3Z21JUVFtNGtFNStJandSalR3TXk3QWlpZXFuMFRNNE9JTGdlUTdlbnB1VG9XaTMyS2lNNDF4cmdBcGdIWUM4RE1mUGJ5VXNJd2ZBTEFFeHN5eGlBSWl1dFhvNk9qSXcwZ1hhSjVubXBvYUJqZDBkRXhaSUMyb1RZa0lWeHZiKzhOWldWbGs0am9ud0FXV1d1WEs2VldNUE1LYTIyWFVxb0x1V3owTzZiVDZYSHhlTHdybFVyMTFkZlhWM1IyZG5ZRFFITno4dzVLcVQ4VDBZZUlaalVNcHZBTEpEUFBBckE2blU1L3Y5U3hRUkE4QUFER21GTFR5MTNQODZaR0dmNDNKamY2SXFnQW9LK3ZyOUYxM1hMa1preXNSU20xS3dBUTBYdkQ2SHZtUUZQbnJiWFBFbEdhbVkvczYrdnJhbXRyVzlYUTBEQ3pxcXJxYTBRMHM3cTYrc3ZNdkRPQWcrZk5tMWVxUnZxbWVuK0VFSnZaeElrVDQvRjR2TlRmZ2ZXU3pXWXZBMUM4TEdwSXpLeUlDRVJrQVlDSW5nZndMSUNMcmJXZjlqenZoRklWSmF5MWo5YlUxQnc5ek5OOHFhYW01a3RETmFxcHFkbmI5LzIvNXA4VGtjWWdWVlRXRlRNdkJJQzVjK2N1TmNiTUFuQWRnSmM5enpzckRNUDdCanUydDdmM2UyVmxaYWNpdHp6dWUxaDdScHdRWWlzandibjRxRGliaU1oYSsxRGh4bFFxOVQ2QWIrU2Z0N2UzOXpZME5CeFZWVldWSXFJekFZQ1pIdzZDNE1KTlBONjFKQktKZXFYVWJrcXBxY2pkNFowR29JbVpyd2J3NDVFNFJ6S1ozQ21UeWV4RlJIc1IwVjdXMm90SG90KzJ0cmFGQUE0SGNuWE9sVktYOVBUMEhGODROYzhZa3daeVgwQ2lkaWNSMFl6YTJ0b2ZwTlBwMjFwYVd0NXJhbXJhdTcyOWZTRUcvNExoR21PdXQ5YTZBSDRaYmVzTGdtRFFKUWtEMFZvL0FPQ0xXdXZ6Z2lDWXRUNTlETk5QYW1wcWZoSTlucWVVMmc4QW1MbmtWSHNpYWdRQWErMWJ3K2g3U1NxVkt0bk9HTk1MQUlYVFFUczZPdEtKUk9Lcmp1TzhnZHd5aEx0OTMzK3AxUEdiOFAwUlFteG0yMjY3YmRaYSsrSVF6U1lRMFJSbVhncGdxTHdvSldlakRTVWZuRE56QmdCU3FkU0hBSTdTV3YrQWlLNEFrTkphVHc2Q1lISGhjVkgranBlSDZINW5BQmRIWXg4eUtXcFBUMC9Kc3BMTS9LVjBPdjE4cVgxS3FiSGw1ZVgvQUlCTUp0T1l5V1FXbDJvSDVKYmY1Ui83dm4rOTF2cmZSSFFQRWQzcmVkNG5BWlFSMGZrREhZL2NyTENrMW5xZ2l5cnZCVUhRT01qeFFvZ3RpQVRuWXF1WFNDU21Ndk9GUkRRbkRNTy9ETmEydWJuNVU0N2pmQWRBQXpNejVXNE5mMUZyUGNOYSs4T1dscGJoM0tVY0VSTW5Ub3pYMU5UY2hWd0crVVlpV21NcVlUUytmeFBSV21YR2hrdHIvVjlFdEE4ekd3Q0dtY2ZscDVVRGdGS3EvMHNCRVZVVTNvM09sNllEVUZacW1tTjdlL3NxRkFUUnhwZ0dBRDhGOEhrQXEyT3gyR2RSc0M2OUdCR2xBWFFUMFMzeGVQeDhZOHhsdnUvL2RwQ1hNd29BRzJQK0JHQXZJbHJuVFBQNUwzeEYyeDVSU2gwTjRHN1A4eWFGWVhnRk5zN2RoMGVSV3lZQWErMHlwZFRaekx4eThlTEZyNWRxSENXSFd4R0c0VHVsOW0rSVJDSlI3N3J1elFBSUFJam9KSzMxbkNoai9ocXZmUk8rUDBLSXpTeWFMbDR5OFdtZU1lWmtBQThBQ0lJZ0dMUnRBZGNZczN2UnRrcGp6RjRBWUsxZFVIZ25YQ2tWQTRDb3VrcWVEWUxnU21QTWZBQ2ppd056QVBCOWY4aUVsdEU1THdidzl3MHBHMGxFUFlNc1l6c0Z1V29jdjJwdGJmM251dlFiQk1FRHhwamxVZW5YdVVSa21mbFgwZTVSQUlxWHdSRUcrWnRNUkpMMFRvaXRpQVRuWXF1V1NDVEdPWTd6S3dEbDF0cHpTcldKcmp3ZnJaUTZFVUFTQUpqNVphWFV1Y3k4UHhIZEJPQUNwZFNaeHBobnJiWFBNdk56R3p0UW56OS9mcy9Zc1dQM0phS2RBU3huNXBlSktHVG10bXcyMjVaT3A5c0htR2E4THM0RmNHUVVrSzZPTW4vL3pWcjdOd0N2aDJIWVlZdzVMV3I3UC9GNHllVjNaOFhqOGJPS055WVNpUjFiVzFzN3AwNmRPcjZzck96YkFNNUJydFRYNDBSMHNlLzcveXBvT3dxNWRmMGY1cmRGNWI2ZVUwcGRTVVNYRXRGdmpERi96R1F5WDI5dGJXMHJQRmVVaVgwTWNyWE82NW41WjExZFhaY1ZabXN2Z1JvYUdxcTIyV2FiN2xRcXhWcnJjVVMwTHdEMDlmWDFmNkVLdy9BSnJmVkJSRFJiS1hXNU1XWjczL2RQeHpxc2VSL01xbFdydUxLeU1tdXRmVGtNdzU5SDc4ZlVxSFRaL2ZscC9VQ3UzQjRSb2FLaVlveTFkaS9rOGdYMDV5bUlxZytBY25YalVYRGMvelBHWEQzQUVCd0FJWkJiQ2hDTHhTNEE4TzJvN04yTnlDVU5mSkNJYmpYR0hNZk1Od2RCOEV6K3ZCdjcvUkZDZlBRbGs4a3h6THpHR21vaStpU0Exd0JBS1RVVFFMNWtKSmc1Rmsxcjd5bnV5L2Y5T3dZN2w5YjZxMFIwejFCall1YmpqVEhIRGJKL1poQUVGdzIwUHkrWlROWlphNHZiSFJQOXJOUmEvM0NnWTVWU3QwWXovTmJnKy83c1pESTVNWlZLTFlrMlBZSmNWWTBPWnY0Z0NJSTlBWEF5bVp4c3JmMExNOThjaHVFTlE0MVZDTEhsaytCY2JMVWFHeHVySE1mNUN4RTFNUE9OWVJnV0o5WnlqVEVwNUthSUF3Q2lzbDdYaFdINGJMVHByV1F5K1J0bS9oWVJuUVhnR0tYVU1jejgzc1NKRXh2bXo1Ky8xaGVERVhhY3RYWkpxYlZ6STJRR2dNZjcrdnJlbUROblRqc0d6OFQ5WUg3dDIzQ1VsWlYxR1dPU0FQNkUzTFM2MW13MmUxbExTOHZ2QVVCcjNRYWdHOEJLNU1yTGJVTkVUeGYyRVNYQ3U5b1k4eEF6MzBWRW4zVmQ5MVd0OWE2RmQwV3kyZXd4U2lrQStCREExNElnK0cxMGpzR0dTTlhWMWU4emM2VXhwbjhqTTg5dmJXMWQ0OEpMRUFTdkdXTU9CUEFTZ0pPMTFtOEhRZkM5NGI0WGczbnJyYmMrUU5IZldzZHhmaFF0dzdncittTDNBSUJGUkhRRU02OENjQlFSeFFBODVYbmVJVXFwTXdBc0IvQkZBSDE5ZlgzRmQ0eGVZdVlYQmhqQ0pRREtvbko0cHhOUkRUTXZBL0NGSUFpZUFvQmtNcW1aK1VFQUJ4TFJ2c2FZZnpQelhrRVEvR2Rqdno5Q2lJKytoUXNYcnFxdHJiMnlZTk1QaUdnaE04OEFBR1pPUlhlTFhRQWdvdkxvNTROYTYwSFhYUlBSY2I3dlAxL3dQR1RtYXdZNXBKNkl6aWFpTm1iKzlTRDkvbTA0cnkyYnpZNVhTbjFyZ0Q2T0FuRFVJTWYrQ3NEN0FGQmZYMTh4ZnZ6NDhtZ0tQd29DY3dDQTUzbjdBOWdGd05PSTdwUXo4d2xFVkFPZ2N6aGpGVUpzK1NRNEYxdXRlZlBtZFVWQjNZNUJFRnhab2ttR21lOUhiczM1YjYyMS85M1MwckxXK3Jqb0EvQ3lwcWFtYTJPeDJBa0FqbVhtUnpaQllJNGdDTjdZeVAwUEZMQ3RoWmx2WFkveHBMVFdqd0o0TVFpQ0IxR1FqSTJJVmlMS2pNN01LNk42L1hEMEFBQWdBRWxFUVZSU2RoZVU2c1QzL1RjQjdPdDUzcmtBbG9kaHVFYndHWWJoajR3eGt6S1p6QTliVzF2bkRYTnNscG1mSUtMZG1Ea0xJRTFFODYyMU42REVGRURmOTFzOXp6dVlpSzdOWnJNYnV5YjY2d0N5MFRJTXBiV2VSa1RWekx5RW1iK0QzRnJJTTVWU2p4QlJNM0xKaDV3b3UvR2x4ZlhpaWVqUHZ1K1h2RHNUell6b1krWkpSRlFHNFByZTN0NWJDdXY3Um5kdUR0SmFId1RnQ2lKUytjQThieE8vUDBLSWo1RE96czd1enM3Ty9yOVJ4cGpybUhsUkVBU0YyOTRpSWhjQW1Ia25JcW9GTUI5QU5yL0dQVW82dW9ac05ydkcxSExmOTFzQnRBNDBsbWhhKzlrQTJvTWd1RzZEWDl6L0diQ1VhckY0UEg0TGdNSVphVTV0YmUydnJMVUpyZlZYU21WcUo2SUxBY0JhZTJlMHlXWG0wNG1vRDhDTEEyVFo3eTMrdkJCQ2JObldMbW9zeE5aSFllRHMzaTV5ZDR0bGplem00MEJxWjY5bDh1VEoyMFozMVV0cWFHaW9Mc3JTWDNKZFlmU0ZiTWd2WUZycjdYdDdlM3NLZy9LQlRKdzRNYjRwTGs0SkliWSsrVFhuelB6aU9xdzVMKzRqdzh4dFFSQjRwZlpycldjUjBkZXkyYXh4WGJjN0tyZjVrTy83SncvVXA5YjZGdVNDN2tFUmtVSnV0bGVtYUUzN1lDYmxMMWhHVlQvT0IzQ2s3L3RQZTU3bkthVUNBRE45M3k5NUFicFl2ZzlyclE3RE1JeEthODRnb25PaWNWMFJCRUgvUmREbTV1WXBTcWs1UlBRWDMvZjNCUURQODc2aWxIcG9vSE5FYnZWOWYwUVN2d29oTmcyNWN5NCtDZ1lydXlYcllqYy9DY3hMR0N3d0I0QVM1Zk5LWG1BYXFzeGRYdkdkOE1GSVlDNkUySnlJcUFvQVhOZGRnVnd1aytFYzgwZHJiWGVKN1M2QVU0aG8rMmoyMFgzVzJyWCtiaExSQk9SeXM2eFZ1blRseXBWcnRiZldGdjlOM20rQWNwMmw3RmY0SkVyRWQ2N1crZzBpK2dVUjNXeU04WHpmUHdVQUhNZTVEcmtMdEE4Q3VYcnV6UHovbUprQjNCZ2xXQzIwTzREUE0vTmE3NGNRWXNzbXdia1FRZ2doeE1lY01lYlh6Rnd6VkR0bW5oQWxHZFZhNjJFdG5iTFczcFRQUjFLc3FhbHBRbmw1K2E1RjFWWW1SRCtYQUtnYnpqbDgzMzhhdWZYWS9UelArd0p5aVMrckFWelB6RDhLZ21CNVlSdXRkUzJBYnhIUlY1ajVIUUQ3aEdHNFJwdEN6T3dRRVpSU3hSZi9KelB6THNNWmEzNU5mYkVnQ0dZWlkvN0p6STh4OC84QWdESG1NQUJmaU03OVlmVHpBZ0NOUlBTSTcvdFhhcTMzVTBvdHlwZlUxRnIvSWtxb04yZ0ZHeUhFbGtlQ2N5R0VFRUtJanpsbTNvK0l4ZyszZlpTSTdLQmh0bjJ3NEdtK251ZU9XdXUvSVZkRjVRVUFueXRvTTVHWmwvbSsvMkV5bVJ4V2NKNFhWWEU1Z1loT0JUQ0ZtZS9OWkRJL0o2SmVJcHJVM053OEJzQVl4M0hHV0dzbkF6aUxpR0xNL0xDMTlzYVdscFlCQS9OSWZsMThjWEIrWnhBRTZ6U3R2ZFErMy9kZjhqeHZsekFNbDBlVlR0YTRHNisxM2huQU5kRVllT3JVcWVPSjZIZlcydGNCN0I4MTJ4OUFadFdxVmE4TVp6eENpQzJIQk9kQ0NDR0VFQjl6U3FsZHVydTcxVkR0WXJIWUNVUjBOek8vbkU2bmp4eE8zOWJhbU5iNlhDSTZCTUNCQUp3b3VLOEI4QzltL2xPK2JXTmpZeFV6N3dEQVg4L1hVVWxFUDBiMEhaZUl6aWtyS3pzSEFKalpScVVvbmFqdGFtYWVSVVEzcjFpeFlubDFkZlh1QU9ZT2NZcnlxSytOdHZ3bmYrZmVkZDJmQWRpVm1UdUpxQjY1cWUzM0FxaG01cFVBam9qRll0T3R0YmNTMGJlTU1jY3c4enRFdEJ1QTM0MUFPVlloeENZbXdia1FRZ2doeE1kY0twVmFQWngyeHBqOCt1YnNjSE5lYUswbkU5SFBnZHpkM21oYS9MK1krYWdnQ0ZvSzI4Ymo4ZDJqcEczckZaeUhZVGhmYS8xMVpoNEY0RjBBaTYyMVM1UlN1eXVsVG1UbVF3QXNBbkNIVW1xRzcvdExvakUrdzh5SGFhMHZEb0xnWjRPY1loc0F5R2F6eFd2VHo5SmFuemJNWVphYzFnNEFpVVJpbE9NNFgyWG1GZ0NuTS9OY0FEOEdNSXVaUnl1bE5JQm5pT2c1QUxjeDg4bEtxUnVZK1FEazh1eE1Cd0JyN2F4aGprVUlzUVdSNEZ5SWphdGtobTN4MFdXTVNmcSszNEt0TkJuaDFqNStJY1NXSjV2Ti9zdHhuQmVKNkhGcjdST080N3pMek11S0EzTUFVRW9kQUFETS9ML3JlNzRnQ0g0QjVLcGlWRlpXZmswcGRRNkFYWmo1TldiK2FtOXY3NlBGRlM0eW1jeUZydXUrU0VRenROWVRneUM0RkNVK3Y0bG8yMmg4YTB4L1orYTNBUlNYUUR1VWlPcVorVEVBSHhhMDNadUlta3FObllnK1EwUS9KNkpIQWJRUzBZbk0zQnp0NjJMbUs1UlNqL1gyOW1aZDEvMGhFWDBqbFVyTkFyRFgxS2xUZHl3dkwvODFnUGQ3ZTN1ZlhMZDNUUWl4SlpEZ1hIeXNHV1B1WWVhZHVycTZ2bGdpTzNaSld1dnZFTkhucmJYZkxFcGdzNGI2K3ZxS2NlUEd6V1BtUHdSQk1IM2tScjErUE04N25JanVZT1lyd2pBY3F2ektacFZJSkl6cnVsK3oxcmFIWWZqemtlemJHSE1nTTE4RjROa2dDSDQ4a24xcnJac0F2R0dNV2JCbzBhSmRPanM3dDZwTXVWdjcrSVVRVzZiVzF0WkZBUHJMcmhsakJtdCtGQUJrczltU0NlU0cwdHpjUEltSTlpZWlJd0FjQ2lETHpBOW5zOW12OVBiMmRsUlVWSXgyWFhlUzFycktXbHZsT001b2EyMlZVcW9Ld0RNQXppZWlTNHd4WTMzZlB3TkZGV0dZZVVjQXRxMnQ3WDBBQ01Od1RqS1pyTFhXamlhaTNzTEtHTWFZNXdIVUs2VytrMHFsM21wb2FJaFZWVlZOeUdhelM4ckt5aXJDTUZ4V1BIN0hjZllIQUd2dHkwUjBmaEFFaTdYV3pmbjlRUkRjbm4rc3RiNER3RGVOTWROOTM3K3pyS3pzeHdEaUFLNlIrdVpDYkowa09CY2ZkNThtb3NadHR0bG13Q2xtSmV3S1lFK2wxTmpCR28wYk4rNnJBSFlrb3JGUnh0ajFGb2JoRXdEZ2VkN1JBRDQ1ek1OZUNNTXdCUHF6MGQ1RFJGWXA5ZEtHakdWVGNCem5VOGg5UVhvQXdJZ0c1OHg4REJFZEJLQnRKUHVOVEkvTzhkajZCTFphNi8ySTZQaVJIRkIwZCtvN3cyeStRZU1YUW9nTk1XM2F0R2xFNUFId1cxdGJPNGRxcjdXK240aWU4SDMvdC9sdGp1T2NCK0NpZ21ZOUFFNXhYWGU2NithKzl1Wi9PazR1TjUxU3FvK1p1NGhvVlZSVGZWc2lPdDBZTThyMy9aTVF6U1JxYW1vYURXQW41S2JMNTJjWFpWT3AxQkt0OVIxRWRKRFcrcmdnQ0VwbHNYZXJxNnYvd015N2xKV1Y3WjlLcGY1UjZqVXg4LzVFQkd2dGk2MnRyWXNIZS8yWlRPWUhaV1ZscHdHNHlSaXpNNERqbUxrbENJSjdCbjNqaEJCYkxBbk9oZGdJSms2Y0dBZHdWZlQwR0tYVU1SdllKUUVBRVoxT1JFY1A4NWdMQVlRQUZJQmZFbEdOdGZhQU1BemZ6OTg5N3U3dVBtR29ldHViU1czMDg3MFI3cGVJNkNnQVlPWkhSckxqWkRKWlpxMDlCYm03TkxlczUrQW1NL053MWl5V1JhVjRlcGg1c0RyeUZVVDBIb0FoZy9PUkdMOFFRbXdJMTNYekdjeUhHMXdlejh6N0FlZ1B6bnQ3ZTI4b0t5dWJSRVQvQkxESVdydGNLYldDbVZkWWE3dVVVbDNJZlNidW1FNm54OFhqOGE1VUt0VlhYMTlma2I4bzJkemN2SU5TNnM5RTlDRUs3cHpINC9GOWtQczhEZ29INFhuZXFVVDBSUUQveW1ReXFRSEdtbUhtWjRqb2g4ejhVaktaM0RlVlN2MnJzRUY5ZlgwRmdEMlkrVCt0cmEzemhucnhjK2JNV2FhMVBwdUlIZ053RlRPdnpHYXpKMENXSlFteDFaTGdYSHpjcU9pL05hVFRhUWZELy8rQkFJQ1pWZEV4L1IrR1k4ZU92UmpBVHN4OFpUcWR2bmY5aDd1bVpjdVduVmhaV2VrQ1FGbFoyUjZPNDd6RXpKOG1vb3VZZWFkME90MWZpcWFpb2lJTkFNYVlHd0Vjek16VHd6QjhOZG85aW9nT3FLeXMvRjFEUThPQnc1M1N2d25sZy9QL0ROcHFBTWxrc3F5dnIyK3Rra0JLcVdiay9sMFc5dlgxZFNZU2lmckIrbEZLclN5dWQ2dTEzaHZBdDRyYldtdTNJYUphQUI4UzBVKzExa09PazVtZkNjUHdydnh6My9mdkJIQm53ZXZZMVZxN0lnaUNOZTZlYUsydkJ2QjlaajV5Z0RzMEFLQzAxZ3VZZWM2bUdyOFFRcXl2cUVUWTZRQzZpa3F2RGRTK2xvaGlBTmE0QTkzVzFyWVF3T0ZBcnM2NVV1cVNucDZlNDl2YjJ4ZmsyK1NUMnMyZE8zZHAxTzRrSXBwUlcxdjdnM1E2ZlZ0TFM4dDdUVTFOZTdlM3R5OUV3YnB6WnY1Q2xNenVwWUsrZG1QbW1RQXkxdG92ejVrelo2MnA2bmxCRU54b2pKa0E0R0ptZm1ucTFLbWZpY1lMQU5odXUrME9KS0p5Wm41eHFOZGZZR0tVaFY0QldPSzY3cEFaOTRVUVd5NEp6c1hIaXRiNjk5R1U1aldVbDVjdkdHSU4zRnFJNk1uQ1k2eTFPZ3pETUpGSU5CTFIvd1BRbHNsa25vbkZZdXMxcFoySVZ2cSt2OFlYbFBuejUvZVhiakhHZEFNQU0zY1RVUWFBTGM2Y2E0eTVITUNsQUs0dG5PYm0rLzVzWTh6NUFHNnZxcXA2cXFtcDZYTmIyUHEwWFFFZ3V1dTd6ckxaN0JUWGRZT0I5aFBSK1BMeThuOE50TC9BVEFERmRXdDNHR0wyd2piRG5kMUFSSU5PMjdUV3ZrWkUzUUIySHVENGVEVE5zbGl2NjdxYWlHcExmTW5iWk9NWFFvamhJcUtiQUpRejh3OTkzKzlQbnRiWDE4ZjVhZWhGN1NkSEQ5OHMzbWVNYVFEd1V3Q2ZCN0E2Rm90OUZzRERnNXc3RGFDYmlHNkp4K1BuRzJNdUs1d3FEd0RKWkhJYlp2NHlnR3cybTMwY0FLWk1tVkxEekU4UzBTaHI3VlVGRjhEN3V5NCtsKy83bHhoajZnQ2NVRlpXTmp1WlRCNlF6NVN2bERvNkdzOGZCeHByWGxUUC9jN283L1ZxQUU5SHk2TGUwRnAvdjZ1cjZ5Y2RIUjNwSWJvUlFteGhKRGdYSHpkL2lXcUQ1aDFFUktPWitUa0F3d3BPaWNnQTJCSEFYNW01LzRxM3RmYkRob2FHbU9NNER3Q29ZT1lMSE1jeEFHNWVuNEV5ODNzQWhyeDdNSkJvZmZxTkFQb0E3SzIxZmdWQUpSRlZNWE1WTTFjVEVZaG8vM2c4ZmcrQWs5ZjNYQnRCUHZsTjJRYjI4dzhBYnhROFA1eVpZMFQwZUg0RE0wOGpvaVptZnBHSWxrU2J4d0w0SEFiQnpMUFM2ZlRGNnpPbzh2THlZNVZTZzg2b1NDYVRrNW01RnNDamd6U2JIWS9IUzIyL0ZjRDg2SEhKT3pBYmUveENDRkZLTXBuY2pwa2RGSHptYXEyUFJXNksrbis2dXJyV1dGWmpyVjBPQU15OFMrRjJadjR5RVlHWiswdXVUWjA2ZFh4WldkbTNBWnlEM09mSDQwUjBzZS83L1JkakU0bkVLQUFUbUxuL0FrQVFCSThsRW9ubmxGSlhFdEdsUlBRYlk4d2ZNNW5NMTF0Ylc5dWk4MzBEUURXQXgxdGFXdDVMSnBPVnpQd0VjbmxnSGdyRDhNYkNxZkgxOWZVVnpOeElST2pyNjF0YU9QUkZpeGFkUG03Y3VFbEV0SWUxOW1FQXh5QjNoLzdJNkZ5RDVZWnh0ZFpuQXZnQkVZMWw1cmVaK2Znd0RFUFA4NTVTU3Mwa29odXFxcW91MEZyL3VMdTcrNzR0ZFBtYUVLSUVDYzdGeDBvUUJOOHRmRzZNZVF0QW8xTHFxNmxVYXNrQWg2MUJhMzB2RVowSzRBZEJFRHhkMU45L0E5Z0R3RStESUhnRndDc0E3aHVaMGZlZlAzOXhRUUdBVXVwVjVMNkVxSUo5ajJXejJhdVZVZ0dBeGN5OGxJaVdNdk9IMFJlU0ZRQldSdXZ2em1EbThZVmZLamFuS1ZPbTFCRFJEdEhUUXdHczk5cHdabjRoQ0lKejhzK05NVzhSMFhhKzc1K1kzK1o1M25WRTFHU3R2YWFscGVYUEFLQzEzcDJJQmczT0FXU0dXK08zbU5aNnlMc1oyV3oyTEtVVW1QbXRRWnJkYWExOXUzZ2pNNmRhV2xyK21Fd21aL3UrLzg0QXgyN1U4UXNoUk43RWlSUGpZOGVPZllXSXlxeTFPMFJUdzk4RStpOUV6Z0lBSWpxN2VKbFZXMXZiUW1QTU8wUzB0ekZtRGpOL0FHQTdJcHFDM0dmWmJDQlhCaExBbndCVUFHak5ack9YdGJTMC9CNEF0Tlp0QUxvQnJBUXdDYmtaUW10OGZyZTJ0cTRDY0xVeDVpRm12b3VJUHV1NjdxdGE2MTJ6MlN3QnVKeVoyVnI3ZlFDdzF0NUtSUHNDK0QwUm5RN0ExdGJXL3FlMnRwWUJMSS9PVVFQZ0gxRzIrbjZkblozZHRiVzF4eERSRzBTMFEwTkR3K2pLeXNyZEFFd0E4RTRRQk8rV2VoK0phRHV0OVZ3aW1zVE1Gc0RNYkRiN3JXanNDTVB3b2VibTVwZVZVajhDY0NJUjNWSlpXWGtTY3Q5TGJLaytoUkJiRmduT2hSZzVMak4vZ29qKzExcjdYa0dndkY2c3RYdTJ0TFRNTGQ1T1JLT1krUlZtN2lDaTZjeDhQeEY5bW9qR0lKZEU1d0lBOFNqVHJXbHNiS3lxckt6OENUTmZrMSs3N0huZUY1aTV2S1dsNVltbXBxWVhLaW9xMHAyZG5YMGJNdDZSRW92RlBsWHc5REI4REd2Rk56VTFUU0NpTTZPblYwZHJLMi94ZmIranNCMHpQeHFHNFVCcnpqRlFObUFoaE5pVTVzK2YzMU5UVTdNZGdGMklLTXZNcjJjeW1Xc0J3Rm83RmJtQStwYmlDOTU1ekh3eUVkME9ZQW9ST2N6Y0N5Q3cxbDRTaHVGaUFQQjlQNlcxZmhUQWkwRVFQSWlDWUpTSVZnTFlNK3BySlRNL2o3V1hMQ0hxNTAwQSszcWVkeTZBNWZuK3RkWlBBbGpkMHRJU0FFQlhWOWMzcTZ1cmwvZjA5RnpiM3Q2ZS8veWNpMXdWbUxISXpWcnpzOW5zdWFYT0V3VEJ1ODNOelo5M1hYZGVSMGZIaXFhbXBuY2R4N21TaUFaTThzbk1TNGpvU1FCN0FiakU5LzAzaXR1MHRMUzhCK0FybnVmZEJPQ3lUQ2J6UTBoZ0xzUldRNEp6SVVaT0pwdk5IdTg0VGtXMDF2ZWF3cDFFdEhOMGgvYTV3VG9ob2lPSmFEL0hjUWI4TUNXaWw2MjF2eWVpNmRsczlqYlhkVWN6ODhRZ0NLNHh4dlRmRlc1b2FLaXVyS3g4bm9qMkJ2QU9nT3NCS0tYVTFRQ1NXdXNUK3ZyNnprdWxVaHQwSVdHRUhRRUF6TnhMUkhYR21IMTgzLy9UNWg3VUp1VEVZckdIaVdpMHRmWmlJdHFOaU00QmNJNHg1aC9NM0o2ZldVQkU1Mm10andiZ1JGOVkrMzhXYmdQUUVnVEJkWnZ6UlFraFBocWlYQ2pydk9USzkvMWRvNGRyWEhBTmd1QXhZOHpmZmQ5ZjYySjBRWnZYOEgvTG5RWVVCTUdwQTV4N3IraWhBMkN3Q2hkNUhJYmhHbVU4bFZMVGUzdDdZL25uMFIzK3k0ck92MCsrT1hLdmNkQUx5eTB0TGEvbkgwY0o2MzVZcWwwUUJMOEM4S3ZvNlNORDlRc0FVU25WazRacUo0VFlza2h3THNRSUtwaTY5aTdXWE9zTXJmWHJ6TnpVMDlOei9HRHJ2N1RXT3dMWXoxbzdhQ2tVcFZRVkFEaU8wMVZxZnlLUnFIY2NaM1pVTS9hbnZ1OWZIKzJ5UkxTZnRYWUdFVTB2S3l2YlIydDlXaEFFZzE0MDJGU1krWWhvTGZ6MUFLNkpTb3Q5TElMenFKelozVVIwQURQL0lRekRud0d3aVVUaVR0ZDFwd1BZRjhCbkFHd1RIWEpNTkQwVUFKQi9YTHpOV3Z1N1RmVWFoQkJpQ0dzRmxyN3Z0MjZpY3c4bk1DOHBTdHEyZXBqTk4rYWQ2by9WVERJaFBtNGtPQmRpQkUyZE9uVkgxM1ZQR0dEM2Y0aG9qNHFLaWpzOHovdHI4VTRpNmcyQ1lBWVJ1UUNnbEJyMEE5aGF1eE1SV2FYVVl1YTFtamE0cnZzNmdEb0Exekx6ZjJ1dC84RE0zdzNEOE5Yb1M4WVp4cGlYaWVoT0FMTTl6MnNJdzNCK2NVZWJVaUtSMkpPSWRnYnc0WW9WSzM1WVZWVjFCb0RqR3hvYXZyRUZsbnNiY2RiYVh4RFJWNW01cGJlMzkwUkVYL0JhVzF0OUFQMUpqenpQK3d3UkhXT3RmY2gxM2JZUFB2akEyWGJiYlZWZlh4K2wwMmtGQU5sc2xoekhZUUNZTjIvZXFzM3hlb1FRUWdnaHhQQkpjQzRFQUd2dHFLYW1wcDZoV3dMNTRMa1UxM1YzalJLeERIYjhzVVIwYlBGMlpsNEZZQVl6VStHZHo0RW9wZlpnNW81VUtyWGFHTE9haUhaSkpCS2ZpS1l4ZHdMb1plYXJ3akM4VjJ0OUh4RWRURVEzRlBiaCsvNkRXdXM1UlBUWnpSMllBNERqT0JjQkFETS8xdEhSa2RaYVAwQkVWNDRlUGZwOEFEY01jZmdtUlVRSEcyTitOWFRMdFRIelRnUDArUXRtcnV2dDdUMGxYMyszRktXVUJ2Qk5wZFJmVTZsVUFLQnYvdngxKytmYkdPTVhRZ2doaEJEclQ0SnpJUUFRMGZ3QlNsS3RGMnZ0YWIyOXZiL0pQNC9GWW9jUzBhb1ZLMWE4V2w1ZXZ0WjB0M2c4ZmplaXRkWkVaQUVnazhrNEEvWFB6REVBUnhQUlk5SHozeFBSbWE3cjVqTnpwM3pmM3hkQVZtdTlQNEJUb3Uwdmxxam5mcUh2K3o5ZHYxYzZjcHFibTNjZ29pOEJBRFBmQVFCS3FkdVorWEtsMUNXSlJHSkdQaVB0Rm1MWDZMOTFOdERGRjkvM1V3QStiNHc1VEd2OTJFREhNM05aTlBYL0FhMzFnQ1hOc3Ruc0xzVlpnZ3VNK1BpRkVFSUlJY1Q2aytCY2lKekhNY3c2NTh5OEp4Rk5MTFdQaUJoQWxwbTc4MldxUE04YkErQXVBRDJPNHpTV0tsK2x0VTRUVVg2TmVSOEF1SzRiSzI1WGNKNVRBWXpMWnJQM0FmMDFXcE9PNDN3Q3dJd29lTW8yTmpaV0FiaWJpRExNUEtPb2ozMEE3R210N1J6TzY5N1lsRkxmUXk3ai9XdGhHUDROQUZLcDFMK01NYjhGOENYWGRiOEw0UExOT3NnQ3pIejNzbVhMTGx5Zlk4ZU9IZnNsSXJwL2tDWnVsSlgvZjRob1RvbHpUd093SHpPL1RFUnJaV1NQZmtkM3oyUXlhak9OWHdnaGhCQkNyQ01Kem9VQVFFUm5yVXVkY3dBbGcvUEZpeGUvWGwxZFBRWUFtcHFhUmtkOVh4MlZWVG5IY1J6T2J5K1VUcWZQQjNCK2xCQ3NtNGlReldZSHZKWFB6RThTMGRMQ1RLLzVkY25HbUIva3Q0MGFOZXB1QUEwQVlLMTlJbC9IR3dBWlk5cVorZDB3REdjUDUzVnZUSjduZlFiQTZkSFQ3eFR0L2k0ekgwdEUzOUJhUHhRRVFjc21IdDVBc3ZQbnp4L1dVb2hpWThlT0hWYlpPaUo2MVBmOTI0cTNHMk11QUxBZmdGbSs3NjkxaHoycTNiNzdFTjF2OVBFTElZUVFRb2poaytCY2lCRlVXMXY3SEJIdFA4RHUyK1B4K08yREhjL01GeExSOHVqcG1FR2FiZ1BnR1dQTUVTWDZHRVZFMEZwZkMrQjRabjRLd0Y1S3FlOENPQVFBUE04N0hNQmtBTi9FQm1TdkhRbkpaTExTV25zSEVSRXpQeDhFd1l1RiszM2ZmMU5yZlErQU00am9WdzBORFh0K0hKTERDU0dFRUVLSWp4Y0p6b1VZUWN4OEo0RG5BWUNJSEFCWE1YTVBnRkpKNGk0Z292SE1mQzJBREFCa3M5bFhIY2Z4aUFoS3FXMEJZTnEwYVdQbnpKbnpJUXBLc3hEUmx3Rjh1ZFFZb2ludE1TSTZtWm5EYkRiN0ZjZHh6aWFpV3p6UE8zWGx5cFdQRTlGdEFQNjlldlhxdTBidTFhOFhzdGJlVDBSVG9vUjQ1NVJxbE1sa0xpOHJLenNDd09TcXFxb0hBSHdSbS9taXdxYkF6TGRvcmRlcWV6dlVtbk1pS3Q4MEl4UkNDQ0dFRUNORmduTWhSbEFZaHIvTVB6YkdYQVdna29oTzluMy84Y0oybnVjZG9KUzZnWm52RG9MZ3VzSjl6YzNOMnptT0F5TGFFUUFjeDVsdWpQbTZ0ZmFnTUF6Zmpwck5qQUxzdFZocm55V2lORE1mMmRmWDE5WFcxcmFxb2FGaFpsVlYxZGVJYUdaMWRmV1htWGxuQUFmUG16ZXZWSTEwMS9POHFXRVloaHZ5WGd5SDF2b0grY3oxekh4QkdJYnZsbW8zWjg2Y1paN25UU2VpcDRub0tHUE1RNzd2bjR6b29zWkgyRi9YYzgzNWVDSmFtTTFtdDZRRWVrSUlJWVFRWWhBU25BdXhFWGllOTBsbS9pNXlkN3ZQOUR4dld5SjZNZ2lDeGMzTnpaT1VVdmN6ODlLK3ZyN3ZGUi9MelBrQWZEY0FVRXFOQTdBam9rUnhrU1dwVk9xdFV1YzJ4dlFDUUJBRTdmbHRIUjBkNlVRaThWWEhjZDRBY0NpQXUzM2ZmNm5VOFZyckJ3QjhVV3Q5WGhBRXM5YjV4UStQMGxyL2xJZ3VCQUJtdmkwTXd3R3pqZ05BR0liUGFxMnZBWEF0Z0JPTU1XT0k2T1RoNWdyWW1saHJGeXFsbm1IbVh3UkI4RXp4L3NIV25CdGpEZ1R3bExYMjRnRXV2Z2doaEJCQ2lDMlFCT2RDWU9UcW5PZUZZZmoydEduVGRuTmQ5eGdBeHl1bDdnSnd1OWI2endCMlkrWXhBQTVwYTJ2N2QvR3hyYTJ0L3pUR0xHSG0vUUdBbVQ5QlJIMWhHSzUzVnZWRUlsSHZ1dTdOQUNoNkRTZHByZWNFUWZBekFGellscGtmVVVvZERlQnV6L01taFdGNFJYR2JEWkZNSnJleDFzNHFxUFgrVUJBRUZ3M24yQ0FJdm1lTUdRL2dQQUNIV210RHovUE9Dc1B3V1FDWU9IRml2TEt5MGlXaWl1Z1F0ekFCWDc2R2ZGRlN2aklBSUtLS2dpUisrZVBMOHR2YTI5dFhvMkJwQVlCRHRkWlByTnVyNzdmRFlEdWpiUFZyNVJNWWprd204M2ZYZFpjQ3VFTnJ2U29JZ29jSGFMclJ4aStFRUVJSUlkYWRGS3NWSDJ2R21MY0FOSzduNFVmNnZ2LzBVSTNxNitzcnR0dHV1NHVWVXRjaUNnU1JLN2YyRWpNLzFOM2QvZHZpTzV4YTYzdUo2RlJtdmhLNWRkaXJneUJvaXNiTW5Jc3kxNnFYSG5FQVBPTDcvb2xOVFUyalk3SFlCUUMrRFdBVWdKc0F2QURnUVNJYUQrQlB6SHh6ZEhlMmZ3MjMxbnB2SXBvTllGc0FEL3ErZnpwR1lBcTVNZVl3WnI2TGlPb0JnSmxuQlVGd050WnQvVGdaWTI0Q2NHbCtBelAvSVoxT0h4R0x4WjRsb29NMmRKeWxNUE1lUVJDOG9iVStqb2dlSGFGdVovcStmMEgraVRIbWl3QW1NN05EUklxWlZmVFlJU0luLzVpWnZTang0RXZNL08vb2dwSEx6QzV5djJPN0V0RVVBQmxyN1JmQ01PeS8rNzR4eHkrRUVFSUlJZGFmM0RrWEFnQXp6OFl3NjV3RDJKMklkaTZ4blR6UGF5Q2lPZ0FUbVhrS0VYMEt3TjVFRkdQbWhRQit3c3gvSnFLVEFKeW9sRHBrMUtoUnZ6REd6QWJ3LzltNzh6QTV5bkw5NC9kVDNiTWtUSUlKQkpETkNJT0VJWm5wcWtIa2lHd0tpSWlBcUdHWEk0cmlEcUxpL2p2SWNjZHpRSUdJY2hRa2dBc0hEWGdVQkJHRUdCS1lycDVKR0JJSUVqR0doTEJtbmFXN250OGYwek5PSnJObHJSbnkvVnhYTG5xcTNxcDZlcGp1dCsrdXQ5NzZXVDZmdjB1U1NxWFNGZGxzOWl3eisxWjUzMWYxT2RaOTduN3ZBUFY5UmxKRkdJWlhTUHFBbVUxMDk1Y2tuUnJIOFIyUzFOallHTHI3VEVsdk5iTWpvaWo2aDdzZkZzZnhNa21LNDNoT2VYajBmWkxPQ2NQd3lUaU9OeHFDdjRreTd2NzFjakR2bFBUNU9JNnYzSXo5ZUQ2Zi8xd1loaTNsNis3SFM3cXp0YlcxSTRxaXZQdFdPOG0vZ1NSSk5wZ2gzdDMvcDcyOS9hTE4yVmRsWmVWN2dpRFlhQmkvdTU5c1p1ZVZKL1ZUZWRLM252VzlscGNrdFVsNm82U2N1M2VxNjNmYTg4L2RDNUxxZ2lENGRSaUdiNHZqZU02MnJoOEFBQUNiajNBT1NBcUM0UHhOdU0vNVZlNSt1cnJDVVc5dVpqL3B2cFdhbVpYY2ZZR1ovVStTSkw4dEZBcC8xci9PUHMrdXJhMjl1S2FtNWoxQkVGd29hWHFTSlA5VWVhYjNscGFXQlZFVW5ldnVQNVQwU3BJa0c4ejJibVlQNWZQNWpXYnhscVFvaXY1ZFhlSHNEV1pXSWVtYkhSMGQzMy9zc2NkZTdHN1QxTlQwcktTM2hXSDROa2xmTUxPZ081aDN5K2Z6TGJsYzdsZ3p1NnhVS24xL09MK2JJWlNDSURnbFNaTHJ6ZXlMK1h5K1pVdDJGc2Z4VGZYMTlYL09aRElueFhIOG8zTE5uOThLZFE1WHNiVzFkYzNtYkJpR1lYdC95OTM5RytYZlQzc1FCTzNGWXJFOUNJTDJqbzZPdGt3bTAxNVpXZG5lMU5UVXJtR09OSWlpNkFQdS9rTXpHNzg5NmdjQUFBQ0FFU0dYeStVYUdocW0xOWZYUi9YMTlUc05kN3NvaWc0S3czRFNjTnJXMWRYVjFOWFZEWG1yckRBTTl6ejQ0SU1uRG1lZmt5ZFByaDVPTzR3K1U2ZE8zU2Z0R2dBQUFBQUFBQUFBQUFBQUFBQUFBQWJIYk8wQVJxSk1iVzN0VHBLMGVQSGl0ZHEwMmR3QkFCaEk3LzVsbmJiQ25VZ0FZR3ZKcEYwQUFQUVZobUY5VlZYVmYxZFhWMC9mWTQ4OUZpeGZ2bnhGMmpVQkFFYS9LSXFtVkZaVy9xQzZ1bnI2N3J2di9zVHk1Y3VYRGIwVkFHd2Z6TllPWUNSNmpabTkyZDJySmIwbTdXSUFBSzhPeFdKeGZEYWJmYk83VndkQk1LeEpVd0ZnZXduU0xnQUFBQUFBZ0IwZDRSd0FBQUFBZ0pRUnpnRUFBQUFBU0JuaEhBQUFBQUNBbEJIT0FRQUFBQUJJR2VFY0FBQUFBSUNVRWM0QkFBQUFBRWdaNFJ3QUFBQUFnSlFSemdFQUFBQUFTQm5oSEFBQUFBQ0FsQkhPQVFBQUFBQklHZUVjQUFBQUFJQ1VFYzRCQUFBQUFFZ1o0UndBQUFBQWdKUVJ6Z0VBQUFBQVNCbmhIQUFBQUFDQWxCSE9BUUFBQUFCSUdlRWNBQUFBQUlDVUVjNEJBQUFBQUVnWjRSd0FBQUFBZ0pRUnpnRUFBQUFBU0JuaEhBQUFBQUNBbEJIT0FmTjRXS01BQUNBQVNVUkJWQUFBQUFCSUdlRWNBQUFBQUlDVUVjNEJBQUFBQUVnWjRSd0FBQUFBZ0pRUnpnRUFBQUFBU0JuaEhBQUFBQUNBbEJIT0FRQUFBQUJJR2VFY0FBQUFBSUNVRWM0QkFBQUFBRWdaNFJ3QUFBQUFnSlFSemdFQUFBQUFTRmsyN1FJQTdOanE2K3QzeW1ReXUvWmVabVo3dUh2R3pBSkplNFJoK0xyZTY5dmIyMTlvYlcxZHMxMExCUUNNS3YzMUwrNysydTcreGQxM3AzOEJNSklRemdHa0tnaUNCak9iM1hlNW1YVS8vRVd2eDVLa3FxcXFveVU5c08yckF3Q01WdjMxTDczN0V6TzdzZTgyOUM4QTBtUkROd0dBYlNxYnkrVVdCVUd3MzNBYXUvdVNPSTdmSUtsekc5Y0ZBQmpkNkY4QWpDcGNjdzRnYlVWSjEwdVN1OHZkTjJyUVovbE40b01UQUdCbzlDOEFSaFhDT1lEVW1ka3NkMS9UZC9oNm56Wnk5eldsVXVuMzI3RTBBTUFvWm1hekpLMGFSdit5bHY0RlFOb0k1d0JTNSs3TEpEVU5vMmxUc1ZoY3NxM3JBUUM4T3BUN2x6bER0VE96QmZRdkFOSkdPQWVRdWtLaHNOck1Idkh5Mk1MZVF3KzdIN3U3bTltODF0YldGOUtwRWdBdzJoUUtoZFh1UG51by9zWGRDL1F2QU5KR09BY3dFcFJLcFZLem1hMGVxSUdaclhmM3ZMZ2VFQUF3ZkNWM256OVUveUxwRWRHL0FFZ1o0UnpBaUZBK3MvSGNJRTFXbFVxbHVkdXRJQURBcTBLU0pJOE8xYis0KzErMlcwRUFNQURDT1lBUm9hV2w1V2xKTGQyVDl2U2VRZGZNbENUSmduSWJBQUNHcmFXbFphbUc2RjhLaGNLVEtaWUlBSklJNXdCR2xoc0hXbUZtMTIzUFFnQUFyeXIwTHdCR1BNSTVnQkZqOWVyVmQ3djdpdDdMeXJlNFdibDY5ZW83MDZvTEFEQzYwYjhBR0EwSTV3QkdqTVdMRjdkTCtuVS85Nk9kVlY0SEFNQW1vMzhCTUJvUXpnR01LS1ZTNldlUzJub3RhblAzbTlPcUJ3RHc2bER1WDlaMy8renU3ZlF2QUVZU3dqbUFFU1dUeWZ6RDNmOW1adDFERGhjV2k4V24wcTRMQURDNmxmdVhKN3I3RjBsUDBiOEFHRWtJNXdCR2xKZGVlbW0xcENZdmt6Uy9zN1B6NWJUckFnQ01idVgrNWErOStwZUY5QzhBUmhMQ09ZQVJaY21TSlczdS9xQ1pyWmZVNGU0UExscTBhSFhhZFFFQVJyY2xTNWEwU2VycFh5VE5wbjhCTUpJUXpnR01PR1kyVDlMelpyYTYvQmdBZ0MzVzJkbFpVTGwvY2ZjSDA2NEhBQUJneEF2RDhJOWhHTTVOdXc0QXdLc0wvUXVBa1dxaiswa0EyRDcyM0gvcVBwVVYyZjNUcm1Pa0dsUGhKd1N5eXJXZHVpUHRXa2FxOXZiMnA1OTkrdkcvcDEwSGdKR0YvbVZ3OUM5RG8zOEIwa0U0QjFLd1YyMzkzaFZadTBtbUtXblhNbko1K2YzSlBOMDZSclJudE41T1g3S2tzQ1R0UWdDTURQUXZ3MEgvTWd6MEwwQUtzbWtYQU95SUtxUzlaWnBpc2ozR2pCbWpiRGFUZGtrWVJVckZrdGEzdFNseHIxYTFKa3Zpd3hNQVNmUXYyREwwTDBDNkNPZEFpc2FPR2FOUGZQVER5dFZQVGJzVWpDS3RqeS9TRDJmOFdDK3ZXcFYyS1FCR0tQb1hiQTc2RnlCZGhITWdSWmxzUmdjZGVJQU9PL1NRdEV2QktGTlJVWkYyQ1FCR01Qb1hiQzc2RnlBOTNFb05BQUFBQUlDVUVjNEJBQUFBQUVnWjRSd0FBQUFBZ0pRUnpnRUFBQUFBU0JuaEhBQUFBQUNBbEJIT0FRQUFBQUJJR2VFY0FBQUFBSUNVRWM0QkFBQUFBRWdaNFJ3QUFBQUFnSlFSemdFQUFBQUFTQm5oSEFBQUFBQ0FsQkhPQVFBQUFBQklHZUVjQUFBQUFJQ1VFYzRCQUFBQUFFZ1o0UndBQUFBQWdKUVJ6Z0VBQUFBQVNCbmhIQUFBQUFDQWxCSE9BUUFBQUFCSUdlRWNBQUFBQUlDVUVjNEJBQUFBQUVnWjRSd0FBQUFBZ0pRUnpnRUFBQUFBU0JuaEhBQUFBQUNBbEJIT0FRQUFBQUJJR2VFY0FBQUFBSUNVRWM0QmJEY3Z2dmlpM0QzdE1nQUFyekwwTHdCZURiSnBGd0RnMWF0VUtpbVR5ZlQ4L09FUGYxanIxNi9YelRmZnJOZTg1aldidEs4a1NaUWt5V2JYa3MzeWRnY0FyeGIwTHdCZWpYZzNBYkRaM0YwdnYveXlWcTVjcVJVclZtajU4dVZhdG15WmxpNWRxbi84NHg5YXNtU0pici85ZHUyNTU1NTY5TkZIOWZUVFQrdE5iM3JUSm45d2txUVpNMmJvcHovOTZXYlhlc3N0dCtqQUF3L2M3TzBCQU5zUC9RdUFIUkhoZkdpV3krVnFDNFhDazV1NllYMTkvZXVMeGVMSzF0YldOVnVqa01tVEoxZVBIVHYyTmEydHJTc2s5UjI3bGFtcnF4dlQydHE2dHA5MUd3akQ4S3VTWG9uaitBZERIVE9YeTUxcVpxZkdjWHkrcEkyK1ZnN0Q4QjJTem96aitQMUQ3YXVob1NITVpES1hGb3ZGejdhMHRDd2RxajFHdnJQT09rdFBQUEZFdit2R2pSdW5BdzQ0UUN0V3JOQ2VlKzZwbVROblNwTGUvLzRoLzFRR05XUEdETlhVMUF5Ny9YMzMzYWVmL2V4blczUk1BTUQyUmYrQ0hSUzVZd2ZQSFlUeklZUmgrQlV6KzBJWWhtK000N2gxVTdiTlpyTy96V2F6TlpKcU5jUWY3Z0JzOHVUSlZVdVdMR21UcEFrVEpweHFacmZtY3JrSmhVTGg1VDUxSG1ObTl6UTJOaDdVMU5TMGNOQ2RtcjNUM1pkTEd2SkZFZ1JCVHRKNWtqNmtmbDRrWm5hZ3UwK1hOT1NMSkpQSjdDWHBkRW4vS1duVXZFZ3dzSGUrODUzYWI3LzlOR25TSkNWSm9wdHZ2bGxubm5tbUxyend3ZzArNER6MTFGTjY4TUVIbGNsazlJYy8vRUYvK01NZkJ0M3YwVWNmcldPT09hYmZkVXVYTHRWT08rMDA3QnBmZlBIRlliY0ZBSXdNOUMvWUVaRTd5QjJqS3B3M05EUzhJUWlDejVqWnNlNitqNW1acE9mZGZkNzY5ZXMvdUhEaHdoZjYyU3dJdy9ERFp2WmZMNzc0NHNUdVA3amhDb0xnQjBtU25DOXBocVNqaHJ0ZEdJWkhTcXAzOTg5cTgxNGdDc1B3QjVJTzIyV1hYVTV1YW1wNmRuUDJzUzFFVVZSZktwV21ORGMzLzZyMzhqQU1YK2Z1eHlkSmNrdXhXTFRLeXNwUEZncUY3MG9xcFZCbVp1clVxVy9LWnJPdGZkOVFzUFdjYzg0NVBZOFhMVnJVYzYxZjN6TVBQLzd4anlWMVhTUDR1OS85YnNqOTdybm5uZ04rZUxyOTl0czN1TTV3S0h4NEFvRFJoLzRGQTZtdnI5OHBDSUtHUXFFd1QxSnhXeDJIM0RFeWpKTGNzZFdNbW5BZVJkRzczUDNYWmxZbGFibVp6WlZVNCs2dk43TlRkdHBwcHk5STZ2MGlzVEFNMzJWbS8wOVNOTmkrd3pEOHRwbGQydDg2ZDFmWGExR1RveWdhOEkvZDNZK0w0L2plWG9zdWt5UXp1endNdzh1Rzh4eURJRGlrOTdkUDduNnJtWjN0N25NYkd4dVA3NTZzSkpQSmpBbkQ4Qk85dHpXei9jdmJYQmlHNGZOOTl2dWRwcWFtenVIVU1CeEprcndsazhsY1ZsZFg5OXZleTkzOXJDQUl2dExSMFhGcmRYWDE0WksrSGtYUlVXWjJlbE5UMHl0YjYvZ0R5T3kzMzM0MU8rKzg4MTd1ZnFLWmZkak1EbkQzbkNUQ2VZcGFXMXQxNzczM2F1clVxWm94WThhZ2JjOC8vM3c5K2VTVGcxNjdkOGtsbDJqY3VISERQdjQ5OTl5ajY2Ky9mdGp0QVFDakEvM0xqaW1UeWV4cVpyUERNSHdxU1pMcmd5QzR3OTJYRlFxRjFkcEt3WXpjUWU1SXk2Z0k1NU1uVDY1Mjl4c2tWU1pKOHZGQ29mQWovV3VvUXlZTXczZDNkSFM4MU4yK3NiRnhTcElrOTVqWjNwS2VjZmVWWmpacGlNT3NVdGZRaHcwa1NaSUpncUR2QzMxblNSdjhUMSsvZm4zYy9UaUtvbmRKT3RyZHI1TlVHTVpUZktPWm5WOHNGamNZdmxFb0ZQNGFSZEZ4N3Y1N2QzOUQ5L0pTcVZSbFptZjBidXZ1TzVtWjNQMUVTUjI5MTYxWXNlTDc5Zlgxa1psVmxOdU9NN09PaG9hR3QwaFNFQVIvS3hhTDFXWTJ0bTloN3I2Ym1Ta013NE5McFZJcGs4bXNMcFZLdDVuWkR5c3FLazd0M1RZSWd2ZEp1cjE4cmN2ZFlSaWVJT2syZDU4emJkcTBrNGJ4ZTloa1U2ZE8zU2VielI0cHFkN01EcEYwYUJBRXc3OWdETnVVdSt1NzMvMnVKT21Ubi95a3hvN3QraE5idEdpUjVzK2ZyemUvK2MzYWM4ODlKVW56NTgvWGswOCtxYjMyMmt0SEhubmtnUHY4MEljK3RPMExCd0NNYVBRdk1MUDlNNW5NdDl6OXkyYldGRVhSSTBtU0ZDVE5MaFFLU3paM3YrUU9ja2VhUmtVNG56aHhZazdTUkVrdGNSeGYyMmQxS1k3ajIzb3ZLQmFMdXdaQlVDWHBzcmEydGl1cXFxb2VsalRVaTZRem44L2ZWVmRYdDBkMWRmWFhpOFhpOTF0YVdoYUZZWGl6dSs4ZHgvRlJrdFRZMkxpdnU3ZTQreS9jL1F0OWgwelgxdGFPbDNTMXV6OFd4L0VuTkl6aE5tRVlycFYwdnJ0djlDMVRQcDl2YW14c2ZMMjdOMHI2V25ueHkzRWNUKzJ6ajJNbDNSTUV3Y245WGZ1eDIyNjcvWitrWFhvdnkyUXlENVlmWGx4UlVYR0dwRGNOVktPWkZjcTNDcm03cGFYbGhEQU1Id3lDNEFPUzdwYWsrdnI2cVpMQ1VxbDBTZmMyY1J6L0taZkxIV05tdjhwc3lqaXhvV1dqS0hwSGtpVG5tRmxvWnJ1N2U0MlpCZElHM3pwaUczcjU1WmYxem5lK3MrZm43dnZML3VRblArbVpJR2ZYWFhmVjBxVkxkY1FSUitpUVF3N3BhZnZYdi81VlYxOTl0YTY0NG9xZUQwODMzWFNUcEs2aGpFRVFiSFM4L2ZiYlQwY2RkWlMrOUtVdjlYd0lHNDVISG5sRXMyYk4ycVJKZmdBQTZhRi93WENWUC9QVlNEckszWThNZ21DMXV6OFhobUdMbWQyd2F0V3FQeTVldkxoOVUvWko3aUIzcEdsVWhQUE96czYxRlJVVmt2UWFTUmtOTVdUbGxWZGVlWFRKa2lXdjdXNFhodUd3ajFWVlZYV2VwSE15bWN5WHk0c2FKTFYwcjI5cWFub21ETU1MSlYwYkJNRXBVUlFka2MvbkYzZXZIemR1M0E4azdldnVud3ZETURmUWNlSTRmclQ3c1psMS8zL1k2RVVTaG1HZHUzOUQwcW51dm1aelE2ZVpUZXZzN014a01wa0R6ZXhlU1hjWGk4VVBTVkt4V0h5NW9xTGlua3dtMDNjczF6bVNQaTUxRFNrSmdxQmtadDF2Q3I4MHMwTzdHd1pCVU8vdWp6VTNOOS9mZXdlRlFxRWdxVTVTTVlxaXpiclB5T1RKazZ0MzJXV1htczdPem4wem1jelprczZVOU5vZ0NPVHVQWjEyOTMreGZWUldWbTV3M2Q1enp6Mm5wcVltdmY3MXIxZHRiYTBrNmJXdmZhM3V2UE5PWFhwcHY2TzNlcmk3SmsyYXBMMzMzbHNubjN5eUpHbmx5cFU2OWRSVE4ycDd5aW1uYkZhOTA2ZFA3M25jME5DZ2E2L3QyOThDQUVZQytoZHNpbDZmLzh6ZHgwc2FiMmExa2s0Yk4yN2NpakFNZjFVcWxXN282T2o0ZTF0YjI5cWhyZ01uZCt6WXVTTnRveUtjejU4L3Z6VU13OGZON0tBd0RQOW4zYnAxbjF5MGFOSHFnZHB2NnVRTGZaenY3cjlwYjIvUDFOZlg3MTJlRmZCM2RYVjFlM1EzYUc5dnY3K3FxdXA0U2FlM3RiV3RxYXVyMjZPMXRYVkZGRVVmazNTZXU2OE1ndUI3UXh5bjkxOTdwU1FsU2RMeklxbXZyOTg3azhsOFU5TFo3djZLdTE4VUJNRUxrbTZTcENpSzNpcnAvTzcyN3I1SGVSL2ZqYUpvVmZmeUpFbXVMeFFLOTNkUDdCQ0c0ZG5sOW0xOWJpdndXTy9pR2hzYng3cjdhZTZlbUZsUUtCVG1xdGUzY1hFY3o1QTBJNHFpaXlTcFVDamMwdGpZK0d1Vko2SEk1WExISlVueVFrdExTMTZiT1ZuSDFLbFQ2ek9aekpGbTF1anVoMlN6MlZwSjFlWDZOMm8vd0J2SUlibGNic0xtSEg5Yld0ZnUrM1JzM253ZEk4YllzV1Axbi8vNW56MC9YM1hWVldwcWF0S3h4eDY3d2REQTg4NDdiOGl6Q21hbXozM3VjN3Jra2t0NnptcU1IejkrZy8xdlRadHpIMXdBd1BaQi81SStUMXhWV2EvTjVRYk1lNmt4czkxN1BlNVozdnV6WWZmamN0dFBaclBaQzdMWjdPTmp4b3ladi9QT096OGlhWFp6YzNQUDBQRGV5QjA3WnU0WUtVWkZPSmRVU3BMazdFd204MzltZHQ3WXNXUGZrY3ZsdnZueXl5OWZ0NFV2aUEzVTE5ZS8zc3plSU9rTjFkWFZaM1V2TjdOTHE2dXIrLzFxdHJxNityT1MxTkRROENaSlY3cjdiRW0zUy9wK1oyZG5mYWxVV3RtN2ZWVlYxVVY5SjRGdzl5b3pVemFiN1JsMlV4Nk9jWnFrSDY5ZnYvNHJDeGN1ZkNFTXd6TzYzNFNTSk1tWTJSNzYxMlJuTDd2Ny81YjNWOTJyOXI3RE9ycHZQZkNHS0lyeVNaS2MzdCs5Rk4zOVluVU55Zm1WcEEydU13bkQ4RWZxK25aTDdsNWhacFZoR0s1SmtrUmhHR3I5K3ZXdk03T1BaTFBaazZNb3VpeWZ6MzlML2R3T29UK1RKMCt1M25ubm5jOHNYMGRTVng2eVhxWHltMHJmVUQ3VU4zcG05bTB6RzNFdjBqR1Z5Y0xPZG0wOHRtNlVjbmY5OFk5L2xDU3RYNzllZi9uTFgzcXU2NnVwcVZGYlc1dSs4SVV2NktTVFR0S3h4eDY3d2JiTGx5L1hkZGRkcDBNT09XU0RZWXhWVlZVYm5EbDU0b2tuOU5KTEwybHoxZGJXYXBkZGRobTZJUUJneEtCL1NZZEpxcTRJemcyQzRBMUROdDdPM0QzVDMrZS8vb0o2cjVCZUxTbVVsTXRrTXRNbFBaZkw1UlpKdXFXam8rTzJQdmNHSjNmc0lMbGpKQm90NFZ6TnpjM3hsQ2xUcG8wWk0rWWJadlpCTTd0eXdvUUpuNTg0Y2VLbCtYeCs1bFk0aEs5YnQyN1p1SEhqM3RpOXdNdytMZWs5eFdMeG1Fd21NK2lRbHVibTVqZ013eHRLcGRLWHM5bnNkRWtxbFVvclcxdGJsL2R1RjRiaG1yN2JsdDh3dEdiTm12WGR5K0k0L250alkrUGtwcWFtbmhrUWt5UlpHZ1RCckNSSk9vTWdXQ3Zwc0NSSlRtdHVidjdqY0o1Z1EwUERNV1oyZ0tTL1NWb3BhVUlRQkg5cGFHZzR0cm01dWVjYnJEQU02eVI5MmQydk43TVZmZmRUS3BWK2xzbGt1b2VSWENGcE4zWGRqMUNTRkFUQjZqaU9wNGRoK0dWMXpaeDR4SFBQUGZmdTRkUlkzcjVhMG5oSlk5VTFuRWpTWmc5YnIzTDNFZmQzYmhaa1IvbWRIall3ZS9ac0xWL2U5YWQreXkyMzZJWWJidENYdi94bG5YYmFhWktrdi96bEwzcnd3UWMxYnR5NGpUNDh0YmUzNjg0Nzc5VEREeitzWTQ4OVZsVlZWZjBlNDVwcnJ0RkREejJrNnVycWpkWVZpMFVWaThWKzF5VkpvbzZPRG4zem05L1UyOS8rOWkxOXFnQ0E3WWorSlQyQldVWHY0RFZTZE04eHRDbjZ6RWVVa1RUV3pIYVdOS1pVS20yVTlNa2RPMDd1R0dsR1hHZ1pUUGwrZ2hkT216YnR1OWxzOXN0bWRwNmttOHJYWDN4a0MzYTlrN3V2TFU4WTBYTk5SaGlHYnpLekI0TWdXRFJRTU14a01tdTdieGNReC9FRmtoUkZnOTVCWVNQbEdROUx2U2VzYUdob09MaFVLaDNRZHppUnU5OFFCTUZ4UVJBRTd2NXlKcFA1ZGk2WEczVDJrbzZPanQrM3RyWjJaREtaeTl6OVRqUGJTOUpMYlcxdHAxZFhWeitVeVdUdWIyeHNQS0twcVdsaGJXMXRsYVJiSkszdDdPejhqOHJLeW8vMjNWOUxTOHRjU1hPaktHcVV0SmU3dDd2N1A1SWtLYlMwdEt6dGJoZkg4ZVZSRkJYYy9maWxTNWV1MzIyMzNZYjhYU3hac3FSdHlaSWxNeVRObURwMWFuMUZSY1ZSN2g2WjJTSGw2NGVxK3h1MkpQVi9GdDNkTDNiM3A0WTg4SGEycmozWng4Mi9tM1lkVzhzdmZ2R0xuc2ZUcDAvWG5EbHo5STF2ZkVOang0N1ZDU2Vjb0x2dnZsdVM5STUzdkdPamJWLzN1dGZwbUdPTzBYMzMzYWYvL2QvLzFWbG5uYlZSbTI2VEprM1NYWGZkdGRIeUgvemdCN3J4eGh0MSsrMjNhL2ZkZDk5ZzNhT1BQcXFQZkdSTDNoNEFBR21oZjBtSFMxclhVZnJwMklwZzhaQ050N1B5VVBWZjlGMCswR2YxOHVmRE5uZGZLR20rdXo5U0twVm1sNGRBRDRqYzhlclBIU1BScUFybjNlYlBuLzgzU1IrTW91aGFTYitUOU9HR2hvWS85YjA1L1hDVlozbGMxWHRaK1EvZ0FFa0hCRUV3NEZpblVxbjBia20vN1c5ZGRYWDFVMkVZOW4xMVZmVFQ5RFh1dnNHMUxFRVFmTURNTHVtbmJlKzZKV212SUFoK00xaTdNV1BHVElxaTZBaEpSeVJKY2tRbWs3bENrbHBiVzVmWDE5Y2ZsOGxrTGwyMWF0WFRralJ1M0xocnphekIzVTlac0dEQmlzRmU4TzcrR1VudFpoYVkyZlZtdHJTdXJ1NmRyYTJ0UGJkVXlPZnpkMHE2VTVLU0pCa1RCSUV5bWN4Ym95ZzZXdEsrYTlldXZYeWc2M2dXTEZqUUlxbWxycTZ1cHFxcWFoZnZ1cmZrZEVtbmRWOXZOSXlnL21paFVHZ2U3UGVUaHNtMTlZZXA0dFV4bzN4cmE2dm16Sm1qTjczcFRabzdkNjdHalJ1bnE2KytXdWVlZTY1bXpKaWhRdzQ1UkE4OTlKQW1USmlnUXc4OXROOTluSC8rK2JydnZ2dDA0NDAzNmozdmVjK0FaemRXcmx5cG80NDZhcVBsN2UxZC9jdjczdmUramI2a0tSWkgzRlVOQUlCaG9IOUpqd1dtanBJdGZ1S3h3djFEdDk2K3dqQjhYZmYvaXlFQ3VkeDlwYnZQY3ZlYmk4WGlVNTJkblM4UGR2MTRmOGdkUFhWTHIrTGNNVktNeW5EZUxaL1BONFZoK0hreisza1FCS2VyNnpxRlRlYnVFODNzbFQ3TFBxdXU2eXJHbU5ubFNaTDhYKy8xUVJCOHpkMlB5V1F5Y3dmWjlXZlU1NzZFNVgzM1hiUjMzMkVjY1J4L1h0SVgrdHRwRkVYbnV2c01NMHZjZlY0Y3h4dU00NnFycXdzcUtpcU9ibTV1dmsrU0doc2JkM0wzcXlYZDM5emMvRkR2UC95V2xwYW5KVjBvU2JsYzdqdG1kcjY3WHgzSDhSMkRQQzgxTmpaT2NmZjNTYnJaM2M5MDk1T0RJSmhUVlZWMWF4UkZYeW12MjhmTTluWDNmU1R0YTJZN1NaS1pYZVh1S3lVdHFhbXArVzlKZzc1SXl0Y0JyWkgwZDBuM1MvcDBHSWFuU0RyZnpITHFlcE9wdHZLN0JyTzJiMS9YWEhPTk1wbU16anp6VE0yZDIvVnkyRzIzM1hUVlZWZXBwcVpHZi9yVG4xUXNGblhjY2NlcGZGdU1qUngwMEVFNjlOQkROVy9lUE4xNTU1MTY3M3ZmMjIrN0NSTW02SnBycnRsbytTOSs4UXZkY2NjZCtzNTN2cU9KRXlkdXNLNjF0WFdiVGZ3REFOaDI2Rjh3SEwyQ3VKdlpla21ya2lSWllHYlhyVjY5K3M1TnZaWGFRTWdkTzBidVNOdW9EdWVTWkdiZDN5N3R2QVc3bVNKcGR2Y1BVUlFkNU83VEpWMW1abFdTUGw0cWxhNmRQMy8rUzFMWHZmM2MvVlF6KzJEM2JJVDlhV3RybTlYMzJvKzZ1cnBLbFdkSkxCL3JNRWtuU1BxTkpPVnl1UStaMmUvak9GNm1QcE1aTkRZMjdwd2t5WGNrZmNUZC83dFVLczNNWkRKem9paTZNSi9QWHkzSndqQThUZExsWm5aUVEwUERFYzNOelE5MWRuWVdNNWxNaFpsOWRxQmFveWo2RDBtZmQvZFpjUnhmTk1Udks1TWt5WTJTL21SbXpaTE9MQlFLVDBaUjlHNUo3M1QzUFNXZHE2NHcvWXlaL1ZYU00rNit0NWw5dlZnc05nNDFsR2dJbmVWN1RONVdWMWUzYjBWRnhaRm1OczNNRG5IM1E4dmZTR0k3ZVBEQkIvWHd3dy9yaEJOT1VOL2hRMU9tVEpFazNYNzc3WktrazA0NmFkQjluWDMyMlpvM2I1NXV1dWttblhiYWFmM2VpemFUeWZUY3Q3YTM3dGw2ZDk5OWQwMmF0T0d0Ulo5NzdybmhQeUVBd0loQS80TGhNRE81K3hwSlRXWTJ6OTN6cFZKcGJqa0Vib3Zqa1R0MnZOeXhYWTJLY0Y2ZXZ2OXRiVzF0UCt6OVJ6ZHQyclFKN242Sm1jbk1IdHFjZlUrZVBMbmF6UFp6OSt2S2kwelNsWkplTGhhTFA2eXNyR3hQa3VSOTJXejJkN1cxdGUrb3FhbVpabWEzU2JvbG44Ly9iRk9QVjExZHZiK2sxaWlLaXU1ZVV0ZUVaV3VTSlBtV3BLeVpYU2ZwR2ttZjZ0Nm1zYkd4SWttU2M3M3J2b01UM1Ayc1FxRndhL2wzODFWM3Z5cUtvbDBsblNTcFVkS0RwVkxwOU9ibTVvY2xxYVdsWlcxOWZmMWJXMXBhRnZTdHA2NnVycktxcXVwNlNlZTYrLzB2dmZUU0dScGlwcklvaWk2VjFKZ2t5U0ZtZG5UMzhudysvNkNrQjhzL0h0RFBkdDI5WjBmZmRadXJ0YlgxR1VrekpXV25UcDI2U3hBRXI4OWtNc2U3KzNsQkVPeTN0WTZEamJXMXRlbmIzLzYyc3Rtc0xyamdncDZoZjczRmNhekZpeGVycnE1T0J4OTg4S0Q3Ty96d3c3WDMzbnRyNmRLbGV1Q0JCemFZU2JmYjg4OC9yNk9QUHJxZnJidTg3MzN2Mi9RbkFnQVlVZWhmTUJ6dXZrVFNUYVZTNmZmRlluRkphMnZyQytybjN0MmJpdHhCN2tqVHFBam42dnJHNTB0VlZWVmZMTjkzY0ttNnZyR3FselRHM1F2cjFxMzcvdWJzZU9MRWljZEt5aVpKTWsrU29pajZ1S1RqM2YzRHZiNnhPazdTUStQSGo1OHRhVDkzdnlPTzQvTTI1M2o1Zkg1UkdJWmZOYk14WmxZaGFWbXBWTHF0cGFWbGFSaUdkV1lXSkVteVVKTHE2K3QzeTJhelo3djdSV2EycjZUbkpTMlA0L2pXWHZ2N1h2a0Y4djhrclhMM28rTTRmcUR2Y2Z0N2dVaFNkWFgxNTlUMWJkT3ZYM3JwcGZjUDV4WVI3cjZmbVgyblVDZ1V5dGR3akFURkJRc1dySkMwUXRMRGtyNFJodUZiT2pvNi9wRnlYYTlhbVV4R3hXSlJaNTExbGlaUG5xeEZpeFp0MU9ibW0yK1dKSjF4eGhrYnJldkx6RFI5K25UOTEzLzlsMjY1NVphTlBqeU5IVHRXKyt5emo2Njg4c3FOdHAwNWM2Wis4NXZmNk1jLy92Rkd0N041L1BISDllMXZmMXNWRmYxZGRnVUFHR25vWHpDWTl2YjJGNnFxcW82TzQvaXYyZ3BodkIva0RuSkhha1pGT0Rlek9lNytGVE43dTZRNlNRZEtXdVB1QlVtM3JWeTVjc2JTcFV2WEQ3Nlgvcm43ZTgzczJlYm01ci9tY3JtakpYM1AzZjlRS0JTdTc5VnNrcGs5TGVtSThqWlBOVFkyVHVoOXU0RSsrMXhuWnFxc3JOeEQwdkkrcTVNNGpnZTZRT2xZU1VxU3BDbVh5MzB4Q0lLdnErdi8wZDFKa3J6WHpONmpYdmYrcTYrdmo3TFo3THRLcGRLdFpyWWtDSUx2Uy9wTkdJWS9kZmVaaFVLaE1OVHpiMnRyKzE1VlZkVUxjUnhmcDY3Sk9mdmFXVkpSdmI3VktwVksvOUhTMGpMZ3NKb1JvdFRmbXdXMm5vcUtDbjM2MDU4ZThFekR5cFVyOWNBREQyakNoQWs2N3JqamhyWFBrMDgrV2RkZWU2MysvdmUvYTlXcVZSby9mcnptekptallyR29FMDg4VVNlZWVLTCs4WStOdjI5WnRhcHJYcFZseTVacDNicDFHNnlycWFucHVTYnd3UWNmMUQ3NzdLUEpreWR2eWxNRkFHeEg5QzhZVEhrdW9tMzJHWS9jUWU1STA2Z0k1MDFOVGE5SStrYjUzeWFMNDNocWY4dWpLS3FWZEZhU0pGZEhVUlM2KzUzdS9vOWlzWGgyR0lhN1NucUhtWjB0NlhoSmM5MzlXRWx2TTdQUHV2dG5vaWo2cGJ2L3NiT3o4Nzd5V2R1ZWtzdVRVdHdjUmRFdFNaSU1PaEZGK2ZZRSswbjZkM2Qvc3FXbFpkNjBhZE5XQmtHd3U1bjlxS21wYVdHNTN2UGNmVndZaGpNa3ZhdDhhNEwxWm5aUG9WQzR0cjYrL281TUp2TWZabmFSbVYwU1JkRnlTWDh4czNPNmI3dlFWM21Hd3gvMStwMTh6dDNmWUdacjNYMmNwRFBkZllGNnZZQmFXbHFXRHZsTHh3N2h4Qk5QSEhEZHBFbVROSFBtVEMxYnRreVZsWlVEdHV0dDNMaHh1dkxLS3pWdDJyU2VlOHArNjF2ZjBwbzFHOTJtY3dOdGJWMWZ2SDcvKzkvdjkxckMzczQ4ODB4ZGNNRUZ3Nm9IQUpBTytoZWtoZHhCN2tqVHFBam4yMHFTSkc4S2dxQ3RXQ3grcDZxcXF1VHVmeTZWU2gvTFpESm5TdnFoSkxuN1h5UzlyendCbVNUOUtRekRxNU1rK2JTWm5XZG0vMTVaV2Zsc1kyUGpRZVVYcytJNGJvNmk2SlB1L2psMy8zb3cxTHU1SkRON3hkMy9sQ1RKeFpLOGZOdUdEU1pJY1BlM21ObEVTZTkxOTk5S212WGlpeS9lMnowa3BQekgrNkc2dXJxdlZGVlZuYWl1U1JKK1h5Z1VoajNrcHp5RDVJZTZmMFh1dnRETU5ycm5JREFjQng1NG9BNDg4TUNObGovL2ZOZVh2OTBma0hwNzR4dmZ1TUhQZDl3eDZBU2VrdjUxSDlwZi92S1hHOTJIRmdEdzZrUC9ndEdHM0xFeGNzZkdkdWh3WGlnVWJzN2xjay8wK3ZicFpFbXFyYTM5bi9Ianh3ZkZZdkczL1gxYlU1N1I4RkpKWDRxaTZNM3V2ajZmejI5dzY0SjhQbitOdWlaWTJHcksxNERzbmMvbmY2R3VJUi85S2s5ZThkUHl2NDNrOC9uREJ0bzJqdU12U3ZxaXBPNFhkakpRMi9LK3JsVFhSQlpEeXVmenYxUFh4QmZZd1R6NTVKUDY5S2MvcmZIang2dXFxa3FQUGZhWU1wbU05dHR2NERuN1pzK2VyVXN1R2ZTV216MUtwYTdSVDZlY2NzcXcydSs5OTk2NjdiYmJobTRJQUJqUjZGOHdXcEE3TmtidTJOZ09IYzRscVZBb1BOSjNXZmwraUZjUFkvTlNlYWJBN2FKUUtOeS92WTZsSVY0Y3dLWjQ3V3RmcXhkZWVFRXJWblQxUjd2dXVxc3V2UERDUWM5Q0hIVFFRZnJlOTc2M1RlcnA3NHdLQUdEMG9YL0JhRUx1UzVXNG5BQUFJQUJKUkVGVUdCQzVvMnlIRCtjQXRvNEREenhRVFUxTi9hNnJxYW5SM0xsemxTU0praVJSTmp2MFc4L0VpUk4xeEJGSGJPMHlBUUNqRFAwTGdCMEY0UnpBZGhNRXdaQVQ2Z0FBc0tub1h3QzhHdkF1QmdBQUFBQkF5Z2puQUFBQUFBQ2tqSEFPQUFBQUFFREtDT2NBQUFBQUFLU01jQTRBQUFBQVFNb0k1d0FBQUFBQXBJeHdEZ0FBQUFCQXlnam5BQUFBQUFDa2pIQU9BQUFBQUVES0NPY0FBQUFBQUtTTWNBNEFBQUFBUU1vSTV3QUFBQUFBcEl4d0RnQUFBQUJBeWdqbkFBQUFBQUNrakhBT0FBQUFBRURLQ09jQUFBQUFBS1NNY0E0QUFBQUFRTW9JNXdBQUFBQUFwSXh3RGdBQUFBQkF5Z2puQUFBQUFBQ2tqSEFPQUFBQUFFREtDT2NBQUFBQUFLU01jQTRBQUFBQVFNb0k1d0FBQUFBQXBJeHdEZ0FBQUFCQXlySnBGd0RzeUVyRmtoNWY5S1NxcXFyU0xnV2pTT3ZqaTlUWjJabDJHUUJHTVBvWGJBNzZGeUJkaEhNZ1JldmIydlNqNjMrcXlvckt0RXZCS05MWjJhbFZxMWVuWFFhQUVZeitCWnVEL2dWSUYrRWNTRUZpL2x3Z2V6WnhyMzVsRloxZ1g1NjRyUHV4SkF0c3NPWTdMdmNWSGU3UHBsMEdnSkdEL21WdzlDL0RSUDhDcElKM0pDQWR3YjYxQjA4SnNoVzdwVjNJU0ZTWlNXcXJLNEp6QTdPS2RSMmxuM2FVZ3NWcDF6UVNsU3g1L2grUHQ3UktTdEt1QmNDSVFmOHlDUHFYNGFGL0FkSkJPQWN3NHVSeXVhT0RJTGpWM2F2ZC9kMkZRdUgrdEdzQ0FJeCs5QzhBUmpKbWF3Y0FBQUFBSUdXRWN3QUFBQUFBVWtZNEJ3QUFBQUFnWllSekFBQUFBQUJTUmpnSEFBQUFBQ0JsaEhNQUFBQUFBRkpHT0FjQUFBQUFJR1dFY3dBQUFBQUFVa1k0QndBQUFBQWdaWVJ6QUFBQUFBQlNSamdIQUFBQUFDQmxoSE1BQUFBQUFGSkdPQWNBQUFBQUlHV0Vjd0FBQUFBQVVrWTRCd0FBQUFBZ1pZUnpBQUFBQUFCU1JqZ0hBQUFBQUNCbGhITUFBQUFBQUZKR09BY0FBQUFBSUdXRWN3QUFBQUFBVWtZNEJ3QUFBQUFnWllSekFBQUFBQUJTUmpnSEFBQUFBQ0JsaEhNQUFBQUFBRkpHT0FjQUFBQUFJR1hadEFzQWdFRmtKZVZ5dVZ6YWRRQWpUcWxVbWhRRVFXQm1LOUt1QlJoRmN1NWVtWFlSQU5BZndqbUFrV3lzbVgzVnpEclNMZ1FZU2R3OWs4MW1kNVpra2w0MnMxTGFOUUdqZ2J0WG10bk83cjQ2N1ZvQW9DL0NPWUFSSjBtU1o0TWdlRlpTdGFUQTNhdlRyZ2tZWWFva2RaLzlxM0gzOWpTTEFVWVRkMTl0Wml0S3BkS3phZGNDQUwxWjJnVUFRRCtDTUF5bnVQdHVhUmNDakVUdS90NGdDRDRteVpJa3VjYk1ia3U3Sm1BMFNaTGsrWmFXbGxaSlNkcTFBRUEzenB3REdJbVNPSTViSmJXbVhRZ3dFcFVuWW5CSk1yUEZoVUxoL3BSTEFnQUFXNGpaMmdFQUFBQUFTQm5oSEFBQUFBQ0FsQkhPQVFBQUFBQklHZUVjQUFBQUFJQ1VFYzRCQUFBQUFFZ1o0UndBQUFBQWdKUVJ6Z0VBQUFBQVNCbmhIQUFBQUFDQWxCSE9BUUFBQUFCSUdlRWNBQUFBQUlDVUVjNEJBQUFBQUVnWjRSd0FBQUFBZ0pRUnpnRUFBQUFBU0JuaEhBQUFBQUNBbEJIT0FRQUFBQUJJR2VFY0FBQUFBSUNVRWM0QkFBQUFBRWdaNFJ3QUFBQUFnSlFSemdFQUFBQUFTQm5oSEFBQUFBQ0FsQkhPQVFBQUFBQklXVGJ0QWdBQXdNRHE2K3QzeW1ReXUvWmVsaVRKQkRPVEpIUDNDV0VZdnE3Myt2YjI5aGRhVzF2WGJNODZBUURBbGlHY0F3QXdnZ1ZCMEdCbXMvc3M2LzM0YTJiMnRkN3JxNnFxanBiMHdQYXBFQUFBYkEyV2RnRUFBR0JRMlZ3dXR5Z0lndjI2RjdqN0JnM0taOUc3MXkySjQvZ05ranEzVzRVQUFHQ0xjYzA1QUFBalcxSFM5VkpYS084YnpQdFpmcE1JNWdBQWpEcUVjd0FBUmpnem0rWHVhM3FmSWUrbmpkeDlUYWxVK3YxMkxBMEFBR3dsaEhNQUFFWTRkMThtcVdrWVRadUt4ZUtTYlYwUEFBRFkrZ2puQUFDTWNJVkNZYldaUGVMbHNldTloN1ozUDNaM043TjVyYTJ0TDZSVEpRQUEyQktFY3dBQVJyNVNxVlJxTnJQVkF6VXdzL1h1bmhmWG13TUFNQ29SemdFQUdBWGNmYmE3UHpkSWsxV2xVbW51ZGlzSUFBQnNWWVJ6QUFCR2daYVdscWNsdGZRM0taeVpLVW1TQmVVMkFBQmdGQ0tjQXdBd2V0dzQwQW96dTI1N0ZnSUFBTFl1d2prQUFLUEU2dFdyNzNiM0ZiMlhsVytodG5MMTZ0VjNwbFVYQUFEWWNvUnpBQUJHaWNXTEY3ZEwrblUvUTl0bmxkY0JBSUJSaW5BT0FNQW9VaXFWZmlhcG85ZWlEbmUvT2ExNkFBREExa0U0QndCZ0ZNbGtNdjl3OTJXOUZqMVRMQmFmU3EwZ0FBQ3dWUkRPQVFBWVJWNTY2YVhWa3A3by90bmQvOWJaMmZseWlpVUJBSUN0Z0hBT0FNQW9zbVRKa2paM255L0pKY25kNXk5YXRHaDF5bVVCQUlBdFJEZ0hBR0NVY2ZmSHpTenBldWlQcDEwUEFBRFljdG0wQ3dBQUFKc21DSUtuM0wzVS9UanRlZ0FBd0piYjZGNHNBQUNNQkh2dVAzV2Z5b3JzL21uWE1SSlZXckpIZGFWZElBVVZiUjJsYXpzOFdKNTJUU05SZTN2NzA4OCsvZmpmMDY0REFJRGhJSndEQUVhY3laTnprMVh0UDVOcFN0cTFqRnhlN3NQTjA2MWpSSHRHNiszMEpVc0tTOUl1QkFDQW9UQ3NIUUF3OGxScnNreFRUTGJIMkRGamxNbG0wcTRJbzBpcFdOTDZ0allsN3RXcTFtUkpoSE1Bd0loSE9BY0FqRmhqeDR6Ulp6NzFjZFVkZEdEYXBXQVVhWDE4a1g0NDQ4ZDZlZFdxdEVzQkFHRFlDT2NBZ0JFcms4Mm83cUFEZGRpaGg2UmRDa2FaaW9xS3RFc0FBR0NUY0NzMUFBQUFBQUJTUmpnSEFBQUFBQ0JsaEhNQUFBQUFBRkpHT0FjQUFBQUFJR1dFY3dBQUFBQUFVa1k0QndBQUFBQWdaWVJ6QUFBQUFBQlNSamdIQUFBQUFDQmxoSE1BQUFBQUFGSkdPQWNBQUFBQUlHV0Vjd0FBQUFBQVVrWTRCd0FBQUFBZ1pZUnpBQUFBQUFCU1JqZ0hBQUFBQUNCbGhITUFBQUFBQUZKR09BY0FBQUFBSUdXRWN3QUFBQUFBVWtZNEJ3QUFBQUFnWllSekFBQUFBQUJTUmpnSEFBQUFBQ0JsaEhNQUFBQUFBRkpHT0FjQUFBQUFJR1dFY3dBQUFBQUFVa1k0QndBQUFBQWdaWVJ6QUFBQUFBQlNSamdIQUFBQUFDQmxoSE1BQUY1bDdyMzNYcjMxclcvVnJiZmVPdXh0V2x0YmRkUlJSK215eXk3YmhwVUJBSUNCWk5NdUFBQ0FWNnRaczJacCtmTGx3MjYvLy83NzYyOS8rNXNXTGx3NFlKdTN2T1V0T3UyMDB6Wllkczg5OStpR0cyN1FKejd4Q2YzYnYvMmJPam82OU1vcnI2aXRyVzNZeHk2VlNscXpaczBtYlFNQUFMWWV3am1BVjUwRER6eHdYRTFOVFUxVFU5T3phZGVDSGR1c1diUFUzTnc4N1BiSEgzKzhPam82TkhmdTNIN1h0N1cxYWZmZGQ5OW8rWnc1YzdSdzRVSlZWMWNQKzFqejVzMVRTMHVMM3YzdWQydVhYWFlaOW5iQXEwRVlobnVXU3FWWFdscGExbTdOL2RiVjFWVldWMWZ2dTI3ZHVwY1dMbHo0d3RiYzkrWnFhR2c0Mk16ZStQenp6Lzl5NmRLbDY5T3VCOERBQ09jQVVoT0c0ZHNrZlRXTzQ2TjdMNitycTZ1cHFxcTZTOUpGY1J3L09zQzJkWkt1Q29MZ3dxYW1wcWQ2cjl0cHA1MCttU1RKNWZYMTliVXRMUzFQYjdNbkFBemgybXV2VlpJa1BUK2ZlKzY1bWp4NXNpNi8vSEpkZE5GRjZ1am8wTFhYWHR1elBwdk5xckt5c3Q5OXJWaXhRaWVlZU9KR3l6czdPM1hmZmZlcHVycGFreVpOMHJKbHkvVHl5eTlMa2xhdFdxVmx5NVp0MEw2bXBrYmp4NC9YN05tek5YUG1UQjF4eEJHRWM0eFl1Vnp1czBFUTdKWFA1eS91dlR5S29pUGMvVnR4SEI4bHFkVGZ0bUVZbm10bWIyMXJhL3RrYTJ2cm1qNnJiOGhtcy90Sk9rQ1NiNjE2cTZ1ci81K2tMNDBaTStaYmtyNDBuRzF5dWR6aFFSQmNrcy9uVCt0bmRVYVNEYkJwU2NPbzNjemVFUVRCOThhUEgzK1hKTUk1TUlJUnpnRnNGMUVVblNDcHR1OWlkejhpaXFKUDlGaytSdExoN241ZUZFV0g5Vm0zT0ovUDMrWHV1d1ZCRUxwN0hJYmhoK000L29VazFkYldWcm43cHlTMVpMUFpUQlJGZlkvWm8xUXFyVzl1YnY3bmxqNDNkSmsyYmRwKzdsNnpZTUdDbHJSckdTbjZuc2tPZ2tCQkVHanMyTEViUE40Uzk5eHpqMWF2WGkxSk91V1VVelpZOS9PZi8xdy8vL25QTjFoMnpqbm42T0tMTjhnNUdBWHE2K3QzQ29LZ29WQW96Sk5VM0JiSENNUHdlalA3b0x0L0xZN2p5L3V1YjJ4c3JIRDNGeVNONit6c3JKOC9mLzc4dm0yaUtMcEcwc2VTSlBsY29WQzRvdS82WEM1M2RCQUVOMHI2U0Q2ZnY2dlA4VDlvWm1QNmJIS0twRWxSRkQzVlozbTltUjBlaHVISHpTenB2YUt6cy9PQitmUG56emV6WFNTZFcxVlY5Wll3RE44YngzRnp1WWFjbVIzbjd0ZEZVYlQvWUwrVDl2YjJGeDk3N0xFWGM3bmNjVUVRZkd6dDJyWHZYN1JvMGVyKzJqWTJOdTZmSk1rbFp2YU1wTTgwTmpiK3ZLbXBhYU5yVktaTm03WmZOcHU5UEFpQ0M1cWFtdGFaMld2ZC9VUkpxcSt2bjVyTlp0L2o3bWVYU3FVek1wbk16ODNzNEFIS096ZWZ6ODhjckg0QW93dmhITUIyNGU0blM5cmd0SitaN1dSbWdidC90cy95N3NrcTMrZnVmUytBL2Iya3V3cUZ3djJOalkxUmtpUjNtTm10dVZ5dVZDZ1VmbDFUVS9OK005dGQwdTZTbmh5c3BpQUlaa3Q2eXhZOU1mVElaREpIQkVGd1F4aUdyZTUrcmJ2ZjA5Ylc5dXlpUll2V1NrcUczQUUybWJ2cnhodHZsTlIxVnI2aW9rS1M5TlJUVCttQkJ4N1FJWWNjb3ZyNitnMjJDY053dTllSkxaZkpaSFkxczlsaEdENlZKTW4xUVJEYzRlN0xDb1hDYWcxdzVuaFRtZG52SlgzUXpJNlR0RkU0THhhTGI4bGtNdU1rS1p2TkhpZHBvM0R1N3NlWW1ZSWcrR1B2NVEwTkRXRVFCRjgycy9jTWN2eVB1L3ZFUG90M01iTnMzMzVDMGxnems2VFB1Rzk0OGppYnphNlNORCtmejEvWjBORFFIQVRCYldZMnA3R3hjVXBUVTlNelp2YTU4dkUrSXVrakE5VWpTUlVWRmQrUTlKVWdDUGFXZE9wT08rMTAvNVFwVTQ3dk8yUjk4dVRKMWU1K3M2Umw2OWF0ZStQWXNXTWZTcExrcHNiR3hxT2FtcHJXOWJQck0wcWwwanhKVjNVZktnekRKV2IyT25kdk5iTmJKRDFuWmg5eTk1byt2NmQzdS90SEpmWDl3bUpRWThhTTZmY01mSDE5L1U1YmUzZy9nTTFET0Fld1hjUngvTEcreThJd1BNUE1ac1p4UExuMzhsd3U5NW9nQ0Y2U2RFNGN4L2NPdE0rbXBxWm42dXJxM2xKVlZmWGxqbzZPV1FjZmZQREVJQWd1ay9UbkpFaytNMVJOUVJEMEhlYUlyY0RNNnN6c2FuZC9aZXpZc1hOeXVWemUzWnVESUhnb2p1TmxRKy9oMWFPam8wUEhISE5NejgvdDdlMWFzbVNKRGovOGNIVjBkTWpkZGZqaGgvZXNuemx6cGw3Lyt0Y1BlLyt6WnMzUzRzV0xkY0lKSitpaWl5N3FXZjc3My85ZUR6endnQTQ3N0RCOTRBTWYyRHBQQmlPQ21lMmZ5V1MrNWU1Zk5yT21LSW9lU1pLa0lHbDJvVkJZc2lYN1hyVnExYjNqeDQvdmxIUllmNEhOekU1dzk4VE1TcEtPbGZSZnZkZFBuVHAxZHpNN1NOS3orWHkrWndSTkZFV1BTbXFVdEw0Y1BPdjZPMzQrbjQvNkxndkQ4RWZ1WGh2SDhiRzlsK2R5dVZQTjdEZHhITmRxa0pFRXpjM05mMjVvYVBpM0lBamVsYy9ubjJsb2FIaUxwRE1rZlM5SmtsdUcrSldvbzZOamVibTJuK1Z5dVYyQ0lQamVtREZqL2pSbHlwUzM5UXJvTm1IQ2hKOUppaVFkdDNEaHdoZHl1ZHo3emV6QkpFbCszZGpZZUdwVFUxTm45ejduejUvL3R6QU03elN6enpVMk5sNmJKSW5NekpNaytXNnhXTHlydlA0OWtuYkw1L01QUjFIMDdsS3BOSys1dWZtZjlmWDFlMmN5bVRNbC9YY2N4M09HcXIrM0pFbU9sWFJUNzJWaEdINUYwaGxoR0I2L283MC9BeU1SNFJ6QWRsVlhWMWRaVlZYVmZWM2RidTcra3pBTXoramRwbnlXNURwSkI0Umh1R3NRQlBjMk5UVTkzOS8reXRjUmZsR1NvaWlhSVdtM1lyRjRmRXRMeTRKdCtUd3dPSGVYbWUwczZRUkp4NXZaS2tuUGhXRTRSOUpOY1J6L1dUdkEyWFIzVjF0Ym13NCsrR0NGWWFnNzc3eFRPKys4czQ0ODhramRlKys5S3BWS2V2dmIzNjRubm5oQzgrYk5VNm0wYVNkQWQ5bGxGMDJlUEZrZi9laEh0OUV6d0VoVWZuM1ZTRHJLM1k4TWdtQzF1ejhYaG1HTG1kMndhdFdxUHk1ZXZMaDlVL2U3ZVBIaVZXRVkvdFhNamdxQzRDaDFqVlRxRVFUQkNlNisyTjJMa282c3E2dXJiRzF0N2VoZVgxRlJjVXk1dm52NjFIdWdtZDJRSk1sbFFSQjhWbEsvNGJ4Yk9ZQjJqMnBhSnVtbGZ2cUpYZDM5dWpBTTM1Y2tTYW01dWZsWEErMnZ1Ym41Q1VuZnI2dXJxOGxrTWplNit6TXZ2dmppMTVZc1diSkp0eVlvRkFwWGhHRTRVZEpabFpXVnUwcDZZZkxreWRVVEowNjhVZEowZC85Z3FWUjZ2Tnoya1Z3dWQ2NlovVEpKa2xrSEgzendPWTg5OXRpTHZlcWZJZW11VXFrMDNjemFKQ1dGUXVIYVh1dFB6MmF6clpLYTNmMExRUkJNbkRwMTZsdXoyZXlON3Y3Mzl2YjJMM2EzemVWeUp3WkJjR2pmZXQwOWllUDQ2NzBXWGFoZTRUeUtvZzlMdXR6ZEgrdnM3Tndxb3k4QWJCbkNPWUR0cXZ5QjhzbytpOS9kKzRmeUVNV2dQT1JReFdMeENFa1BkYS9QNVhLVGd5QzR6ZDIvMEgxbXZmekJiYnE3ZnllYnpWNFlodUcvRDFhSHU1OVRLQlIrdStYUENBUHBOZFEwa1BRYVNhOHhzemRJT2k4TXczOUttbGtzRm05T2t1U2Y3ZTN0YXpjblRJd1doeHh5aUQ3MXFVL3BvWWNlMGdFSEhLQ0xMNzVZaXhZdFVrZEhoeTYrK0dMZGR0dHRtamR2M2lidHM3MjlYZXZXcmRNRkYxeWd4eDU3VEk4OTlsalB1dTVMZ1o5ODhrbmRmZmZkRzIyNzc3NzdidGtUUXVwNnZiN00zY2RMR205bXRaSk9HemR1M0lvd0RIOVZLcFZ1Nk9qbytIdGJXOXZhVFFpaWY1QjBsTHJPalBlRTg4Ykd4dGU2ZTcyWjNlenVKVE9ycTZxcStqZEpEL1FVWXRZZHpqZjRveXVWU250MG40V1BvbzFPam04a204M20zTDF2UDdHQjhoY1UxWkkra3Nsa1NwSTJDT2ZsTStzZk43T1A1dlA1eFpKVVZWVjFoYVQ5SkowNGNlTEV1Uk1tVEJqMGV2UDE2OWUvcnUvdzlUaU92NVRMNWI3YjB0THljbmxPazVudS9rWkpuNUxVbE0xbS85N1EwSEJlYzNQenJ3cUZ3cS9ETUJ4blp0ZFZWVlhGVVJUMVhHZWZ6K2Z2Q2NQd24wRVFuRkVxbFM3UFpESVZZUmgrMjh3V0pFbXlqN3Vma2lUSkRFbWxJQWlPVDVMa25zckt5c2NrWmMyc3NmZVhJbWIyTm5mZllIaSttVlZhMTdqL3IvZGE5dWI2K3ZvM3RiUzB6TTNsY2g5eTl4bG0xaUxwMkFVTEZxd2M3SGNCWVBzZ25BUFlyc3BuRHZZWWFIMzV1c1N6SmIzWDNlOHdzeHV6MmV6Y01BenJ6R3g4UHA5LzJOMG51UHRZTTdzbkRNT2ZkM1IwWEd4bXpaTCtMd2lDcjdwN281azlQRmdkUVJEa3QvSlQyMkQzOWZYMWRVRVE3TG9OanpIaW1ObVVYbzk3bHZlK0hyVDdzWm50SmVuU2JEYjdTVWtMS2lzcjUrZHl1YnlaM1IvSGNldDJLM283VzdWcWxXcHFhZ1p0czN6NWNyM25QUU5lbHR0ajllclYrdEtYQnA4TSt1Njc3KzQzbkUrZlBuM0FXZUZmVFR4eFZXUksrK1Z5dWJSTDJXTGx1VFM2SC9jc0grRDF0YnVrVDJhejJRdXkyZXpqWThhTW1iL3p6anMvSW1sMmMzTnpQTVJ4L2lEcDIwRVFiRENNM04xUEtQLzNiak56U2U5WFY0Qi9vRmViWXlTNW1XMXc1bnhUcjJmTzUvTy8wOEQ5UkNhS291TWtuVjIrdnYxWFNaTGNJRWxSRkoxVUxCYm50YlMwUEZlZVdLNVIwdnd3REMrTDQvZ0tkLytUcExWeEhQOGhsOHRWQmtFd2JyQTZpc1ZpdjVjK0ZRcUZWOEl3dk16ZEx5MFA4WjhleC9IL2xtdTRNNVBKL0N5WHl6MVJLQlFLY1J6L3RLR2hZV2tRQkw4d3N6OUVVZlRncWxXcmpsdThlSEc3dTUrK2N1WEsvTktsUzlkSFVYU0ZtWjNxN21jRVFiRGUzYi9UM056OFowbHFhbXA2WmRxMGFXL1Back4vbGxRWngvR2kzdlhFY1h5SnBFdDZMNHVpNkM1MWZTbmF3OTFmeW1ReVg0dWk2QUZKMzVIMFVIdDcreW05eitnRFNCZmhITUIya2N2bFBtWm0zKzF2WGJGWXJDOWZZL2NITTN1enU2ODJzei9uOC9sekpTbUtvdE1sWFM4cGxuUlVjM056WEZkWGw2dXFxcnBNMHFWVlZWWGo4L244dXlXZFZON2x3K1YvcWFpdHJhM0lack9YcUd0STk0Nms3eXpMa3ZvUEVyMUN4RmhKaDdyN0c0TWdPTnZkbDRkaDJOTGVXVnF3YnB2TVI1MmVWMTU1UlMrKytLSW1UWm8wYUxza1NkVFcxcWE5OXRwTHRiWC91dGxBUjBlSDVzejUxeVdtNDhlUDE1Vlg5bjl5OGRGSEg5WE1tVE4xMGtrbjZkaGpqOTFvL1o1Nzdxazc3cmhqTTUvSjZHR1N4bFpVbkJVRUE4NTJQV3E0ZTZiM2E2bmJFSyt2YWttaHBGd21rNWt1NmJsY0xyZEkwaTBkSFIyMzlYTjdNZVh6K1pZd0RQOXBadE9tVHAyNis0SUZDMWFVVjUzZzd0N1oyZmxIU2Fxb3FQRHl4SEZmbGFTR2hvYTl6T3dBU1hFK245K3NzN0JoR040cTZWMzlyUHBuSE1jSDF0YldqaDgzYnR5VDdyN1d6RjRyNlJQNWZQNS9KR1hETVB5V3UxOGFCTUUzSlgwbGp1TmJwMDZkZWw5RlJjVlB6ZXhidVZ4dWZhRlF1RXJTcnlXcFVDak0ycHdheTF4ZHdYZCtxVlE2dXp4c1hwTFUxdFoyZm5WMWRjSE1manR0MnJSdy92ejVMelUzTi8reHNiSHg0Q1JKcmphekI3dEhDUlVLaGRrOU8zUnZNTE12eFhGOGUvZXk4dTNpZnQzOXM1bU5kL2NrRE1ObGtxck03SGZkL1dSdlU2Wk0yVVhTMjl6OUM3MlhtOW4zSmYybnVpWm4vZVdxVmF2T2V6V1BXQUpHSThJNWdPMmlXQ3plV1ZGUjBmTUJ4dDEzRDRMZ0drbC9ON1B1RDMvN3VQdFBTcVhTTFpuTS8yZnZ6dU9qcXM3L2dYK2VNNU1OU0RBSXVIeXhqVFlLQmtqbTNJQzdncTIyV2l0V2ExM3F2bFJiOTRXZnVOV1dpaFZ0VVZ1dGRhSGFxbWhkVWV1Q1d5c0tJdHJjT3pPQktEVnEzRUdVRU1LU1pHYnU4L3RqWnRKSk1sbFlaSWgrM3E5WFhpVG5ubnZ1dWRISnpIUFBPYzhKTExEV3ZnUGcyd0JPVXRVWnpjM05WeUcxcDJ0cVN0OWwxdG9YUmFRT0FGSlRBay92UTEvMmprYWpTM3FydDVIeVZMV3c5MnBmSHlLU3Q3N25wS2FtcHI4M0FBWUFHQXhqOHI5dVM5TFRnZlhvMGNrNE1TOHZEeDk4OEFFYUdoclExTlRVcGY1KysrMkh5WlAvbDZCNjFhcFZ1T21tbTlxenIrZm41MlBmZmZmTmVxMzAxbXBsWldYZDF2bkdFTTFUUmI5L0xXYnNZdEZubWE4dkpQZkxIcERLQlZHVVNDUzYyenNiQU9ZQU9DMFlEQjRBWUJZQW82b0hBSWlrZzNWcmJSVEF1RkFvdEZVNEhGNXBqUGx1NnBwZHAycjBrWWhjcTZwL3pTamFFOEJVcEpZMURSNDhPRjlWaHlNWndKY0IrSE1vRkdveHhweWpxcU1BbkJ3T2g5djNEa3oxOVVmVzJxUEQ0ZkREQU9BNHpxc0FkdTJsSzErNHJqdXFwd3FlNTExY1hWMHRudWZGTXN2cjZ1cFdWMVZWL2N3WXMzdHRiZTNLZEhsTlRjMW5BRHBNaVhFYzUzTGY5KzhYa2NHcHJkMTJkUnduOHlIMmJ6elAyemFqZnIySTNPUzY3aTJPNDd3TjRLMXNmU3NxS2pwT1ZRTUFIc2tzajhmamZ3OEVBaWNCMkRxUlNKekd3SnhveThQZ25JZzJpMFdMRm4wRTRDTUFDSVZDNDBYa0RsVnRBSEJnNXltUDBXalVkUnpuRjZvNkUwQk1WYjhYRG9mblpta1dudWU5bFA3ZTkvMm5qREU5WlN1dUVwRmY1T1hsOWZTaGRLUFYxOWZIS2lzcnB4dGpabjZWMTlrQy9VQkVMdTFjMkhtYm96UVJnYXF1VmRYRkFLS3E2cW5xeTVGSVpISFpxTkJFaUJ6L1ZYZDRjL0Y5SC9mZGR4K0tpNHN4YnR3NEFNa3R6VjU3N2JVK1RXRUhraVBsVjExMVZaZnlXQ3lHTldzNnpocGV1emE1YzFOTFN3dFdybHpaNFZoQlFRR0tpckpPY3ZqYVVRQnIyK0ovSDVRZmZDL1hmZGxZcWFucS8raGMzdFByQzBDTHFyNE5vRlpWMzB3a0V2T2owV2hmbHZROEMrQzAxTlQyV2RiYTNVVmtpS3JlbVhIZDUwU2t5aGl6UDREWjZmWG12dTgvMzAyYnZjck04RzZ0UFRIMTkyU1c2N3BuWktsN2krTTRqb2pjQitBOTMvZkhSQ0tSVDdJMHE1N250Zi9lRW9uRXpjYVl6dHUxdFJPUm42cHF0ek10ckxXL0ZKR1E3L3RUZk4vL3R1TTRPM1JUOVgzSGNRN0pMRWhQdVFlQU1XUEc3QURnR2hGcEJuQXdrci9ET1FCdTkzMy9BaEg1eEJqaldXdFBCUEJPWm1iMjZ1cnFiL20rbjRqRllwa1BNZ0FrdDNRRE1BWEFQejNQKzZEVDllT3BXVjFQQmdLQkdVZ21pQ09pTFFpRGN5TGFiTXJMeTBzR0RScDBoVEhtUWdCUHQ3UzBwS2ZqQmF5MTI0akl0d0NzQnRxM3JWbHRqUG03cXQ1ZFZWVjFhVEFZbkoyNUhRMEFwTGFiV2VCNTNxZVJTR1FlTWhMSGRXYXRuUVRnRjc3dnIvY0kxSHJ5djRuWjRrT2gwTGN6UnNHejFzazR2bFJWSDFMVkIxWDFBMVZkK1hYZVovZVZWMTdCQng5OGdKTlBQaG1GaGNsQjNGTlBQUlZWVlZWb2JHekV3b1VMOGRoamovWFNTblp6NTg3RmxDbFRzaDZiT1hNbVpzN3MrSXpvaUNPT3dCVlhYTEZCMStwdnhBamlmdkM5Y0RqOGNxNzdzckdzdGV2eitscXVxaytvNnF4NFBQNXVMQlpidVdUSmt1YStYcXU1dWZtRmtwS1NPSUR2cFlvT0FnRGY5OXRIeFVYa2VRQ1hJTG51ZkhacXZmbWFXQ3cydjNONzYyUHMyTEU3NWVYbHpWRFZTYXI2YTgvenJxMm9xQ2lxcTZ0Ym82cDdwdnFSZnA4NHpYR2NMd0ZNTnNiY2I2MjlOTnYyWXRiYTA0d3hEOVRVMUt6dEthczdBSVJDb1YxRVpHd1BWUTRGTUdIMTZ0WG5GUmNYWHdqZ3BMN2VXekFZUEJUQVV3Q1FuNTgvR2dCVTlVTmp6SmhZTERZUlNNNm9BZkNFNTNrTkFPQTR6b08rN3o4S29QMithbXBxUGdTUTlRSENrQ0ZEZmdsZyszZzgvcnRzeDEzWC9hZmpPSGVMeUpuVzJ2bWU1OTJiclI0UjVRYURjeUxhTEt5MVY0cklCUUR5ZmQ4L094d08zNWtxZjlOeG5IR3BhckY0UFA1cytweHdPUHp3MkxGamEvTHk4bTROQkFJUCtyN2ZhSzI5S1dOckdDTWl0Nm5xTWdCamV1dERLc013Zk44djJOVDNSMTFsQkFvK2dIVWkwdVQ3L2tJUnVkUHp2T2Z3ZFp1MzNvT0pFeWVpcEtRRVJ4OTlkSWZ5NnVwcUFPZ3l1cjBoOXRwckw0d2FsWnlKKys2NzcyTHUzTGtZTjI1Yyt6VDQ1dVptUFB6d3d6MDFRZjFJeHV0TFJXUWRnRlcrN3k4U2tkdWJtNXYvdVRGVGxqTzJWTnV2c3JKeUpKTHJ6VHNFM3MzTnpmTktTa3JXcXVvQm9WQ29URVRLQUR5ZG1VVjhmVlJYVncvMmZmK1BBSTVWMVE5OTM1OFFpVVRtVlZSVURDb29LRmpsT0k2azd2ZVR0cmEyLzZST1U5ZDEvMTlWVmRVenhwamJST1ExYSszN0FDN3dQTzlKQUhBY3B4TEFURlcxQU03cHJSL0dtQVNBN3Q0amdnRDJWZFdYNit2cld5c3JLeThKQm9QVGVtclA5MzJiR3QzL0lKRkl0Ry9Ka0ZwakhsKzNidDIvQmc0Y2VGeGVYdDV3My9kSEFZQ0lsRHVPczIwOEhsK21xZ0ZqVER6anZMTWN4L2tSQUNRU2lXbXBoOUxwMytGM2ZOLy9MWUE1MFdoMFlYZDlXck5temZrREJ3NmNJQ0ovdGRaK21qa0RqWWh5aThFNUVXMHVhMVgxb1Znc05qVWp3UkJVOVN3UkdlSDd2Z0lJUjZQUkR0UFNhMnRyM3dOd1VHb3EvSm0rNzcrYVB1WTR6bTRBaHFycVhYM3BnSWlzQmdCalRFbDVlWGxCY1hIeDRZbEU0cDlmNXhIYlhFbE5XVzhTa1FVQS9nTWdra2drRm5RejdmUnI3KzIzMzhhRUNSTzZUY0lXRG9mNzNOYUNCUXN3ZnZ4NEJJTWQzOEluVEppQUk0ODhFZ0R3ekRQUFlPN2N1ZGhqanoxd3lpbW5BQUErK3VnakJ1ZGZFNm5YMTJvQU5TTHlocXE2aVVSaVlUUWFmWDhUWHVaWkFQc0ZnOEZKcWpwT1JKN0pETHpyNit0YnJiVnpSZVJnRWZrWkFLanFCazlwcjZtcGFYSWNKNmlxbHpjM045K1NmcmhRVjFlMzJscDdDSUFpMy9kYkU0bkVhNTBUMmFXeW1sZUVRcUVmaWNqeHhwalgwc2RVOVllcDM5ZElyYmRQQUFBZ0FFbEVRVlRUZmV6S2FsVWRCTUJVVlZXVkJ3S0JFYTdydmd6QXQ5YU9GNUZCNlhYMXFTbnFuM2ZYME5peFk4Zm01ZVg5UlZVL1NTUVMzMDFQYVFjQUViRUE2a1FrSDhDL1UyV1MrbmNPQUFTRHdkc0JsUGkrbi9rZTlhbXFMZ0lBMy9jemsxVVkzL2YvTGlJbUZvdWQzZE1OTGxteXBMbXlzdktId1dCd3ZvZzg2VGpPVDlKYnZCRlJiakU0SjZMTnd2TzhHd0RBV3J1OXRiYkRCNnZNcEVYVzJteW4vOVB6dkdNQnZObnB2RU5TSStGOW5RKzhQSFhlOE9MaTRxMUY1SUZBSUhBc3NxempwQTNuKy80U1k4eGRBUDZscWg5NG50Y0k0R3VXZTMzOUxGeTRFQXNYZGp1UXRWNm1UcDJLd1lNSDQ4RUhIOXlvZHZMejgxRllXQWhqdnVwVkhyUXBwWEoxM0p0SUpKNkp4K01OZFhWMVh3S0k5WGJlQm5nV3dMVUFUa3dsbyt1UzZDMDF0ZjFnVlQxRlJKQklKRFk0R1J3QXVLNTdQSkRjb2NOYTIyRTlkZnA5SWhnTVpuMmZVTlZMd3VId3JRQTZaR0VYa1VNQXJHcHRiZTNUNkxEdis4dU5NY1phdTdXcWpnTXdxNktpWXJ1NnVycWxBQTVNMVdrUFpDc3JLM2NNQm9PVDQvSDR0ZEZvOU9PTThqR0JRT0FsSkI5TWZ6ZnpXTXA0QUhOVCs2Z0hBY0JhT3d1QTQ3cnVhS1JtRmptTzAyUXlYcVFpOHJqcnVyZDA3cmZqT0RjQTJCdkFoYW1IMmoyS1JxTkxyTFdIaXNoTEFKNTBIT2NjMTNYdjZNdnZpSWkrT2d6T2lXaHpNbTF0YlMwRkJRWEhkRmNodFlkNXdCanpSZWR6MFdrYXRJZ2NxYXFmUnFQUk45QUh4cGdHMy9kOUFPVWlzaVIxdlkvVzh4Nm9HOGFZK1lsRXd1bHRIK1Z2b3AvOTdHYzQ0NHd1T2EzYVBmbmtrN2poaGh2NjFGWlRVeE8yMldhYjNpdjI0dXl6ejhiWlovYzR3RVpia05iVzFpOExDZ29tZXA3M0dyNmFZTHdEei9NaTF0cFBSV1FNMEhHOWVacXFQaThpRUpGeUFCOXVpbDB3S2lzckI3YTF0YjJXbjUvZjdmdUU3L3ZmRVpIM1JjVFBLT3V5TnNSYXV6MkFQVlgxb2I1T3R4ZVI5T3lEY2hFWkNpQldWMWYzZWVyWVlhcjZRZWJXYWNhWTc2bnFhWUZBNERScjdlMnhXT3gzK2ZuNTJ3QjRDY24vVHQ4Tmg4TWRab1JaYTRjQjJBbkFqZW15aW9xS2JRRWNwcXBGMXRwWm51ZWRVRjFkL1cxVkxWSFZpOHZMeSs5RU4wS2gwUGtBemdmd3VPdTZmK3JMZlFLQTUza0xxcXFxdm0rTWVVSkVicmZXamt6dG1VNUVPY0xINVVTMDJWUlZWUjJabjUvL2Jqd2VEN3V1KzVTcUpnRDhUa1QrNWJydVU2N3JQZ1hnWWhINWNmcm4xQnJIdjZWR0JkbzVqck1IZ0ZFaThqaFMyNnYxcHFhbVppMkF0NHd4Qi9pK1B3SUE0dkY0L2FhOXkyOHUxM1hyR1pobmw1ZVhoK0xpNG02L0NncjZsZ2JoaXkrK1FGdGJHN2JmZnZ2MTdrTTZnM3ZuNmZEVVA5VFYxYTMyUEc4dU5rTmdubUVPa0J5dEQ0ZkQ3M1ErNkhsZUhWSzdjR3pNbFBaTWdVRGc5M2w1ZVkrbDN3TlVOUVRnaFBUUExTMHQveEdSNjBSa3AzUlpJcEZZRXdnRS91MDR6dUdkbWpzUlFFQlZaL2YxK29sRW9pYVZKK01BRVJrQjRGMEFmbVZsNVFnQURvQVhNdXVIdytHWnNWaHNad0QzaXNoWitmbjU3Nm5xWEUxbTdmdWU2N3BkM21ORVpGOEE4SDIvUFhOK1lXSGhUU0xTb3FyN0FmaSs0emozSnhLSkh3QllCV0J3Y1hIeGZhbnQwYm8wWjR3NVdGWC9JeUxISVVzdUQyUE1pTlM5ZFZuQ0ZZbEU1dm0rdnllQWhiN3YzOTdIWHhNUmZVWDREazFFbTRzRUFvRXBxaHBPVCsrTHhXS0w4dkx5UmdLNEFFQTZzK3pWSXZKSUtCVDZjVGdjZnJ5MnRyWXhGWmhmNHpoT1hYcmFuYXFlbEZwSDJPY1BYUUFnSW44SGNMMkk3S1NxNzJldWZ5ZmFFcVN6dWFmM0tzLzB3UWZKblpHMjIyNjdQcmQzelRYWFFGV3hhRkZ5QTRHeXNyS3M5ZUx4Yi9US0E4ckM4N3pUQUp6V1V4M1hkYisxUG0yNnJuc091a25NVmxGUnNhMkluQXpndW5TWmlMd0Q0T3BRS1BUSGNEajhXbDFkM1ZKcjdaMnFPcTJxcXVyaFNDVHlTU1FTZWRseG5KY0EzQmNLaGZZTy95K0p3NGtBV3RyYTJwN05jcm1zb3RIbzU5YmFPUUNtcU9wYUVYa0tBSXd4a3dEQTkvMFhPcCtUMmlyMDU0N2pYSWZrQStlZnF1cEtBRDhxS3l0N3Y2R2hvYVhUS2RXcTZ2dStId0VBYSszVkFJNVcxV1BENGZEOHFxcXFnMFhrMnlJeVZWVWZVZFVualRFUEE4aFQxWW1PNDZ3QmtrbE9QYys3WjhXS0ZUOHVMUzB0VGoyQWh1TTQrd0k0TzlXSHdVanVyLzUyZHhuN1V6TUI5dWpyNzRpSXZqb2NPU2VpemNKYWV5b0FSMVducHN0U0gyanVBWEJKZVhsNUNRQjRudmVvcWk0d3hweVhydWU2N3JXcU9rZFYvelIyN05peEFLQ3FycXBHUE05YnJ5MlNXbHBhL2dqZ1lSSFpXbFYvdFNudWphZzNzMmJOd3Q1Nzc5M3QxeC8rOElmMnVxV2xwU2dzTE1UTEw3K01oUXNYWXRteVpWaTJiQmthR2hwdzk5MTNBd0JTTDRNK2FXaG93T3paczlIUTBJQjk5OTBYa3laTkFnQzB0cllpdWNvajZiWFhram0waGd6cGRndG9vcTlVWVdIaDcxVzFKUmFMdFUvTmRsMzNZUUJMakRIdFdkR05NVk5GeERmR3BCOGNxSWdjcjZxTnhwaEh5OHJLQ2lzcUt2SlQ3eHV6T3llUTY0MHg1cGNBM2dFUVN5UVNNMUxGRVZWOXNxZTE2NjdyMXJ1dWV4U0EvVVRrUFFEWGw1YVd2ajEyN05qU1R2Vis1ZnYrd2RGb2RJM2pPS2VJeUpXKzcxK1Qzbzg5RW9tOEFlRGJBRWFLeUszaGNQaUplRHkrTDVMYnNPMFA0SzdVMXdFQTBORFEwT0o1M3ZKMCs2cTZTbFdQRXBFekFSeXVxaEZWUFFGRXRNWGp5RGtSYlJZaUVnWndSZWY5aG8weFY4Zmo4VHZyNit0WHBjdGlzZGpSTFMwdG1SbHcxUmh6Z3UvN0o5WFcxdFlCUUdvcnRtN1g0SFVudGU3d3FBMjdDNklOczlOT08ySE1tTzUzKzN2Ly9mZmhlY2tWQVNLQ1k0NDVCbi83Mjk5dzFsbG5kYWxiWGw2T3ZmYmFxLzNuVWFORzRaSkxMdWt1bVNKdXUrMDJKQklKNU9YbHRTZGVCSUE1YytaZzJyUnBLQ2twZ1lpZ3NiRVJ3UCsyZHlQYTNGVDFjVlY5dHJhMnRqR2oySS9INHlmNXZ2OXB1cUNtcHVZTHgzRWN6L1BxTTh0Q29kQlJxam9zWTZUNm9nM3BSMm9mOFE0dnFIQTRQQi9BWVgwNTMzWGRWd0dNY3h6blpBQWpPdDBQQVBpUlNPUjVBSWpINHc4Rmc4RUI0WEQ0ejVrVjR2SDR2Zm41K1FuWGRXc0FJTFUxMnFGOXViN25lUkZ3QUk2b1gySndUa1NiUmVvRFJrM244dFNIb0E4enkxSWo2cDNyZlFGZ1J1ZHlvdjVnenozM3hIbm5uZGZ0OFVjZWVhUTlPQWVBYzg4OUZ5Tkhqc1RpeFl2UjFwYk1ZeFVJQkxERERqdmcwRU1QN2JCR2ZjU0lFVjMyVDg4VUNBUVFDSFJkcWxwZVhnNVZiZDlqZmNpUUlaZzBhUkwyMzMvLzliNC9vazNCODd4SHM1Vm4yN003MjFydWNEajhXdWV5SEZMWGRlL3VyVkpxSzg4L2R5NVBMYm02c2VzWlJQUjFKcjFYSVNJaTJyektSb1VtUXZTQmt1TGliVysvK1Vic3NkdTRYSGRwZzhYamNSaGp1R1haWnZUNkcvL0JlUmRmaXVWZmZya1Npc01iM2c2djEvSVhJaUtpWE9ESU9SRVIwVmVJMmRHSmlJaW9ML2dZbjRpSWlJaUlpQ2pIR0p3VEVSRVJFUkVSNVJpRGN5SWlJaUlpSXFJY1kzQk9SRVJFUkVSRWxHTU16b21JaUlpSWlJaHlqTUU1RVJFUkVSRVJVWTR4T0NjaUlpSWlJaUxLTVFiblJFUkVSRVJFUkRuRzRKeUlpSWlJaUlnb3h4aWNFeEVSRVJFUkVlVVlnM01pSWlJaUlpS2lIR053VGtSRVJFUkVSSlJqRE02SmlJaUlpSWlJY296Qk9SRVJFUkVSRVZHT01UZ25JaUlpSWlJaXlqRUc1MFJFUkVSRVJFUTV4dUNjaUlpSWlJaUlLTWNZbkJNUkVSRVJFUkhsR0lOeklpSWlJaUlpb2h4amNFNUVSRVJFUkVTVVl3ek9pWWlJaUlpSWlIS013VGtSRVJFUkVSRlJqakU0SnlJaUlpSWlJc294QnVkRVJFUkVSRVJFT2NiZ25JaUlpSWlJaUNqSGdybnVBQkVSVVhjUzhRVHEzbHFTNjI1UVAxUDMxaExFWXJGY2Q0T0lpR2k5TURnbklxSXQxcnFXRnR6OGx6dVFsNWVYNjY1UVB4S0x4YkNxdVRuWDNTQWlJbG92RE02SmlHaUwwNmIrWi9raW4vbXFoU3RYcmNwMWQ3WTQ2aXNDUmd3QUpIejF4VWl1dTdSbFVsM1dwdnBacnJ0QlJFVFVGM3czSnlLaUxaSDVWdm5vVVNhWU56elhIZGtTRmVicExnWEduQ0VHZVMxeC84OHRNZmx2cnZ1MEpVcUkvOFZIYjBYckFQaTU3Z3NSRVZGdkdKd1RFUkgxTTliYUNTTHlEMVV0QlBCanovUG01cnBQUkVSRXRIR1lyWjJJaUlpSWlJZ294eGljRXhFUkVSRVJFZVVZZzNNaUlpSWlJaUtpSEdOd1RrUkVSRVJFUkpSakRNNkppSWlJaUlpSWNvekJPUkVSRVJFUkVWR09NVGduSWlJaUlpSWl5akVHNTBSRVJFUkVSRVE1eHVDY2lJaUlpSWlJS01jWW5CTVJFUkVSRVJIbEdJTnpJaUlpSWlJaW9oeGpjRTVFUkVSRVJFU1VZd3pPaVlpSWlJaUlpSEtNd1RrUkVSRVJFUkZSamttdU8wQkVSRVRkY3h6bkNBQ1Byczg1cXZvenovTWUrSXE2UkVSRVJGOEJqcHdURVJGdHdkYXNXZk9DcWk3dmEzMVYvYUs1dWZucHI3SlBSRVJFdE9reE9DY2lJdHFDTFZteXBCbkFBd0NncXQzV1N4OVQxY2ZxNit0WGJaYk9FUkVSMFNiRDRKeUlpR2dMbDBnazdnZVFFSkdzQWJxcVFrUUFJQUhna2MzY1BTSWlJdG9FR0p3VEVSRnQ0VnBhV3Q1VjFkcmU2cWxxYlZ0YjI1TE4wU2NpSWlMYXRCaWNFeEVSYmVHS2k0dWJBTHplaDZxdnIxMjc5dk92dWo5RVJFUzA2VEU0SnlJaTJzTFYxTlRFQUVRQXJBTTZyajNQK0w3RjkvMDNHeG9hV2paN0I0bUlpR2lqTVRnbklpTHFCMVQxZFFBOVpXMWZMU0x1NXVvUEVSRVJiVm9Nem9tSWlQcUJjRGhjNi90KyszcHlWVzBmTlJjUitMNy9iamdjN25WZE9oRVJFVzJaR0p3VEVSSDFEd2xWZlNTVmxiMExFYmtmeVd6dFJFUkUxQTh4T0NjaUl1b25mTjkvV0ZWWFpwYWx0bGRyYW10cnV5OVgvU0lpSXFLTngrQ2NpSWlvbjZpdHJXMEU4R3lXMGZNWEZ5OWV2Q0lIWFNJaUlxSk5oTUU1RVJGUlB4S1B4MjhERU04c1V0VzdjOVVmSWlJaTJqUVluQk1SRWZVanFyb0V3SWNpa3A3Uy9wN3YrM1c1N2hjUkVSRnRIQWJuUkVSRS9VaEJRVUV6Z0pyMHo2b2FYcjE2TmFlMEV4RVI5WE1Nem9tSWlQcVJtcHFhdGI3dnY2YXFiVWhPYjEvdzNudnZOZVc2WDBSRVJMUnhHSndURVJIMU03N3ZMd0R3T1lDbTFQZEVSRVJFUkVSRXRKa1phKzA4eDNGcXdRZnRSRVJFWHd0ZDltSWhJaUxhRW16L25URTc1T2NGdjVQcmZteXBDb042T0lDQ2xyajhJOWQ5MlZLMXRyYSsvOW43YjMyUTYzNFFFUkgxQllOeklpTGE0cFNWaGNwUXFIZERNQ3JYZmRsaWFXckVYT0RudUNkYnNnK3hUbzV1YUFnMzVMb2pSRVJFdlFubXVnTkVSRVJkRktJTWdsRUMyWFpBVVJFQ3dVQ3VlMFQ5U0NLZXdMcVdGdmlxaFNoRUdRQUc1MFJFdE1WamNFNUVSRnVzQVVWRnVPaThzMUd4NjhoY2Q0WDZrYnEzbHVEbXY5eUJsYXRXNWJvclJFUkVmY2JnbklpSXRsaUJZQUFWdTQ3RUhydU55M1ZYcUovSnk4dkxkUmVJaUlqV0N6TzhFaEVSRVJFUkVlVVlnM01pSWlJaUlpS2lIR053VGtSRVJFUkVSSlJqRE02SmlJaUlpSWlJY296Qk9SRVJFUkVSRVZHT01UZ25JaUlpSWlJaXlqRUc1MFJFUkVSRVJFUTV4dUNjaUlpSWlJaUlLTWNZbkJNUkVSRVJFUkhsR0lOeklpSWlJaUlpb2h4amNFNUVSRVJFUkVTVVl3ek9pWWlJaUlpSWlIS013VGtSRVJFUkVSRlJqakU0SnlJaUlpSWlJc294QnVkRVJFUkVSRVJFT2NiZ25JaUlpSWlJaUNqSEdKd1RFUkVSVWI4MVlzU0lvc3JLeWhFYmNxN2pPTHNDQ0c2cXZwU1hsNWVNR2pWcTYyekhLaW9xOHF1cnF3ZXNUM3ZWMWRXRHN4U2JqT05EMTdPTFJMUUZZM0JPUkVSRVJQM1c4T0hEbndvRUFzK3RiK0E3WnN5WWJRQkVITWU1YzBPdlBXTEVpS0xNbjR1TGk2OHZLaXA2S1Z2ZC9QejhxM3pmZjYrdmJWdHJqMVhWZHlzckswZW1pb0xXMnMrdHRlY0FRQ2dVT3NUMy9ZWlFLSFRXaHZhZmlMWXNtK3hKSVJFUkVSRjlzMWxydndmZ0xCSFpFOEF3QUhFQW42anEwNTdublo5UlZVS2gwRW5HbUROVmRZeUlCQUhVcWVxZG51ZmREa0Q3ZWsxVm5TSWlyL20rUHdYQXIvdDZYbDVlM3BrQThnRGMwdGR6TXBXWGx4ZVVsSlM4T256NDhOcVdscFl6NitycTJqYWtuV3hDb2REZUl2SlhBRTlGbzlIL3BvcmpJdkl4QUFzQTRYQjRqdU00ZndCd2N5Z1VHaEFPaC8rd3FhNVBSTG5CNEp5SWlJaUlOcHExOW5jaWNoa0FxT283QUpZQTJFWkVkZ1J3TklEek0rcitTVVRPQWZDdWlEeXVxaVVBdmljaWY3SFdqdmM4NzdUTXRoM0hlUjNBN2oxZFgwU3VjaHpucXU2T3U2NmJoK1REQW93ZE83WVV3QVdwdnM2MTF2YmxGcGQ3bnJkaitvZjYrdnJXVUNoMGw0amNVbGhZK0syUkkwZitPSDJzdXJwNmxPLzdSM1k2Zng4QUE2MjFWM1lxLzlUenZMdlNQemlPc3dlQVp3QkVWNnhZY1NJNlBxaDRTVlYvQmtBQUpGYXNXREY5eUpBaDlhcjZ2clYyZ29nTWFXbHBlWHBUUGlnZ29zMkh3VGtSRVJFUmJaVEt5c3JkUmVReVZXMFVrY004ejNzMWZXemt5SkhGQXdjTzdCeW9sZ000d1hYZCs5SUZZOGFNMlNFdkwrOTFFVG5WY1p4YlhkZXQ2WFRPUEFEWGRMNjI3L3NCWTB5aVUvRmdBRTJkeXRyckJJUEJLMU4xTGdIUTNOdjlpY2h4QUw3VHVUd2NEdDhhQ29WaUluTGxvRUdEaHZ1K243eFFJckdEaUJ6VHFmcHdFU2xVMVE3bElySUl3RjBBNERqT0VRRHVCVEFna1VoTUxpMHQvVkZwYVdtMWlHeXRxbHVyNmlnUjJkNWErN0dJYkFWZ0FBQVk4NytWcW9XRmhUc0RxTy90bm9ob3k4UGduSWlJaUlnMlNpQVEyRC8xN2IydTY3NmFlV3pKa2lYTkFPN3VkTXFKcnVzdXp5eFl0R2pSUjliYTJ3RDhWbFgzQXRBaE9GZlZaWjduelFtRlFnY2FZdzRVa2QvVTFOU3N0ZForcEtwLzh6enZWd0FRQ29WK2JJeTVFOEJWcnV2ZWpJeWdIQUNzdGVORTVEd0FNMTNYL1gxZjdzOWFPMTVFdnBYdFdEZ2N2ck9pb3VLQi9QejhueGhqRGxQVlplRncrQVVBWXpMcmhVS2hhUUJPOXp4dlRPYzJ5c3JLQ29jTUdUSmRWYzhEVUM4aU93Y0NnYmlxN2lFaUI2WWVlcXhRMWRjQkZJaklWcXA2cnFwK3FhcGZHbU5XR0dNYWx5MWJ0dkxqano5ZTE1ZDdJcUl0RDROeklpSWlJdHBZYTFMLzlpbDd1T2Q1eTdzNTFBUUFJdExhM2JraWNwR3FEblZkOTVKUm8wWnRMU0lqQUh5VVBoNElCSjVPSkJKL01zYjh3VnA3bERGbVFrMU5UUXhvVCtCMmo2cjZJdktZdFhaY3Rtc2tFb25tYURTNkpLTW9DQ0NXcmE3ak9BZXA2blFScVZMVjFRQ1c5WFR2MlF3Wk1tUThrdFArYnhPUnZ3Q0lBSURuZVpNNzEwMDluSGdld0tCd09IeFhSdm5PdzRZTmUyUG8wS0dIaHNQaDhQcjJnWWh5ajhFNUVSRVJFVzJzSjFYMUR3Q09zZFl1OUR6dkZnRCtCclN6THdENHZyODQyOEV4WThic0FPRDdJbkplUlVYRnRvV0ZoWHNDZ0tvdXJhaW8yQllBMXExYkJ3QzNGQlFVaEVWazIzWHIxbTA5YXRTbzJOdHZ2NzFpK1BEaGZ3T3dxNm91QnpCSFJMSjJJaEFJekFVd01hTW9INTJDODlUYThOOEQyRWRFbHZpK2Y0aUlUQUt3UityNDJRRDJ6RGlsQ3NCZ3gzSHV5MnlucmEzdFl0ZDFYNjJxcXZwdUpCTDVkM1YxOVNqVnJ2bndLaW9xQnRYVjFhME9oOE12V0d0dkFIQ2p0YmJJODd3L0FFaUl5SzRpTWtKVjEzUTVtWWo2Qlc2bFJrUkVSRVFieGZPOER3RDhITW1NNG4rMDFycWhVT2l3OVduRGNaenZBamhDVlJlSHcrSDUyZXJrNStjZklDSUd3QzJGaFlXZkFYZ01BRVRraWNMQ3dzOHl2MFRrWVFBM0Z4WVdmbFpVVlBSU0tCUTZIY0JSU0FiVXI2aHFmVXRMeTNhZHZ3Qzgydm02SWxLZ3FwMUg4NzhOWUt5cVhpd2lZOFBoOERPZGp1ZXA2cmFxV3BqNldxS3FUMmY4WEtpcWhiN3ZDd0JFSXBGL2QvZTdxYXlzSEZOUVVQQmhLQlNhQ0xTUHFOOGtJdE1keDFsa3JmMFZnRitwNmlmaGNQaWRYbi9aUkxSRjRzZzVFUkVSRVcwMHovUHVxYXlzZEFPQndJMGljb0NJUEc2dC9ZL3YrMmRISXBFM2VqbzNGQXI5V0ZYdkU1RTE4WGo4eEc2cXFZajgwL2Y5OFJsbDk0aElrNnFlMjB2MzFnWUNnYzk5MzkvZDg3eExyYlVQaVVpaXJxNXVhZWVLMXRvMmRQcU1yS3FGSXRKaExiZnJ1ZytOR2pYcXhiZmZmdnZMak9Kd3VwNnFHZ0JqQVZqUDh6N3RwWC90WXJGWWF5QVFXQ3dpYTlObDBXaTB6bHI3cmpGbVpuVjFkV1ZOVGMxYXovTXVkaHpuY1ZVOVgwVE9Rdkpod0RsOXZRNFJiWGtZbkJNUkVSSFJKaEdOUmhjQk9OQnhuSDFWOWJjaU1qRVFDTXkzMXA3bWVkNDluZXRYVjFmbnFlcjFBQzVRMVk4Qi9EZ2FqYnBabWg0SVlFMU5UYzBYQUw0QWdNckt5aEdCUUdDVXF2NWFWYnZOVGg0T2g1dnd2KzNJVHQvQVd4dlllYnE0dFhZL1ZTME5oVUx0WmFxNlZGV1hoa0toSDR2SUdnQmJxK3IwVUNqMFdIY05HMk5XeFdJeHp4Z3pPbDNtKy80dkFKUlVWVlh0a3k0VGtWa0F6dlI5LzRDcXFxb1ZBSkJJSkJUQVRha3ZBTUNvVWFPMjd2VEFnSWo2Q1FiblJFUkU2K25CQngvRXA1OStpbU9QUFJiYmJydnRlcC8vNG9zdjRxV1hYc0o1NTUySDdiYmJyc3Z4MnRwYVBQamdnemo2NktNeGR1ellIdHVhUDM4K0lwRUl6anJyclBYdXg3eDU4ekJ0MmpRY2Z2amhPUFBNTTdQV2VmZmRkNUdYbDRkdmZTdHJvdW91empqakRJd1lNUUpYWGRYdGR0UDBEWkRLMkw2L3RmWkVFYmxMUkc0TGhVS3ZoTVBoaG5TZE1XUEdiS09xVHdEWVhWVWZiV3RyTzJQeDRzVXJzclducW9NQXJNb3NDd1FDUjB0eTBmaHZSZVMzM2ZVbEZBcVZoc1BobFZuYTNNVmF1N3B6ZVdxN3MzbWR5cllDOEY2bnNoa2lVdDNkZFRQcW5TQWlKM1IzWEZVWDUrWGxYUXJnbjcyMWxXcnZpVUFnME8zeG9xS2lud0o0cEM5dEVkR1doY0U1RVJGOVkzMysrZWVZUG4xNjFtT1RKazNDeElrVHU1VFBtemNQMTE5L1BRQmd2LzMyMjZEZy9OMTMzOFh6enorUGswOCtPV3R3L3Vtbm4rTFpaNS9GdnZ2dTIyTnc3dnMrYnIzMVZyejk5dHZZYnJ2dGNQamhoNjlYUDFwYVdyQjgrWEkwTjJmZjVybXBxUWxubm5rbVlyRVlwazJiaG4zMzNiZlhOdXZyNjdGdTNUbzBORFJrUFc2TTZYT2dULzJmNTNuM1dHc25pTWlwSW5Jb2dKc0J3Rm83RE1BOFZkMUJWYzhJaDhOMzl0U09pSlNxYXZ1KzVkWFYxWG0rNzU4TFlDbVNHZUlQOTMzLzQ0ejZRUUFQQVZnYURvZFhkV2t3NlRNQUYzY3VWRldJeU9lZGl2OVBWUmRrRnJpdXV6dUFMaG5seXNyS2drT0dEUG1EcXY0U3lTUnkxM21lZDNWbW5kR2pSNWZrNWVYdEdnNkhGeUk1cWkraFVLaTBtMzVPRkpHN1V2ZGxBSXp6ZmYrTHpBb2lzcWN4SnB4SUpOWUZBZ0VtaENQcXB4aWNFMzB6QkpCODgrOXo1dHl5c3JMQ2hvYUdHRHJ0RDV0V1hWMDk0TXN2di9RYkdocGFObEVmdXlOSTlqKyt2aWRXVjFjUGFHcHFTdFRYMTNmWmttZkVpQkZGd1dCUU4wUC9hUXUyZHUxYXpKMDdGOEZnRU1GZzhpMHhIbzhqSG8vRFd0dWxmbE5URTZaTm13WUFDQWFEK1BXdmY0MS8vT01mR0RSb1VKZTZLMWV1eEc5L20zMHdMeDI0enBneEkrdTVuMytlakF2dXZmZGVQUGZjYzEyT1cydHh3Z2tud0JpRDZkT240N2pqanNQMDZkT3h5eTY3WVBUbzBWM3FiNmpCZ3dmam9vc3V3dFNwVTNIaGhSZmkzSFBQeFVrbm5kVHJlWFYxZGZqSlQzNlM5ZGlnUVlNd2QrN2NUZFpINmhjYVUvOE96aWk3RThCT3Z1OGZISWxFbnUvcDVPcnE2dTFVZFRDQTlrUm5xbnFxaUh4YlZTZUt5RFJWUFRzY0RoK2NQbTZ0dlJyQTlzYVlINktiOXo0UmFYWmQ5eCtkeXlzckt3ZXVYYnMyL1o1akhNYzVDOG5wNmY4Wk0yYk1Odm41K1FlMnRMUThYbGRYMTJYVVBSUUs3U3dpTTFWMWR4SDVtZS83VzR2SURZN2pQT202YnMySUVTT0toZzRkZXJZeDV0TFV2WDJucHFhbUNRQTZqKzZQR0RHaWFQanc0VmNDbUtLcWQ3UzF0VjJabjU5ZkErRGFjRGg4RkFCMUhHZFhWWjBtSWtlbzZwWGhjUGlhbm42WFJMUmxZM0JPMUkrVmw1ZVhsSlNVL0RFV2kxMWRXMXY3WG5mMUhNZFpyS3BQWmRzdk5adFFLSFNTaU53MWVQRGd5a2drMG1VN0c4ZHhLbjNmOTBwTFM2OW9hR2pJUHV6WXQrc2NKeUxiZXA0M283czYxdHFqUmVTQmxwYVc0bXdmaEhyaSsvNS9pNHVMNXlETEdzTmh3NGE5SUNLckd4b2FEdHFBcnRQWHpCRkhISUVwVTZZQUFLWk5tNGJaczJlanZMeThRNTIydGpaY2ZQSEZXTDU4T1k0NTVoanN1T09PdVBiYWEzSDU1WmRqeG93WnlNdkw2MUEvRm90aDRjS0ZXYThYanljLzl5OWF0QWpadG5KS0pKTFB4T3JyNi9IKysrOTNPVjVjWE56Ky9RNDc3SURMTDc4Y1YxeHhCUzY5OUZMY2YvLzlIWTV2ckIvKzhJY1lPblFvTHI3NFl2enBUMy9DSjU5OGdzc3Z2N3pIYzNiZWVXZE1ucHo5ejAxUDAzR3AvM0ljNTBMZjk1c0RnY0Q5TlRVMWF6UEtkd1Z3SEFDa3A0cFhWMWQvUzFVUEEvRHYzZ0p6QVBCOWY3U0lJSkZJTEFLU2E2b0IvRnBWWC9ZOGI2N2pPR2VMeU92VzJwczl6enZQV25zT2dNdEY1SmMxTlRWdnIrKzlCQUtCRTB0S1NtNjExcmFsUnFxRHFscjN4UmRmekJvK2ZQaWVBTzR0TEN6OENWS1o0Z0ZnOU9qUlEvTHk4aTRTa2NrQWx2cSt2MmNrRXZFQXdGcDdDSUE1b1ZEb0JoRTVSMFNHcWVxanFucExhajE4WjhaYWV4U0Fhd0dVcWVwNW51ZmRuUHA5bnFpcUx6dU9jeGVTQ2VDT0ZaRjNmTisvSUJBSS9HMTk3NVdJdGl3TXpvbjZzUUVEQnBRRE9EUXZMKzl3eDNHT2QxMzNxZTdxaXNoNTF0cGZaQ2wvd1hYZDlybXcxdHBoSW5LdHFrYU5NYnRhYTNmTnJPOTUzbXhWdlM1MTdqSnI3WkdkMmt1NHJqczdXeDhxS2lyeUN3b0tQZ0x3b2VkNTQ0MHhCd0E0MlhHY2ZkYXNXWFBpa2lWTHNzK3RCVkJRVUxBMDIwaW1xdTRmRG9mZjdPNDgybnpHamgyN2s2b09XclJvVVRUWGZka1k4K2JOUTBsSkNjYVAvMTlDYU4vMzhadmYvQWFlNTZHcXFnb1hYbmdoZ3NFZ1hOZkZjODg5aDBzdXVRVFhYMzk5aHdCOTJMQmhtRDgvNjI1UXVQMzIyM0hISFhmZzdydnZ4c2lSSTdzY2YrNjU1M0Q1NVpkajZ0U3ArTUVQZnRCcm53ODY2Q0RNblRzWGMrZk94YUpGaTFCUVVJQW5ubmlpMS9NKysrd3pBTUNDQlF2dzYxLy91cjE4M0xoeE9QVFFROXQvM20yMzNYREhIWGRnOHVUSk9QREFBOUhVMUlUR3hzWXU3UUhKQnd0NWVYa1lPblJvajlmTk5wMmZ1bGRaV1RuUUdGTVZEb2Zmd0FiTUpQcXFxZW8yeHBnYmZOKy94VnBiS3lJclZIVWJWYTBVRVZIVnU4TGg4TXVwdWxXcGYzZXkxajZlclQwUmFYUmQ5NVRVandlcDZwcTFhOWN1Qm9DaW9xTGJBQXoxZmY5QUFIQmROMnF0L1ltSVBHR3QzUTNBZUJFNTEzWGRPemJ3WHA0VmtkOEFLTlRraHVQdkxsKysvUDZQUC81NDNkQ2hRMGNaWTZDcWJ3UEpodytxZWhxQU0xTlQ2ZHRVOWVWMFlBNEF6YzNOeHhZWEZ6OW1qUG1kcWk2T3grTzdSNlBSanp0ZnQ2S2lZbEIrZnY2eHhwaUxBWXdFc0NUVm4vYTE2SzdydmhvS2hZNEJjQytTZTY5ZjRMcnV6Zmhmd2pzaTZzY1luQlAxWTlGbzFLMnFxdHJMR1BNOGdDZXR0V2Q1bm5kYnRycXErb0NxM3RpNVBCNlB0Ni9GcTZpb3lBZndnS29PQWVDTHlGODY3K3RxcmQxT1JBNVMxV1dxZW5VcWNVN20xUEFXQUZtRDg0S0NnaU5FWkxqdisxY0FnT3U2cHppTzh5bUF5d2NPSFBoR2RYWDFIdW5wZlZrY3FLcnJPaGNHQW9IL0FnZzZqcE50Qkx3UXdBNk80L3lvOHhYRnkvMEFBQ0FBU1VSQlZBRlZMUVZRMVBsWUlwRjRQOXRzQWVwZElCRFkxeGp6TjJ0dG5hcmVxcW92dExTMGZMWmt5WkkxV0k4bEZibjAxbHR2WWZueTVaZzBhVkw3TlBlMnRqWmNlZVdWZU9tbGx6QjgrSEJjZi8zMTdjZCs4NXZmb0ttcENhKzg4Z3BPUC8xMFRKOCt2VTlCNXg1NzdJR2lvaUlNSHo0ODYvR1JJMGZpL1BQUHp4cTRkK2V5eXk3REdXZWNnUjEzM0JHelo4L0dVMDkxKzZ5dWk0YUdoZzVyeFBQejh6c0U1d0N3NjY2NzRva25ua0F3R01UZGQ5K05XMjY1cGR2MmVwcldubTdydnZ2dTYzUC9DQWdFQWtORlpMNjE5bDNmOTJjYVk1NVUxVS9ENFhBenVsbCt0RG1KeUV3QWhTS3luNnFPUXZMdjc1Y0FubFhWdXozUGEwOVE1dnQraVRFR0l2SnRKUGNLNzBKVmw2VytOUUNPRUpHbjZ1dnJXNjIxVTBUa1NGVzlMT052dFloSUVZQ2xJckticWpiNnZ0OWFYbDVla0cxWlU4cGFKTmVxQjlIcFlVY3FhZDNVYkNjWll3NVExVFdlNXkxeEhPY3BBSWNBYUJXUnY4Zmo4YXVEd1dEN2ZWWlVWT1RuNStkUEVKRkRFNG5FWVlGQTRJOGljbG9nRVBpM3RmWXZzVmpzNFVXTEZuMEVBTmJhQXdETUZwRkJBUDZWU0NST0R3UUNnd0E4bTI0dk5iMS9rcW8yaWNpQkFCNEVNTU5hdXp1QXU0MHhjMnRxYW1MZDNDOFI5UU1Nem9uNnVVZ2s4dCtxcXFxOWpUSDNHMk5lY0J5bk1wRklsSFNxVmdRZ1A1WHR0Z05qektEcTZ1cDFBSnBVOVVFQWU2bnE5OWV1WGVzTkhEaHdzWWpjNkxydWpRQVFDb1gyRnBGL0FYalk4N3lqcmJWbnF1cVVSQ0p4VURRYVhkS0g3cDRKWUpYdit3K2tDMXpYdmNKYXV3TEE5cjd2UythMk1RQWdJaU9CWktaZVZlMHlIellXaTQwTmhVSkwwSDJXMisrbnZqckltRXJjNGJ4QUlQQm5BTnduZGlPSVNJV0kzS0txVFFNR0RGZ1FDb1ZjVlkwWVkrYXR6MTYvdVRCdlhqSkI4L2UrOXowQXlYWGpsMTU2S2Q1ODgwMXN2LzMydU8yMjJ6cU1DT2ZuNTJQR2pCbVlQSGt5Rml4WWdHT1BQUllYWG5naERqMzBVQmhqQUFCUFBmVVVwazdOK2prZk45OThjNC85eVhaOC92ejV5TS9QNzFKZVVsS0NrcExrUy8rUVF3N0IvdnZ2Myt2OXZ2TEtLNWc2ZFNxT09PSUluSDMyMmUzbEJRVUZBSUNsUzVkaTFhcFYyR1dYWFFDZy9hRkUycW1ubm9yS3lzb09aUjkvL0RHS2lvcXc5ZFpiZDduZXNtWExjTzIxMS9ZNHFrNDlFNUh2QkFLQmExWDFDaEdwY1J6blRkLzN3d0RtWjJaQzM5eGMxNjBIY0VGZjZvYkQ0VmtBWnZXbGJpZ1VPa0ZFZGxUVkN4ekhPUlBBZEZWOXhQTzg2NnFxcW5ZSkJBSS9WTldmcStxdUFCNEFjQXVBeWNhWU8wdEtTbjdyT000c0FDL0Y0L0ZYbzlGb1pxSzAvd0E0d1ZyN1R3QXZxMnB2RHpqeVJHUjNBSWNCK0N1QWhPLzdNMFZrbmpGbVptcUxOMWhyQjRuSUdHdnR3eUx5QXdERnFybzhIbzlQamthanAxZFdWdDRaQ0FTbWk4aU0vUHo4R2RiYS93SzR6L084YTBPaDBCL2o4ZmlEdGJXMXRRQlFWVlYxVkNBUWdJaE1jUnhudk8vN0RwSWo1SmU0cnZ1UDZ1cnFjbFc5VUVRdUFmQXpWVzIyMXRZWVkwNnZxYWw1dHkrL1h5TGFzakE0Si9vYWlFUWlud0NZQUFDTzQ3d2VDQVNxTTBlOGs3UHljS2d4NXRETzU0cklRRlU5TnpXU3ZCZUFnejNQZXlYVjFsbXErdGVxcXFxbkk1SElmMk94MkZ0NWVYbS9iMnhzbkFaQWpURi85WDMvaDRGQTREY0FqdTJwajVXVmxTTkZaQ0tBV3p0OVFFSjZ6WGxxOVB0WkFHdFRVd25UZlY4aklyTTdyODBWa1h3QXExelhIVnBSVWRGbGtXMUJRY0VTQUMrMHRyWjJDYllMQ2dxZUI3Q210YlcxYzNycnRwN3VnL29tbGUxNE1JQ0RBSHhmUkZZQitOeGF1d0RBdlo3bi9SdGI0R2o2dkhuek1HalFJT3krKys1d1hSZVhYMzQ1bGk5ZmptOTk2MXU0N2JiYnNNMDIyM1E1cDdDd0VILzg0eDl4NDQwMzRvRUhIc0J2Zi90YnpKbzFDOWRjY3cxMjNubG4rTDRQMy9jeGV2VG9qY3BTL3ZycnI2T3hzVEg5bXVoUmZuNSsxZ0Mrc3dFREJnQklCdU5iYmJWVmgyT3RyYTA0NTV4ejhQSEhIK084ODg3RHNjY2UyMlY5ZkVWRlJaY003bnZzc1FmMjMzOS9YSHZ0dFYydWQ5bGxsd0ZJQnZXMDRWS3ZyMEVBSnFqcWZzYVlabFg5M0ZvYkZaRy9yVnExNnZrZVJvejdGUkhaQjhCQ3ovUCtXVlZWTmQ0WWMzOXJhK3NwanVQOEE4QlJBTmFKeUpNQVRuUmR0eVoxMms4Y3g2bEc4bUhCMlFBbUJ3S0JaNUFjNVFZQXRMYTIzbFpZV0RoYVJJNEFjRkMyM0ErWlV1OUpud080STVGSVhBUUE0WEM0dzVUODZ1cnFvYW82RXNuUDE4V3ErbWNSZWNMenZEZVErbnNYalVZWElybkZYSVdJSEFMZ0I0bEVZamFBZURnY3ZqS3p2VUFnc0YvcTIxTlU5VGtSK1hNcWY4eHlBRWl0N2IrbXNyTHlKbVBNQWNhWVF3QzBNREFuNnI4WW5CUDFZNkZRYUpxSXZPeDUzb3VkRGozcWVkNHg2UjlTb3cwUjEzVmZ6NnprT003eEFPNk54K092UmFQUmNGVlYxVjNHbUlYVzJxMkE5ZytBQVdPTW03bmV1N1MwOUlMUzBsTDR2ZzhSTWFycXAvYUt2Y3J6dkJ1eTlkVVljeVlBeEdLeDI0QmtzQjRJQk01UEpCTC9yM093TGlMVnJ1dStEUUJqeDQ0ZEd3d0dEOHpTYnRCeG5GcFYvUzhBWkVzV1o2MVZBUEZ1anZraWtsamZKSFBVZHhsQnBBR3dGWUN0UkdRWEFDZFphejhCY0Y4OEhwL2wrLzRucmEydGEzSWRURFEyTm1MeDRzVTQrT0NEc1c3ZE9seHd3UVZZczJZTnR0MTJXM3oyMldjNDRvZ2plbTNqdXV1dXcvVHAwN0YwNlZJTUd6YXN3N0ZKa3liaHlDTTdwR2hBUzBzTFZxOWVqZFdyVitQTEw3L0VGMTk4Z2VYTGw3Zi91ODgrKytEZ2c1TUpxSC8rODU5M1dlZDkwVVVYWWUzYTl0eGIySC8vL1hIMDBVZTN0LzM3My84ZXUrMjJXNS9XclhkV1VGQ0FVMDQ1QmRkY2N3MW16SmlCbXBvYVRKMDZOV3QyK2N6N0FaSXpEbDUvL1hXc1dMRUNqWTJOYUd4c3hESEhISU9kZHRvSlAvM3BUN3VNdHRQNnkzaDlpYXFXQUNnUmtYSUFSeFFYRnkrejFqNlVTQ1QrMXRiVzlrRkxTOHVhL3JvemhUSG0vSGc4dmlNQWpVUWlieUNWWE01eG5DdFU5ZW0xYTlmT3pwYXZKQldvbjFCUlVmSEwvUHo4QXdLQlFJZnNqSFYxZFcxSXp1WTZjMVAxdGFhbTVndHI3WmtBNnRNUHVidmplVjRkZ0RvQXYrK3VqcXIrVGtRK2pNZmpkOWJXMW1aUDhnQWc5Ujc2Uk9xTGlQb3hCdWRFL1ZSMWRmVmdWVDFNVlM5ekhPZHExM1dub3B1RU1LcjZLd0MzQVhpOXJLeXNzS1NrWkdnOEhsK3BxbWNCZURJYWpicEFjZ1RlY1p4QnF2cUVxajZjT3JmSGZxU1BHMk1lVXRXc1EzVmxaV1dGSW5LU3FpNUlUOWN6eHV3SDRNeGdNUGpkeXNyS3c3cWJGaDhJQkhZWGtlc0IzQUJBUm84ZVhSb0lCQVlZWTZvQWZDZVJTQnpYUS9kZVJmTERUOEJhZXhhQXQ5SVBNa1RrelU1cjVUY2xVMWxaV1dHTStVYk4zUldSVVJuZnQ1ZG4vaitVL2w1RS9nL0FsR0F3ZUM2QVJmbjUrYldoVU1oTlBXeXEyMnlkenREVTFBUmpERDc4OEVNTUdqUUl2L3JWci9EbW0yL2krT09QeDAwMzNkU2hydXU2YUc1dXhvUUpFenFVSDNEQUFSZzNiaHdXTFZyVVpTUTZiZXJVcVpnN2R5NVdyMTdkbnBXOXMwQWdnTkxTVWd3WU1LQTlPTSttcnE0T3pjM05VRlcwdHJaaXh4MTNiRC8yMFVjZjRlbW5uOFp6enoySFhYYlpwY094dmpya2tFT3c4ODQ3NC96eno4ZkxMNytNaXkrK0dMZmZmbnVIT2pObnpzUmpqejJHcHFhbTl1RDhqVGZld0J0dnZBRWd1WFhha0NGRDhOM3ZmaGQxZFhXYmRkUThLQnJNTXhJS2hVS2I3WnBmRlJIWkp1UDc5dkp1WGwvYkFEZzNHQXorUEJnTXZsVlVWRlE3ZVBEZ053SE16MHhVMWgra1JvZTc1QUZKVGFPdjcrMzgxQVBZckVubnZncWU1OTIxQ2R2NkZNRDFtNm85SXRyeU1UZ242cWRxYW1xYUtpb3E5aXdvS0xnUHdLK3R0V1dlNTUyY1BtNnRQVkpFZnF5cXd3RU1FNUZMckxXWGlzaEFBSWxnTUhnY2dJZDkzOCtXdk8ydGNEajhlR1ZsNWNCNFBON2pYTCs2dXJwMUFCTFcybTZuS0plV2x2NVVSSWFvYW51eXVuQTRmR2NvRlBwRVJQNFJEQVlYaGtLaGllbGpzVmhzZ09NNHR3TVlycW9WU0FiWG40dklFQUFCVlYwc0l1ZjV2di9UOUlPRmJEelBhNTlxTHlJL1U5VkNBQTRBZFYzM3dwN3VhMk9VbDVmbkJZUEJpNUdjMHYxTlVwU3RNRnNna1JGRURBQ3dtNnFPTjhZY3A2cExyYlhSMWxoaTBkck5uSSs2ckt3TUo1NTRJdTYrKzI0ODhzZ2pPT3FvbzNEZ2dRY0NBRzY0b2VQRWpaTk9PZ21MRmkzcVVnNEFXMjIxRmZiWlo1OHU1V25mLy83M29hb29MaTVHY1hFeEJnMGFoSC85NjEvd1BBLzMzWGNmdHQxMlcyeTExVlpadDFqcmJNNmNPUUNBMnRwYW5Ienl5UjJPN2J6enpyam9vb3R3M1hYWFlmTGt5Ymp2dnZ0UVZKVDFQMUdQZHRsbEY5eHp6ejI0NG9vcnNtNlBWbEZSZ1hnOGpzR0RCMlB3NE1HWU9uVXFkdHR0TjF4MTFWVW9MUzF0WDZmK3lTZWY0SlZYWHNIbzBhTXhkdXpZOWU3SGhoaVlid1lLOEN0anBOOHZWMUhWUUxiL0ozcDVmUlVDc0FCQ2dVRGdLQUNmcDNKMDNOL1cxdllJWnc0UkVXMVpHSndUOVdPcEQxWkhXR3R2RkpGbk00K0p5R29BNzZqcWF5SXlEc0FqeHBnYjFxeFpzL3p0dDk5ZUVRcUZCaHRqR2dGOERDQnJFcUZnTVBoQk1CanNtdFVwZytNNEI3dXVPNmVYcnY1Q1ZSc2JHeHNmeWl3TWg4UFBWRlZWVFRER1RHNXJhNnNyTEN6Y05uWGRkYXJhcUtydmlFaVRxcGFMeU1FaXNuelpzbVhMUC83NDQzV080OXlVeWxhYk9ZMVB4bzRkTzZhMnRyYldXanNCd0tHTmpZMVhwcVp6VGhXUlo2MjFSM2llOTJqR09jWnhuQU5YckZneGR4TlArOHhMUFF6NHhoQ1J2TjVyZFpSYU9wSCszZ0FZQUdBd2pNblB4WkwwVTA4OUZiTm56OGJNbVROeCtPR0hkOW03ZkZQWWM4ODlzZWVlZTNZb3E2K3ZoK2Q1Mkdtbm5kcVRzVzBLUngxMUZCWXVYSWlYWDM0WnYvdmQ3M0QxMVZkdlVEdkRoZzNESFhkazM1VnFyNzMyd2w1NzdkWCs4NHdaTS9EWlo1K2hxS2lvUFRDUHgrUHREeEkyWkFSL3d5a0E1S3ZDYk1hTGZpVlMrMjJ2bDh6WEY0QUFnQUdwWEJCRmlVU2k5NmMvUkVTMFdURTRKK3IvZk0venprLy9vS3FTS3BzRFlBNEFXR3QvcnFxN0FkaTVxS2hvUkNnVUVoRTVGQUNNTWQxT2NSU1JmV0t4V0k5L0orTHhlSS9aZ1Nzcks4ZUl5RjRBYnNvVy9LYW1XQjZYNnFlSUNCS0pSQ0lTaVZ3S0FLRlE2REJqekVtcWVyQ3F2ajVzMkxCZGhnOGZYb0xrMWpvZDF2U0ZRcUZ4eHBnM3JMVS9WZFV5WTh6RlcyMjExVFFBTGE3cnpySFdScERjSG1jMlVwRmZWVlhWcmdEbWxKYVdudFRRMEhCUFQvZlNWL1gxOWJIS3lzcnB4cGlabTZLOWZ1UUhJbkpwNThMdWxrYUlDRlIxcmFvdUJoQlZWUysxUC9EaXNsR2hpUkE1L3F2dWNHY0RCZ3pBcEVtVGNNODk5MkQrL1BuWWZmZmRFWTkzSGNKUFQwZHZidTZ5MUJVQU9nU21tUjUvL0hFc1h0eDFwNzVJSkFJQXVQNzY2OXV6dkdmNjRROS91Rjcza2VuS0s2OUVKQkxCTTg4OGcvSGp4MlBTcEVrYjNGWmErdjZ6M2VPRUNSUHd4Qk5QWU1LRUNlMzNvcXBRVlF3Wk1nUzc3Nzc3UmwrL3I5YTA2Wm84a1Y4VjVHbDRzMTMwSzVLYXF2NlB6dVU5dmI0QXRLVDI0NjVWMVRjVGljVDhubVliRVJGUmJqRTRKL29hcUt5czNERWFqYjRQQUNJeVdGVlhaUjRYa2NzQTNLaXE5MGdTVkhXMXFrN3pQSytuTlh0TmdVQmdkSGNIRTRuRTB0Nm1SUWFEd1YraytuQjd0dVBWMWRYYk5UVTFyVWdsQXhzTUFMRllyTDMvZ1VEZ21kUVdiK2VLeUdRQVVOV0VpTHdENEpyTXRsS1phdU9xK2lLQTA3TmM3bVlSbWVrNHprVFhkZjhGQUpGSVpMRzE5aFVrTS9wdWt1QWNnQitOUmhkdG9yYjZqVkFvOU8yTVVmQ3NkVEtPTDFYVmgxVDFRVlg5UUZWWGRrNE1tQ3ZqeG8zRFBmZmNnMFdMRnVISko1L0UzTGx6dTYwN2NlTEVyT1UzM1hSVGx5em1BT0I1SGw1OHNXUCt4bmc4M3Y0QTRNa25uOHlhWlgzMDZHNWZocjBxTFMzRkZWZGNnU2xUcG1EVnFsVzluNURGL1BuejhkbG5uK0ZIUC9vUkNnc0wyeDlLcExkdXkzVDU1WmRqdDkxMncrTEZpOXVUeDRrSXR0cHFLK3kvLy80OUpwVGIxT0lxOGJpUDhGdUx3eTl2dG90K1JheTE2L1A2V3A3S0hUSXJIbysvRzR2RlZtWkxtcllGa2xBb1ZCNE9oOS9aaEcwR2tKeEMwZWVwT0dWbFpZVU5EUTB4ZExOL2ZIVjE5WUF2di96UzN3eEo5Z3dBNmE0ZlBaQ0tpb3FCZFhWMUxlaTBoenNBVkZSVURDb3FLbXJsbnVoRVd4NEc1MFQ5M0pneFk3WUpCb1B2aFVLaHM4UGg4SzJwTGRGV1pOWkpqUnFQRTVIQnJ1dGVnbTRTeDNXV1NDUitZSXk1VzFXN0JFMGlVaGdNQmg4QmNFeVdVd0VrUDhDbzZ2R3FPamVkZmIwejMvZXZLaWtwK1RHQS93TlFtaXB1NzM5TlRVMnNzckx5c21Bd09CUEFPYTdydnRYZDlWVDFFQkY1TlJ3T3I4eVdBS3F4c1hGV2FXbHB4UE84LzNRNjd4Wmp6RU9PNDFSbmJNVkRHeWtqVVBDUjNPNm95ZmY5aFNKeXArZDV6MkVMM0VvTlFQdDJhYXRXcmNJKysreVRkZnUwRjE5OEVTdFdyTUJSUngyVnRZM3R0OTgrYS9uVXFWTTc3SG4remp2djRJSUxMc0RTcFVzQkFNWVlISC84OFRqMTFGTzdURzkvK3Vtbk4raCtnR1FXOTBjZmZSUTc3TEREQnAzL3lpdXY0SkZISGtFZ0VNRGhoeC9lSHVRWEYzZlp3UkRCWUJBZmZQQUJYbnJwSmN5YU5RdWxwYVZkNnRER3kzaDlxWWlzQTdESzkvMUZJbko3YzNQelAzTzkrOEdHc05aZUtTS1hXbXZIOTVZWXNyeTh2S1NrcE9TUHNWanM2dHJhMnZlNnErYzR6dUxVOW1OZEV5WmtFUXFGVGhLUnV3WVBIbHdaaVVTNlRITnhIS2ZTOTMydnRMVDBpb2FHaHVsOWFiT2I2MXdINE1Wd09QeENkM1dzdGJlS3lEalhkY2V0VDl1TzQzd0h3RHVPNDV6Z3V1NTluUTRIQ3dzTG0zM2Z2d3pBQnZlZmlMNGFETTZKK3JuOC9QeTlVOS9XalI0OWVnaVN5ZDgrcWFxcUdpMGlhNHd4VmxYUEVKSGZBWGpPV2p2TTg3elRBY1JUQ2VLV3VLNmJMU2xjV3NMenZDNURYWTdqOUxiT0hMN3ZINXRhMzVoMTFCd0FSR1J2VlYyQ1pLQzJLNEF2NnVycUVxRlFhT0xxMWFzWEZCY1hwMGRYbTBYazFjckt5a09pMGVqQ1VISnUvcG1lNTUwTndFL3RvejVPVmMvdjdsb05EUTB0RFEwTjdZRjVhaXVlM1kweEovaSt2MEpFemdiQURaZzNnZFRzakNZUldRRGdQd0FpaVVSaVFTUVMrU1RYZmV2TjZ0WEp5U0NxMnI1OTJvY2ZmdGhoai9LNnVqcXNXTEVDVTZaTUFaQWMvYzQyeGJzbmMrZk94UlZYWElFeFk4YWdxcW9LenozM0hDNjc3RExNbURFRGMrYk13WlZYWG9ueDQ4ZHZvcnRDMXNBOFBUMjl0K1J6NmFuNFZWVlZBSURseTVjRDZEcHl2bmJ0V3JTMXRXSHMyTEc0ODg0N01XWEtGTng2NjYwZGZqZSs3MmVkdWs5OWw1NzlCS0JHUk41UVZUZVJTQ3hNejZEYUZLeTEzd053bG9qc0NXQVlraU93bjZqcTA1bExxUnpIS1ZmVjgxTTVRSFpRMVdZQVVRRFhlWjczMHZwYzB4anpKOS8zVHdYd0Z3QVRlcW83WU1DQWNnQ0g1dVhsSGU0NHp2R3U2ejdWWFYwUk9jOWErNHNzNVMrNHJudDR4ajBQRTVGclZUVnFqTm5WV3J0clpuM1A4MmFyNm5XcGM1ZFphNC9zMUY2aXUvZlRpb3FLL0lLQ2dvOEFmS2lxQnhwakRsVFZ5ZGJhcVo3blhZM3VkMXV4cWExS08vZTl4WFhkYjlTT0lFVGZCQXpPaWZvNVZkMGJRT3ZLbFN0Zkh6Smt5QUVBSkI2UEx3Z0dnOU5WdFJqQUl3RDJkVjMzVmNkeGpoYVJhdnp2UThEQkFBNUJjZzMyVitFWHFycTh0YlgxMFd3SHE2dXJCL3UrUHhyQU5BQVFrYjFVZFlIak9DRUEveDQwYU5EK3FlRDkxY2JHeG1OS1MwdHZBYkFtZGQrbHhwaGZXR3NmOFR6dnBXQXdlRHFBR0lBSDFxTi8zeEdSQTJwcWFsWTVqdk1JZ0JORy8zLzI3anpNcWVyOEEvajN2VGN6a3huV29TQldGc2VLZ2dNa3VUZityTWlpdGhhVld2ZWxMcTJXS25WQnhYMUJiYVYxdzVXNjc2SVZyYlZWd2JxMVdCUUJMU1kzRTJTQUFncUtpT3hsbVRYM3ZyOC9zalF6azh3TW9nVDArM21lZVo3SnVlZmNleEtZSk84OTU3eG40TURMNTgrZnY3N05scFNYNTNtTERNTjRBc0RicXJyY2Nad055REcxY21meTJXZWY0ZTIzMzRiUDU4UFRUeWRYTi9UdjN4OEFNSFBtVEl3Yk53NmpSNC9HQlJkYzBLTHQ4dVhMY2ZIRkYyUDA2Tkh0V3MrOVpjc1dQUHp3dzNqdXVlZHc0SUVING80NzdzREVpY25ka280ODhranN2Ly8rdVBycXEzSHV1ZWZpdE5OT3c5aXhZNytXSkhIcHFmUHBRRmxWTVh2MmJBQzVwNmVuTlRRMFlQSGl4ZWpVcVZNbW1kdjgrZk5SWGw2Tzd0Mjc0OTEzMzhXNmRldHc4TUVIWTlLa1NYajExVmN4WThZTWpCNDlHbzgvL2pnZWVPQUJYSFRSUmFpcnE4T0ZGMTZJN3QyNzQ1WmJidG51NS9OZHBhckxBRHpqdXU1cmlVUmlXWFYxOVRvazMvdStOcFpsM1p4YURnVlZYUXhnRVlDZUlySVhnRk1BWk44RUhRdmdkRlY5SDhCN0l2SURWVDFNUkg1aVdkYXZtMjh0WmxuV3JTSnlWWjdubHI1UlZHSGJkdDRaWHFyNkU4ZHgvaGtNQmc4eURPTXRBRk10eXpyZmNaeUg4dFIvVGxYdmJsNmVTQ1F5Nnp3cUt5dUxBVHlucXQwQWVDTHlvS28ybVgxZ1dkYjNSZVFJVmYxU1ZYOHZJdjVtVzNMV0ljL25hVWxKeWZFaXNwdm5lZU5qc2RqR3lzcktFWDYvLzY4QWJyUXNhNERqT0tmbGVib0xWYlhGbHFFaTRnSEoyWFBGeGNWTjd1SjVudmQ5d3pDZ3FpSGJ0amMyZXkzU2Q4WUcyTFo5VlBheHVycTZENnVycTFmbDZRY1I3UUFNem9sMmZjTkY1Ti9MbGkycjY5YXQyODhCYkVva0VoK1pwamtVUUpNdkk5Rm9kQnFBYVpabFhTVWlnMVQxcjZwNlR5Z1Vxb2pGWXZrU3U1bTJiYmVZa3E2cXZVVWs3MGhGSUJDd1JXUi96L01tVmxkWDU5ekd5SFhkb1VaeUNPMmRVQ2kwajZyYUl2Sm5BQ01BMUc3WnNtVk9PbWhJalhxZkRjQ3dMT3NqRWJsY1ZkZElNbW5ZMndCT1VkWFhITWRaMCtZcjlyL24wQWZBZjVLLzZoUVJHV0dhWmdXYUxRdWc5akVNWTVicnV2YXV0bzh5a0J4QnZ1S0tLektQKy9idGkxR2pScUcrdmg2MzMzNDdBRFRKU0o2dHNiRVJHemR1eElRSkV3QWdiNEN1cXBnNmRTcnV2ZmRlckYrL0hrY2RkUlRHangvZllvMTU3OTY5OGNRVFQrRFdXMi9GbENsVDhPV1hYMmFDOSsyeGN1VktISGZjY1Nncks0UGY3MGREUTBObWxrQnIrNEF2V3JRSWlVUUNnVUFBSW9KbHk1WmgwNlpObVQzZW4zNzZhVGlPazdtWmtUWm16QmlzWHIwYXh4NTdMQURBNy9lanBxWUdNMmJNd0pZdFczYm8ydk52Zy9yNituVWxKU1dIT0k0ekcxOXpNSjR0RUFqOFVFU3VVZFVOSW5LTTR6Z3owOGY2OSsvZnFVT0hEazFHaTFYMVR6VTFOZGRucjJtM2Jmc1VBTStMeUhnQXVmYjkzb1Jra04rRTUzbW1ZUmpOMTFkM0FmRGY3SUxhMmxvSEFLcXFxdjRUREFhSEdvWXh4VENNZjlpMkhYQmR0L21kcGxJQXhhcmE0aitjWVJnZHcrRndMWUQvcG5LYkhLU3FJMnRxYXB3T0hUck1GNUc3bzlIbzNRQVFDb1dHaXNqYkFQN2lPTTRwbG1YOVJsV3ZjbDMzaUhnOHZpakhjMnp1TjBndVBYZ09TTzYyVWxsWitUTy8zLytNcXI1Z1dkYWVudWMxbjk2eXU0aVludWUxNkx2cnVnaUh3d05jMXgyQVpqY0Uwak5UUk9ReUFKZGxIMHZQa2hHUk13R2NtWDJzcEtUa0pDUnY2Qk5SZ1RBNEo5cUZXWmJWQTBEWTg3eGJCZzBhMUFmQXlaN24zVmRTVXZKakVTa0g4QnFBQTBYRXpHNlhHdG40a2V1NjE1aW1lWTloR0tlaldYSzFORlgxVkRYZnVyVDBGRW96ZFkzTUdtS2Z6M2V1cXFwcG1ybjNYd0pnR01Zb0FJMGk4cjZJM0NVaTlZbEVZckpwbXRORVpQcVNKVXZxYmR2VzdQNkh3K0dlcWpyUTg3dytJaklWd0VtOWUvYytYMVhEbnVkbEZyZUtKUGMxTmsyek00Q056YThkRG9lN3FPb0Jxdm9pQURpTzh3NlMwK3JwSzRwR282MGxGOXlwVlZSVUlCQUlvS2FtQm52dXVTZEdqUnFGc3JJeTNILy8vZmo4ODg4eGF0UW9XSmFWczIyL2Z2M3d4ei8rRWVlZGR4NG1USmlBNHVKaUhIRkV5eTN1R3hvYU1HM2FORFEwTk9EbW0yL0c0WWNmbnJjL3hjWEZ1T0dHR3pCbzBDQWNjTUFCcmZaOTdkcTFtZjNXbHl4WmdvYUdocHhKNVhyMzdnMmZ6NGVhbWhyVTFOUUFTTzdKZnZycHA3YzZmVDZkU1Q0OXBmMnR0OTdLUE42NmRTdmk4VGk2ZGV1Ry9mWnIrdWZqOC9ud3U5LzlEZ0J3elRYWElCZ000dkRERDhla1NaUHd6My8rTXhPMFUvdWtrbS9tejA3NE5URk44OURVcjg5RW85R1oyY2RTQWZpVDJXWE5jM2dBUURRYWZkRzI3VVJxRkRxWHhtZzAra1psWmVYdWZyOS9RaUtSdURNZWp5K3lMT3RaVmUzdE9NN0JBQkFPaC91cWFseFZuMWZWcTJPeFdJdjM4dFJTbVlNQndMYnQ5MDNUREdlUGVLZVM1LzNNTUl5Zk5XOHJJaDFVOWNKVXJwYURBQnpwT002N3FYT2RyNnFQQjRQQnYxZFZWZjJuc2JGeFFWRlIwZTBiTm16NEF3QTFET054ei9OR21hYjVPd0NuNW5tZUFJRFVzcXREQUR5UW5mZ3lkZVA2RkNBNW84QXdqQ3NCMUdTM1ZWVVlocEZyR1ZtcDUza3Z4V0t4VXlvcks1c2tmL0Q3L1Q4QVVLV3FaOWZYMS8rNVNhUFNVbE5WTjZycWIrdnI2Ky9LUGxaZFhWM2Iydk1nb204ZWczT2lYZHVSSW1LSXlIdkZ4Y1dUVmRVelRmTWV6L091VmRWcXgzRWl0bTMzQmVDM2JmdW0xRlpWWFpIY2hpd1NqOGRYMkxaOW8rdTZPYi93bWFiNXR1ZDV4OFZpc2FuTmo5bTJQUWJBQU11eTlrWnlwTnVucWg4RHlkRVZWVDBWd0Q4amtjalNmSjFYMVZFQTVxcnFRUURPVWRWSFBNOHI4Zmw4bHVkNTZXbDhLd0g4SWhRS3JSQ1Jlcy96amhNUkdJWXh6L084K1NLeXFIUG56bVpxeEh4TjFya1hpQWc4ejN2R3R1Mi9lNTZYdVhFZ0lwMVY5U1FBblFGTTJhWlhuTDYxemp2dnZDYVBaODJhaFNlZmZCS2RPM2ZHeFJmblRXVUFBQWdFQXBnNGNTSXV1ZVFTM0hERERTZ3RMYzJNTEtlVmxKVGdubnZ1UVYxZFhZdUVjZnZ1dXkrR0RSc0cwMnh5SHkyejVqMmZlZlBtNGZMTEw4ZmF0V3N4Wk1nUXpKa3pCMmVlZVNiT1AvOThEQmt5cE1sYWI4TXc4TzY3NzJhMk5STVIrUDMrVnM4UEFPKy8vejZBNU9oNklwSEFYLy82VjVpbWlTT09PQUxUcDArSDY3b1lQbng0cSt2V1k3RVk0dkU0SG5ua0VVeWFOQWx2dlBFR2cvT2RWenA0L01ycm1XM2IzZ3ZKNzVoelc2dFhVbEp5Sm9BelROTWNueW9LSXJsZUhRQVFpVVErVGEwVmY4QXdqR05zMng2ZXZna1lDb1grSUNJekhNZjVaN1BUL3RWeG5FeWlVdHUyZndPZ0tocU52dCtzajJjQWVDYVJTTXlPeCtPeFlERDRoR0VZSDFpVzFSWElUTEUzRGNPSVp0K1lLeTh2SDFkZVhnN1A4eUFpaHFwNnFUWGhOemlPMHlUWVRUTU00emNBME5qWStCQUFCSVBCa3czRDZKMmovbXJIY1haUFB3aUZRcU1BZElqRlluL0pyaFFPaC9kT2ZmN05BdUEyM3pYRnR1MGFBQkNSK2h3N3F2aHMyd2FBaHJaMld5R2lIWS9CT2RFdVRFU0dBa2lJeUdKVkhReGdYQ1FTK1JUQWVjRmdjSTlVblZkVjlTOEF4b2xJR1FBdnRlL3RkUUFRalVadnpIZisxTGsrelhQNFhBQlc2Z3Q1amFvKzV6ak95d0JRVmxaMmhvaDBWTlc4aWVCU0l5SjlWUFY1SklQN3BaczNiNzVxeVpJbG15ekw2dFhRMEpDZXhuZ2xnSWRFNUJsSlhteXpxdDdyT000SFNLNmRuNTNyL0xGWTdCKzJiVThDOEVzQUk1b2xvSEpWOVJOVlBTY1dpMjFUd2lMNmJsaTVjaVhHang4UFZjWDRKSnlZQ0FBQUlBQkpSRUZVOGVQUnZmdi80cFRHeGthc1dyVUtSVVZGVGRvTUhUb1U0OGVQeDRRSkV6QjU4bVNNR0RHaVNjRDY4c3N2SXhMSnZ4bEFXVmtacnIvKytyekhQLzY0YVVMcVJDS0JTeTY1QkJzMmJNQ3ZmdlVyakIwN0ZxKzg4Z3B1di8xMmpCczNEcVdscGZqQkQzNkE4dkp5bEpTVXdPZnpvYWlvQ0Q2ZkwvUGp1aTdxNit0UlgxK1Bob1lHMU5YVm9hR2hBUlVWRmJqMjJtdlIyTmdJeDNGZ21pWUdEaHlJS1ZPbVlPM2F0Umc1Y2lSNjl1eUo1NTlQYnJ0OTNISEpuRnJwRWZzMWE5WmtNcmx2MmJJRjY5YXRRekFZUks5ZXZWQlJVWUg1OCtlanBxWUdaV1ZsN2Zubm9CMXJxcXJlQWVEbmxtVjk0RGpPZldqZnpncEdJQkRvYmhqR0VGVzlHY21icFZlMDBXYTBxcjVVWDE5dkJnS0IzaUxTWDFWZnJheXN6QVNvOWZYMU0wcEtTa1lDT0tXdXJtNUxaV1hsN3FXbHBiV3Flb3lxWG1QYjl1OVRuMlA1RXFwZEQrQWhBTzlYVkZUNE8zZnUzRDJSU0d4VTFmTUJURTN2KzE1VlZmVzViZHNkVTF2US9TWFZ0dFhPcDQ4Ymh2R0NxcmFjcm9Ma3Rtd2ljcWFxenBrM2I5NjhWUDJqUk9RWGxtVWRYRk5UYzBhK2JlNE13emhOVlhjSDhCY0F2a0dEQm4ydnBLVEU5VHp2YkJIWnNIcjE2bnhyN0dzQVRBZndSVGdjN3U1NTN1WDE5ZlgzcE5hVGU2bzZIVUMrcFd4RVZFQU16b2wyWWRGbzlGemJ0dStKUkNKTHcrSHdnZEZvTkQxS3JlbXMyS2w5VEhQdjk1VGJFQUJyMjNGdEc4bjlWdzAwMjROVmsvdXMvOVp4bkZmeXRZOUVJcDhPSGp4NE45ZDFTNnFycTllRVFxRW5saXhac2drQXN0ZU5SNlBSTndIc3RRMzl6KzdqT0FEanZrcGIrbTdyMHFVTGpqcnFLR3pkdWhXSEhYWVlwazJiaG9jZWVnamw1ZVZZdjM0OTFxNWRpOHJLeWhidGpqbm1HUGo5L3B3anlVdVdMTUVubjN6MVpOcjE5VTEzeHZMNWZEamhoQk93WWNNR2pCMDdOblA5Z3c0NkNDKzk5QkptelpxRnp6Ly9ITlhWMVcwR0djMGRlZVNSQUpKVDJ1dnE2akJ3NEVBc1g3NGM5OTkvUDN3K0gwYVBIbzNObXplanZMd2NBd2NPeE9EQmd3RWtad0FBd05peFl4RUtoV0FZQmhZdFdnVFhkVFBMQXY3d2h6K2diOSsrRE14M1VvN2pMTGNzNnh3QWo0cklKTXV5UnF2cWIyT3hXTjczYzl1Mm4wZldHbkpWblZKZlgzOVphOG5GQW9IQVhpS3lMNEI5L1g1L0pobWFpRnpsOS90ekpvenorLzJYQTREcnV1VU5EUTFEU2twSy9nVGd0NVpsVlRpT2MxYTZubVZaSjRySXNhcTZHNUk3bUZ5WjJwMmtBd0RYNS9PZER1QXZudWZsU3Q2MklCYUx2UndJQkRva0VvbFd0ekZJVFFOM0xjdktlL09pdkx6OEpCSHBwcXFaUU5weG5GOWFsclZZUkNhVWxaVzlYMWxaK2NQME1kdTJBMGgrYnUybXFnY0E2R3haMWdZQVhVUkVWUFYrRVhuZjg3eWpWNnhZa1hNYXV1TTRLd0VjQmdEaGNMZzdnQXY4eVdreTR3QjRqdU1jMXRyeklxTENZWEJPdEd2VDlMN2ZyVTBmM3hhdDdTT2U2L3BvRnBnRFFDd1dlN1k5amVmTm03Y2hxdzN2NHROT28wT0hEcmo4OHY5dGk5eW5UeCtzV3JVS3ExYXRnbUVZMkdlZmZYRE5OZGZrYkp0dkxmbmxsMStPRTA4OE1lZXg5ampubkhNUWpVYWJsSjExMWxrdE1ybjM2TkVEWThhTXdaZ3hZd0FrUi9jYUd4c3pQNGxFQW8yTmpYQmRGNFpod0RBTStIdytHSVlCMHpSaG1tWW1jRjYrZkRsRUJNRmdNRlB2Z2dzdXdENzc3QU1BdVAvKyt6Tlo0QUhnMkdPUHhmejU4ekZqeGd5OCtlYWJBSkt2NVk5Ly9HT2NkVll5ZG1xK05wMTJQbzdqUEIwSUJLS21hZDR0SW9lSnlNdVdaWDNvZWQ0RlZWVlYvODdSNUUxVlhTOGl1NnZxWUJFNXplLzNEdzRHZzZmbTJpc2NnTmJVMUt6czFLbFRKdG1CaUZ3TTRJUkVJbkdvYVpvdFBsZXl4V0t4elVoKzloeHZXZGJkSXZKNjluRVIyUUpnc2FyT0ZwSDlBYnhvR01aZFc3ZHVYYk53NGNMMW9WQ29pMkVZR3dDc1FKNFJaSi9QdDl6bjgzMnZ0WDdZdG4xa05CcHRhMXZSYzFWMXc0WU5HMTdJTG5RYzUvZVdaUzBEc0ZkMWRmV1c5TTByei9OcURjUDR3dk84S2hIcEppSWxqWTJOWjdtdXU2YTZ1bm90a3R1Z3hnekRtSVdzWlFNREJnejRYbkZ4Y1drOEhsOWhXZFpvRWVrU2pVYnZqa1FpYXkzTHVsOVZ4d1dEd2R1enQ3TU1oOE5scWpvOGRST2NpSFlDRE02SmlPZzdxNktpb3RXcDVtbWhVQWlSU0FUcDFBWGJzay8zMFVjZjNhNHQxdHJ5NktPUHRpZ3JMUzF0czUySW9MaTRPR2VTdUxhY2NNSUpPUGpnZzFGZlg0OWV2WHJoMFVjZmJURmpJSHRkZTFGUlVTWUpITzNhNHZINFJ3QitZdHYyY0ZXZElDS0htS1k1SzdVOTJ0UFpkYVBSNkpQNFg2STRDWVZDcDRySU02WnB2aFlJQkNxems2QUI2S0NxVzVjc1dWSVBJSk5NenJLc0g0cklUTU13RnVXYjZXR2E1dGJVYkxBMEwzdlBkVldWVk5rYkFONUluZmVjMUFqMFBxV2xwYjFEb1pDSXlNOEF3RENNdkR0TGlNaXd4c2JHVnI4bkp4S0pWbThxQndLQlFTSnlFSUI3bGkxYlZ0Zjh1T000ejJUMzNUQU16M0djeFFER0E0QnQyeFdxZXJacG1vTjlQdC9xVkFEZlQwUUdlWjUzWC9hNXlzcktScXZxYllGQVlIY1JPVjVWZXlPMVk0dnJ1bmVacG5tSllSampBWnlmZGMxZnFlb2ZBNEZBdjNnOC90V245UkRSMTZiOTN5NklpSWkrNDlJanpkOGwzYnQzUjY5ZXZRQWc1MVIrK25hTFJxTXpIY2M1VkZYUEJDQWk4bEFvRktwb3BZbkdZckVwSXZJY2dMNnBYVGt5UktTamlHektMck50T3l3aSt3QVlhUmpHaG53L3J1dit0UG5GQW9IQVhsbm43b0xrTm0zWjE3dEdSRXBVOVdrUmVkRXdqTDhBT0Y1Vi85REdEaFAvTlUxejkzdy9RQ2FEZmw0K24rL2NWQjl5NWw5SnZZNlNyKytKUk9LUEFLcEU1RjRSZVZGRVhnUXdRVlZmYVdob2VENjdycXIrRkVBa0hvK3ZibjZkZUR5K1drUmVBUENMZnYzNlpiYWEyN1JwMHpNQWFnekRPTGUxNTBGRU84NTM2eHNHRVJFUkVXMHp4M0dlVnRYSkFFclRJOCt0VWRXUFVyL3UyYXk4RzVydFc2NnFsNmUyOTZvSGNKM25lVmIyRDRDWFZIV2phWm9mWkxjYk5HaFFUNS9QOTNFb0ZEby9kWjV5QU91ejYwU2owVGRVOVZrUmVTd2FqWlpIbzlHdWp1UDBkaHduZi9aRkFLN3JIaTRpL3dEd2N2TWZFWG5ENS9OZDExcjdjRGhjQnVBTVZYMG5Fb2tzekZYSE1JelhVK3YxSVNMbHF0cWs3Nm5SN0pzQXZMZHAwNmErcWI3djVqak9DZGszQmtLaFVOZFVndGhwK2ZxVFNDUnU4RHh2UURxM0N3QXNXYkprazRnOGJSakc2SDc5K3BYa2EwdEVPdzZudFJNUkVSRlJlNlR6aEhScHE2S0k5QWNBVlcyKzQ4Y0FBTFBTRDJ6YjNrOVZUd1p3bzRpVUFMakFkZDBIMGpsSkxNczZURldQRlpGZlJ5S1JMN0pQVkZ4Y1BEVDFhL1hBZ1FPN0labjg3Zk5nTURoUVJMWWFobUdwNmhnUnVSbkFtNVpsOVhBYzUyd2sxMjFmTFNLTG90Rm9ycVJ3YWE3ak9CMmJGOXEyM2RZNmMzaWVkMnBxTkR6bnFQbUFBUU8rcDZyOVJTUzlEL2wrQUJhRncrSHZ1NjdiMDNYZFRUNmY3d2tBTjRqSXdNNmRPLzhyRUFnY0dZL0hWOXUyZlp5cTluY2M1MVlBTUF6alpBQStFWGs1WDMrYVQxdTNMT3NWQVBNQlBBSGcvRTZkT3AwQzRPbGNiWWxveCtISU9SRVJFUkVCQUd6YnZpUVVDcDJkR3ZuTkx0OVBSRTRIQUZWOUR3Q0N3V0F2MjdaL2hXYmZKME9oMEU4Qm5BRmc3ZGF0V3pPQmJHcGJzUjlramFvTGdIc0FiRXdrRXZlS3lFMnF1c1huODczYXIxKy96cUZRYUdocU92ZVUxTHIySmxSMXFLcldiOXk0OGYyU2twS0RSRVFTaWNRYzB6UnZGWkduQVBRQ01Ed2FqYzRFY0lxSUxNUC90bHc3RXNDbDIvK0s1WFd1cXE2cHI2Ly9hNjZEWldWbEI0bUl1Szc3VHI5Ky9UcXI2a0FBY3p6UE84MHdqRGsrbjYrYmlCd01vS2F4c1hHa3FqcXEycGg2M2lFUnViNS8vLzZkVW8vUFVkV3FhRFFhejNXdFBBWURzS0xSYUFUQUloRTV2NjBHUlBUTjQ4ZzVFUkVSRVFFQVZMV25ZUmgzZVo1M24yVlo4MFJrdmFyMlZOVkFhaXV2SjJLeDJBd0FNRTJ6Rk1BVGxtVk5BREJUUk9xUUhBRStFRUF0Z0Y5a1Q2UHUxcTNiWVFCOG51ZjlHd0JzMjc0QXdFaFZIWk0xVXY0VEFPOTE3dHg1Rm9BZnFPcFV4M0hPek5QZDRTTHk3MlhMbHRWMTY5YnQ1d0EySlJLSmowelRISXBVTXJTMGFEUTZEY0EweTdLdUVwRkJxdnBYVmIwbkZBcFZ0TEpiaUduYmRvc3A2YXJhVzBSZXpmY2FCZ0lCVzBUMjl6eHZZblYxZFVPK3ZxdHF3N3AxNjk3djNyMzc2U0ppZUo0M1UwU3VBekRiZGQyNmRMTEZlZlBtZlF6Z2JNdXlSbGlXZGFPSTNBbWdyTFMwOUhqYnRtY0IyQi9BSmZuNms0TUE2Q1VpVTFQUDUxa1JPYlN5c3JKalcrdm9pZWlieGVDY2lJaUlpQUFBSXZJWUFMK0lqRkRWQVFEOEFOWUJlRjFWbjNRYzU4VjAzZlhyMTYvbzFxM2JWU0p5TW9DUkFEb0QrQUxBazRsRTRyWjRQTDRvKzl5cWVxS0lmRkZWVlRVN0ZBb2RBdUIyVlgwOUZvczlsbFd0aDRoOEFtQjRxczNTY0RoY0hvbEUxbWFmeTdLc0hnRENudWZkTW1qUW9ENEFUdlk4Nzc2U2twSWZpMGc1Z05jQUhDZ2laclBuOXdOVi9aSHJ1dGVZcG5tUFlSaW5JN211dXdWVjlWVDExand2VlhxYXVKbTZSbWF2YzUvUGQ2NnFxbW1haitScEMxVWRCV0R1aWhVckducjA2SEVKQUtleHNYRnBTVW5KU0ZXOVRrUVVBRnpYemU1L0x4RTV4UE84TVNLeVJFVE9pRWFqazIzYnJxeXZyLzh5cTE0RGt2OFdPWVZDb1lORnBGaFZJd0RnT000ZkFQdytYMzBpMm5FWW5CTVJFUkVSQUNDVndYeGNlK291Vzdhc2J0bXlaUk1CVEd5cnJtM2IvUUNjNW5uZWZiWnRXNm82VFZVL1N5UVNwMXVXMVIzQWthbHA4eU1CZktDcWh3SDRzWWhjcnFxWDJyYjlaMVY5cTdHeDhlMlBQdnJveTFSOVEwVGVLeTR1bnF5cW5tbWE5M2llZDYycVZqdU9FN0Z0dXk4QXYyM2JONldtaFhjRmNMeUlST0x4K0FyYnRtOTBYZmVkWFAwMVRmTnR6L09PaThWaVUzTThsekVBQmxpV3RUZUFFUUI4cXZveEFQVHYzNytUcXA0SzRKK1JTR1Jwcm5PSHcrRytxV25zTjF1VzlWc1JxUVR3OCtMaTRwRUFpZ3pEbUZKYlc5dFFXbHFxUHAvdnFtQXcrTHhoR0NhUzAvQTNtNmE1ekhYZFB4aUc0UUpBTkJwZDBPd1NDMFRrT011eW5zcGFRcEMyaDRpY3Fhb2JhbXRyWDB1VjVkNjdqb2gyT0FiblJFUkVSUFNOOGp6dmg0WmgxQ1VTaWR0S1NrcGNWZjJYNjdybm02WjVLb0I3QVVCVjN3VndVdGJvL0hUTHN1N3pQTzlpRVRsVFJNNHFMaTcrSWh3Tzc2ZXFRd0VrUkdTeHFnNEdNQzRTaVh3SzRMeGdNTGdIQUlqSXE2cjZGd0RqUktRTWdLZXFDd0ZjQndEUmFQVEdmUDFObmF0NU1ydTBjd0ZZSWdJQU5hcjZuT000THdOQVdWblpHU0xTVVZWekpvSkx2UlpEUlFTdTY3NWptdVoxQVA0Y2pVYi9EQUNCUU9DOWVEeitCUUJZbG5XdHFsNWhtdVp4cWFhclBNKzdLQmFMTlFLWW5PLzhOVFUxZDVXV2xsb2ljcktJTkY4U1VLZXFjYy96TGx1NGNPRzZmT2NnSWlJaUlnSUFWQXdJSFZLeFgvQ0x3QUhEZE00SGM1Vm9XOHo1WUs3KzM3QWZhOFYrb1EwVkEwS0hGUHIvTXlXRlFxSC9hMTdXcjErL0V0dTJ4d1lDZ2Q1dE5EZHQyeDV1V2RiK3FjZGkyL1orQUJBT2gvZitPdnBuMi9aK3Flbnk3U0VBek9hRm9WRG9kTXV5YmtBYkEyQ0JRR0N2aW9vSy82QkJnM3BXVmxhMnlBaFBSTjlOSERrbklpSWlvbTljTEJhYjI3eHN5WklsOVFEdWEwZHpONVYxUFUzVDA3bnpUUi9mVmptbWg3ZEdBYmpOQzJPeDJMUHRhWnkxdFZuZE5seVRpTDdsdUpVYUVSRVJFUkVSVVlFeE9DY2lJaUlpSWlJcU1BYm5SRVJFUkVSRVJBWEc0SnlJaUlpSWlJaW93QmljRXhFUkVSRVJFUlVZZzNNaUlpSWlJaUtpQW1Od1RrUkVSRVJFUkZSZ0RNNkppSWlJaUlpSUNvekJPUkVSRVJFUkVWR0JNVGduSWlJaUlpSWlLakFHNTBSRVJFUkVSRVFGeHVDY2lJaUlpSWlJcU1BWW5CTVJFUkVSRVJFVkdJTnpJaUlpSWlJaW9nSmpjRTVFUkVSRVJFUlVZTDVDZDRDSWlDZ2ZOK0dpZXNHaVFuZURkakhWQ3hhaHNiR3gwTjBnSWlMYUpnek9pWWhvcDFWYlY0ZDdIM3dFUlVWRmhlNEs3VUlhR3h1eGFmUG1RbmVEaUlob216QTRKeUtpblU2RGVsOFVpM3pocWZvM2J0cFU2TzdRcmtyMXl3YlZMd3JkRFNJaW92YVFRbmVBaUlnb0I2TnZ2NEVEREYvUmJvWHV5TTZvMkpTKy9pSTlBUjU4ZGE3OHVjSFZUd3ZkcDUyUks5N2F6eGJFcXdGNGhlNExFUkZSV3hpY0V4RVI3V0lzeXpwWVJKNVhWVCtBWXgzSGVhZlFmU0lpSXFMdHcyenRSRVJFUkVSRVJBWEc0SnlJaUlpSWlJaW93QmljRXhFUkVSRVJFUlVZZzNNaUlpSWlJaUtpQW1Od1RrUkVSRVJFUkZSZ0RNNkppSWlJaUlpSUNvekJPUkVSRVJFUkVWR0JNVGduSWlJaUlpSWlLakFHNTBSRVJFUkVSRVFGeHVDY2lJaUlpSWlJcU1BWW5CTVJFUkVSRVJFVkdJTnpJaUlpSWlJaW9nSmpjRTVFUkVSRVJFUlVZQXpPaVlpSWlJaUlpQXBNQ3QwQklpSWl5bS93NE1HRGk0cUtqbTlXWEtHcUo0cUlEOER6QUpabEgzUmRkMnBWVlpXend6cEpSRVJFMjgxWDZBNFFFUkZSZm9aaDFBUDRYZk55a2N6OTliT2FIM05kOTRWdnVGdEVSRVQwTmVPMGRpSWlvcDFZVlZYVmYxVDFRd0JRMWJ6MTBzZFVOZmJSUng4dDJERzlJeUlpb3E4TGczTWlJcUtkMzBQcFgzSUY2TTNLbnR3Qi9TRWlJcUt2R1lOeklpS2luVndpa2ZpWHFxN1Btc3JlZ29oQVZkY0RlR2ZIOVl5SWlJaStMZ3pPaVlpSWRuS3U2NjRXa1ZsdDFST1JXYlcxdFN0MlJKK0lpSWpvNjhYZ25JaUlhQ2RYWFYxZG82b09BQmRvT28wOTYzZFhWVDljdUhEaHhoM2ZReUlpSXRwZURNNkppSWgyZnA3bmVWV3ErdDk4RlZTMVZsWGpTQVh3UkVSRXRHdGhjRTVFUkxRTFVOWDNBSHlaOVRnemFwNWFpNzdSODd6Wmhla2RFUkVSYlM4RzUwUkVSTHVBZUR5K0dzQ2NmRW5oVkhWMnFnNFJFUkh0Z2hpY0V4RVI3U0pVOWZGOHgwVGtnUjNaRnlJaUl2cDY1ZCtUaFlpSWlIWTZsbVY5SWlJVjJWUGFWZlZUeDNIMkxIRFhpSWlJYUR0dzVKeUlpR2pYOG1TT3Npazd2QmRFUkVUMHRXSndUa1JFdEd0NVVWVzNwaCtvNmxiWGRWOHBaSWVJaUlobyt6RTRKeUlpMm9WczNicDFOWURGSW9MVXp6d1IrYXpRL1NJaUlxTHR3K0NjaUlob0YrTHorVGFwNnI4MXhmTzgrSm8xYXpZVXVsOUVSRVMwZlJpY0V4RVI3VUtxcTZzYlJPUTlFZGtpSW5VaTh0N0tsU3RyQ3QwdklpSWkyajRNem9tSWlIWXhpVVJpcnFxdVZkWE5pVVJpYnFIN1EwUkVSTnVQd1RrUkVkRXVadDY4ZVF0RkpKYjhkZDdDUXZlSGlJaUl0aC8zT1NjaW9wM1NIbnNQNmxOYzVOdTcwUDNZV1pXWStpTUF4Zld1dkZIb3Z1eXM2dXZyUC9uaWt3WExDOTBQSWlLaTltQndUa1JFTzUyS2lsQUYvUG9rQkFNSzNSZmFwWDJLV2psbDJiTFlza0ozaElpSXFDMitRbmVBaUlpb0JUOHFJQmdna04zTFNrdGgrc3hDOTRoMklXN0NSVzFkSFR4VlAveW9BTURnbklpSWRub016b21JYUtkVlZscUtTeSs2QUpYNzlTOTBWMmdYVXIxZ0VlNTk4QkZzM0xTcDBGMGhJaUpxTndiblJFUzAweko5SmlyMzY0OEREOWkvMEYyaFhVeFJVVkdodTBCRVJMUk5tSzJkaUlpSWlJaUlxTUFZbkJNUkVSRVJFUkVWR0lOeklpSWlJaUlpb2dKamNFNUVSRVJFUkVSVVlBek9pWWlJaUlpSWlBcU13VGtSRVJFUkVSRlJnVEU0SnlJaUlpSWlJaW93QnVkRVJFUkVSRVJFQmNiZ25JaUlpSWlJaUtqQUdKd1RFUkVSRVJFUkZSaURjeUlpSWlJaUlxSUNZM0JPUkVSRVJFUkVWR0FNem9tSWlJaUlpSWdLak1FNUVSRVJFUkVSVVlFeE9DY2lJaUlpSWlJcU1BYm5SRVJFUkVSRVJBWEc0SnlJaUlpSWlJaW93QmljRXhFUkVSRVJFUlVZZzNNaUlpSWlJaUtpQW1Od1RrUkVSRVJFUkZSZ0RNNkppSWlJaUlpSUNvekJPUkVSRVJFUkVWR0JNVGduSWlJaUlpSWlLakFHNTBSRVJFUkVSRVFGeHVDY2lJaUlpSWlJcU1BWW5CTVJFUkVSRVJFVkdJTnpJaUtpWGNTLy92VXZYSC85OVlqRll1MXU0M2tlSE1kcHM5N05OOStNU1pNbU5TbGJ0V29WTHI3NFlyenp6anZ0dnQ2OGVmTnd4UlZYNEsyMzNtcDNHd0M0Nzc3N2NNVVZWNkN1cm02YjJoRVJFWDFiTURnbklpTGFSYnorK3V0NDdiWFhzRzdkdW5hM3VmdnV1M0gyMldmam9ZY2VncW9DQUZRVmlVU2l5YytISDM2SXFxcXFKbVdiTm0zQ2UrKzloODgrKzZ4Ri9mUzVtdnZ5eXkveDl0dHY0NU5QUHRtbTV6WjM3bHk4L2ZiYmFHeHMzS1oyUkVSRTN4YStRbmVBaUhZZDRYQzRLQktKZktWdnpwWmxYUWFneUhHY1c5dXFHd3FGVGpjTTQrQm9ORG9tVHovNmVwNzNSOE13TG9wRUlwL21xT0t6TE9zODEzWC9GWS9IUC9vcS9hVnZqNS84NUNkWXYzNTlreklSUWRldVhURm8wQ0NjY3NvcEdESmtTTTYyMTF4elRac2p3TU9HRFdzeDRoeUx4ZkRLSzY4Z0ZvdGg5ZXJWYUdob1FHbHBLWGJmZlhkWWxvV0xMcm9JSFRwMEFBQnMzcndaR3pkdXpIbnU3dDI3bzdTMEZBRFEwTkNBMmJObm82eXNETU9HRFd2WGN3ZUFrMDgrR1RObnpzU2pqejZLanovK0dCTW1UTUE3Nzd5RGE2Kzl0a1hkNWN1WDQ0Yy8vR0dMOHJ2dnZodDMzMzEzazdJcnI3d1NwNXh5U3J2N1FkUk9FZ3FGK3NWaXNjWGJjNUx0L0x3NkVzQ3BqdVA4c3EyNndXRFFNazN6cWtRaWNYazhIbC9SeG5udkVKSDUwV2oweWRicWhjUGhJbFY5RXNEZm90SG8zN2F0OTBTMEsyTndUa1F0V0paMXNJamNKaUtIUnlLUi93SkFLQlQ2UDgvei9qNTQ4T0FmejVzM2I5NVhPTzF3RWZFRGFETTRGeEVMd1BFQWNnYm5qWTJOblgwKzN6R05qWTNYNVRwZVdWbnBCekRCTk0ycEFNNXM3VnFCUUtCM216M1BJWkZJSktxcnExZDlsYlpVZUtxS0RSczJZT2JNbVpnNWN5Yk9PdXNzWEhqaGhkdDkzc2JHUnR4MDAwMllObTFhaTJOYnQyN0YwcVZMc1hUcFVweHh4aG1aNFB5bGwxNXFFZHluM1hiYmJUanNzTU1BQU5PblQwZHRiUzJPUFBKSWxKU1V0THRQZmZyMHdWTlBQWVZMTDcwVTA2ZFB4K2VmZjQ2cnI3NGExMTNYOU0vbndRY2ZSR2xwS2M0NjY2eE0yWm8xYS9Ed3d3OWo1TWlST09DQUE1clVEd2FEQUlCUFB2a0VYM3p4UmFaODBhSkZBSURQUHZzTXMyZlB6cFIzNnRRSmd3Y1BibmUvNmJ2SnNxenJST1JxeTdMK3ozR2M2cmJxVjFaVzd1NzMrMTlOSkJKajR2RjRGQUFDZ1VBSFZWMFFDb1d1ajhWaWs3ZTFEeUxTWDFWUEJ0Qm1jRzZhWmk4QXB3RDRBNEFtd1hrNEhPNmlxbU5FNU1sSUpMSVd3SW1xMmhWQXE4SDV1blhyekc3ZHVwME9ZQW1BSnNGNUtCUTZCRURGdGp3ZjEzVWpYL0Z6bTRoMk1BYm5STlJDUTBQRHZKS1NrajA4ejNzY3dJa0FJQ0kzaTRnemI5Njhqd0RBc3F5SFJPUTNlVTZ4VHpRYVhXTGI5bEVBMWthajBmZXpENmErWEhTSnhXS3ZCQUtCUWFacFdvN2pQTk5hbjBLaDBDRWlNdEp4bkJiRGZaWmwzUXhnbXVNNGN3Q2d1cnA2aTJWWkQ0dklwY0ZnOE5xcXFxclA4NTNYNS9OOTF0cDFXMm0zRkVDL3I5TDIyeXdVQ2xWNG5sY1NqOGNYRmJvdnpWMTIyV1U0N2JUVEFBQWJObXpBL1BuemNkOTk5Mkh4NHNWNDZxbW5NR1RJRU95Ly8vNDUydzRmUGh5MzNYWmJ6bU9tYVdaK3YrdXV1ektCK2RGSEg0MWpqamtHZmZ2MlJWRlJFZGF1WFl0NFBJNlhYMzQ1NTNsR2pScUYzWGZmSFFDd2VQRml6Snc1czhueGwxNTZDUUN3WU1FQ2pCMDd0czNuZStpaGgrS0VFMDRBQUhUdDJoVVBQdmdnZnZ2YjM2Szh2QndEQnc1c0VTaS8rZWFiNk55NU00NDc3cmhNMmZMbHkvSEtLNi9nd0FNUHhESEhISlB6T2krODhBSmVlT0dGRnVXdnYvNDZYbi85OWN6alFZTUdZZkxrYlk2VHZ0TUNnVUFId3pDQ3NWanMzd0FTTy9yNndXQndYOE13TGhXUncxUzFqNGdJZ0xXcSt1L2EydHBmTDF5NE1PLzZDdHUySHdGd2pxbys3ampPMmUyOXBtRVlmL1E4YnpTQUJ3RWMzRmI5NnVycUwyM2Ivc0xuOC8wbEhBN2JrVWprdjZacFhnS2dxSzZ1N2xVQXNDenI1eUx5WEs3Mm51ZWRFNHZGSHJOdE8rQzY3b0NxcXFvbS81a3R5OXBUVlVkNm5qY2xrVWhJY1hIeGhiRlliQ0lBdDYyK0pSS0p3MDNUbk9oNTNyOEJ0SnE0b2FLaXdwOUlKR1RGaWhXMXJkVVRrYkVBamdQUWFyMnMraDFFNUJvQURNNkpkZ0VNem9tb2lVQWdZSXRJR1lBblJHUS8yN2FIZTU0M1dFUU9jVjMzOUdBd09OUTB6VldwOWFaeEFKa0FYVlVIaXNoaldhZjdwYXI2QVJ5ZGZRM0RNSzRCVUFyZ0ZkTTBUeGFSNnkzTDJzOXhuUEVBY2k1a05RekREK0NLUUNEd1FIWjVNQmpzSlNKWEF2Z2N3Snlzdmp3RTRBckRNQTRIOEVTKzUrdDUzbkg1anVYb3cxNUlqbzZVcWVvLzI5dnVPeWJrOC9sZXNpd3JycXAvYzEzM0dkTTAxOGRpc2Mxb3g1ZlpIYVc4dkJ6RGhnM0RQdnZzZzZPT09ncWU1Mkg2OU9sNWczUERNTm9jcmQ2OGVUUCs5cmZrSUZldWtmaE9uVHBocjczMndqSEhIQVBQODFxMFArYVlZekxYbnpwMWFwUGdmT25TcFloRUlqQU1BNnRXcmNLcVZma25iVFEyTnNKMVhleTExMTVOeWt0S1NuRExMYmNnR1Y4QkV5ZE94Ti8vL3ZjVzdjZU1HWU5ISG5rRXMyZlB4aFZYWEpHcE8zSGl4RXlkdSs2Nkt6UDkvZmpqajI4eXFoNlB4L0gwMDA5ajVNaVJHRGx5WkthOFM1Y3UrTTkvL29PNzdyb3JaNy9UYTlRdnZmUlNtS2FKUG4zNllQejQ4WG1mNTNlQmFacmRSV1NXWlZsTFBjOTd6RENNcWFxNmNrZjhQZG0yL1ROVi9ZdUlsQUJZSlNJZkFPaW9xbnVKeURFZE9uUzRHa0RPNER3Y0RnOVExZEg1em0xWjFxMGljbFd1WTZxYS9qOWFZZHQyN3NRR3lYby9NUXpqazBRaThYMVZuUXpnU2dCRFFxR1FDK0FxVmIyN3BLUmtQOXUyYTlQNUVUelBHMllZaHB0MWprekE3SG5lTU5NMGI2eXNySHk1MlhWT013emp1b2FHaHVmOGZ2OVFBQk5zMno1WVJFNUp6eXpMeHpDTW53S28yN3g1OC91dDFRT0E4dkx5NTBWazl4VXJWaHpZVmwwQWN4ekhhWE50UzJWbFpVZS8zNys1SGVjam9wMEVnM01pYXNMbjg5MFBZSitzb3VOU1gyYithNXBtT2pCK0JnQlVkYlBqT0prdkhiWnROem1YcXY1WlJQNXNXZFllNmJJQkF3WjhEOENocW5vZUFEaU9jNE50MjVzQjNHYmI5Z0FST1NOWDRCS05SdCt5YmZzTHd6RE85VHp2K1hTNVlSZ1hBdGlvcW90Q29WQ1QwUmtSdWRmelBDTzczREFNSnhxTlJ0S1BZN0ZZN21ITVppekxPaEhBYndGSWVxU2xQZTIrcTBRa0lDSUJ3ekN1QmpBM0ZBck5VZFVQWE5lZCs5RkhIMzJsMlFyZmhKNDllNkozNzk3NDlOTlBzWFhyMXUwNjE0b1ZLNUJJSkFjM0R6eXc5ZS9YaHJGdCtWZ2ZmL3h4QU1EWXNXTng1cG41VjJwNG5vZmpqejhlbjMzMldTWmduak5uRG16YlJrbEpTU1l3QjRDNnVqcDA3ZG9Wdi92ZDd6SmxreWRQeHRxMWF3RUFydXVpcnE0T2Q5eHhCN3AzN3c0Z21lenRxcXV1Z3V2K0x5N2NaNTk5c004Ky8zdkxTQitycUtqQW9ZY2UycVIvSDM3NEllYk9uZHZxYzQxR293Q1FkeDMrZDVHSTdHMmE1aTJxT2w1RUlyWnR6L1U4THdaZ1Zpd1dXL1oxWDYraW9zS3ZxazhCS1BZODc0SllMUFlRZ1BRYnMybFoxbkVORFEwYjhyWDNQRzlpOXYrMVBEWWhPUjI4ZVZzek80Qk82UUtnU1NCY1cxdnJsSmFXWG1PYTVsbFp4WDgxREtNRXdFWUE1NXVtZWI2cWZnemdMZ0NJeFdJZklHc0dnbVZabWVDdHB3MzdBQUFnQUVsRVFWVGY4N3dYUmVUZW9xS2lZN092WXhqR1NRRCtWbDFkdlFYQW01WmxIUUhnUlZXZE0zanc0S1B5UGJsd09OekY4N3lqVmJXNGMrZk9YOXEyRFZYdERPQVh0bTJmbUs2bnFqTWN4emsyMzNtSTZMdUZ3VGtSTlJHTlJvZll0aDJ1cTZ0YlZGMWR2Y1cyN1RjQUxJbEdvMk10eTlwRFJQcEdvOUgzTGN0NkhNQVF5N0syWkRWdkVuRVlodkc2cXRZRCtFVzZyS3lzN0ZSVnJhK3BxY2xNSFl4R283ZGJsdldscWw2d2Z2MTZyN3k4UEZmWFBNL3puaGFSczBYa3I2bnpkeGFSYzFYMVZoRVpLU0l0MXFqbkNJSnVCeEJwWHBoUFJVV0Z2N3k4L0M0Uk9RL0F3c2JHeHBPNWRxOXRXWm04L1NJeVhFU0dpc2hHd3pCV2gwS2hkd0c4dm5idDJqZmJtc0s1STZTVHhmWHQyM2U3enRPdFc3Zk03d3NXTE1ELy9kLy9iZGY1MHBZdlg0NS8vT01mNk5DaFEyYWErc2NmZjR5NWMrZkNzaXpzdSsrK21icHZ2LzAyUHZ2c00reTc3NzRZUG53NDNudnZQWXdiTnc1Nzc3MDNicnZ0TmxSVU5GMnFXbHBhQ3N1eU1vK25UWnVXQ2M3VCt2ZnZqejMyU041ZjY5cTE2M1k5bC8zMzN4K1JTTzQvdnpQUFBCTWZmZlFSWnN5WWdVNmRPbTNYZGI2TlVpUEtIUUVjcktvakRNUFlyS3FyTGN1S2k4aFRtelp0ZW12SmtpWDFYOGUxdW5YckZnTFFEVURjY1p3SG1oMTJIY2Q1TVYvYlVDaDBySWo4VEZYL0tDSVh0WEtaeG1nMCtrWnF6ZmlFUkNKeFp6d2VYMlJaMXJPcTJ0dHhuSU9CWkFKUVZZMnI2dk9xZW5Vc0ZzdSthM041TUJoOHhPZnpiWTVFSWw5WWxuVTFnRE1jeHhuVXUzZnYwaDQ5ZWd3MURPTWR6L04rRGdDV1pUVzU0eU1pSmVuM3FuZzh2dHF5ckptR1lmd0t3SnNBRUFnRUJnR3dYTmU5TE4zR2NaenBvVkRvVUJGNXdjeGUwOUtNNTNrWGlVaFhBTmQ1bnZjbEFCaUdjU3VBQlo3blpkWjNpRWplWlZkRTlOM0Q0SnlJY3ZtZ3FLam9FQUR2cWFxQjFJaUpxbzRDTUE3QUlBQmxBRDd3UE8vS2RDUFROQ3NCUEp4K0hJbEVhaXpMZWw1RXRtWUZhd05FNUxsRml4WTFtV3JuT003VEFLWUFTT1FKemdGZ01vRGRBWFJJUFM0RzhKTHJ1dmZHNC9HdEFLNE1oOE5kY2swMXRDeHJEOGR4Vm03TGk1QmFiL2xuRVFtcDZqT3U2NTQzYjk2ODdSdGUvWTVJajVxcGFqcFFONUQ4c3QvTk1Jd0JBTWIwNk5GamZZOGVQZjdrdXU3a2hvYUc1WVpoYks2dXJtN1lrZjM4eHovK2dTMWJ0c0RuOCtHb28vSU9nclZMejU0OU1YandZTXliTncrUFBQSUkrdlRwMDJMaytLdTQ4ODQ3NFhrZVRqcnBKSFRzMkJFQVVGVlZoWWtUSitLeXl5NXJFcHcvK1dReXo5VFpaeWNuaTlpMmpVTU9PUVQvK3RlL2NQcnBwK1BhYTYvRlQzLzYwMHo5VHo3NXBNbGE4ZzBiTnJTNFNURjY5T2pNdXZyc0VmUDA0L3I2cHZGZ1EwUHluN0N4c1JFMU5UVk5qcFdVbEtDVmVJYmFrUFUrS3FsUjJNNGkwZy9BOFowNmRmclNzcXdYWE5kOXFxR2hZWGxkWGQzV1pjdVdmYVZONHhzYkc3Y1dGUlVCUUZjQUp0bzVoYjVmdjM2ZFJlUStBTzhoT2NPcXRlQWNBRkJTVW5JbWdETk0wMHl2WVFnaXVXUUtBQkNKUkQ2MUxPdGNBQThZaG5HTWJkdkRvOUhva3ZSeHd6QWU4RHh2Qm9BL2lFam04MnEzM1hickJlQWZBSHFrbG1yVmVaNTNSUGExRGNPWTNxdzdmeGFSQTdLT0IxUjFmbFZWMVl6c1NyRllMQWFnRWtEQ3R1MytPWjZXQVdDTXFyN21PTTVONlVMTHNxNERzSWd6cjRnb0h3Ym5STlNXTWhISk5SclRIY0FuVlZWVjc2VUxiTnR1a2JESWNaeGZBNEJsV1ljQlFEUWFIUnNPaDR2U3gwT2gwRm1lNTcwV2o4ZFhvNVdFUjRGQVlDOFI2UUxnSWRNMDl3WUF3ekI2cXVyOXBtbnVGd3FGMWhxR01WRlZ1d1A0VVhiYjNyMTdsNHJJTXR1Mjc0bEdvMWZtT245emxaV1Z1eHVHRVJFUlExVi83VGhPM25YcktVWWdFS2cwREtON2U4Ny9iU1VpZzVvOUJ0QWtxTWo4TGlMZEFGems4L2t1OHZsOFVWV2RHd3FGRm5pZTk4Ykcya1NSNGZ0bWdqalhkYkZxMVNwTW56NGRqenp5Q0VRRTExOS9mU1laMi9hNDl0cHJNV2JNR0d6ZXZCbVhYMzQ1aGd3Wmd2UFBQeCtWbFpWZjZYeXpaOC9HckZtejBMVnJWL3pxVjcvS2xHZTlocG15bVRObll1SENoZGhycjczd294OGwvd1RLeXNwdysrMjM0K0dISDhhamp6NktHMjY0QVIwN2RzVEJCeWZ6YlBYbzBRUG5uMzgrR2hzYjBhRkRCL3p0YjMvRGxpMWJzR3paTWl4ZW5Oeko2cnp6enN2TUNsaXpaZzF1dWlrVGE4QnhIUHptTjduelFqNzU1Sk9abXdWcHQ5MTJHM3IxNm9WWFgzMDFzN2I4bTZTZW9zaDBmeEFLaGI3UjYzeFRSS1JuMXUrWjhqeC9UejBCWE9qeitjN3grWHdMU2t0TDUzWHAwbVV1Z0ZsVlZWWE90bHgzM3J4NTFaWmxMUkNSL1N6TGVyeW1wdWJDNWpkVWMrbmN1Zk1kU041QUhZWGt6ZFAyR0sycUw5WFgxNXVCUUtCM0tsUDZxNVdWbFprL3lQcjYraGtsSlNVakFaeFNWMWUzcGJLeWN2ZnE2dW92MFN4SGllZDVlVCt2VkhWOTl1Y1YwSFJhT3dBNGp2TWdnQWR0Mng0SEFMRlliRW80SFA1TCtqcWhVT2dubnVldFMyV0Z6L3Q1RlE2SHpZYUdobEVpVWhRS2hUTFRUVktmSjhYWlpRQ3dkdTNhYlozeDBIeldHaEY5U3pBNEo2S2NUTlBjMzdJc3Y0ajBCYkE0RlZ6dmx6NHVJdjBCN0diYjlqMVp6WnBFTjVabHpRZXdaNnErUDFXMnhmTThXSlpWYlJqR1QxVDFlaEdaYUZuVzJZN2pUTTNYSDUvUDkzc0FwemNyZmo3ckMrdGtBUE1CWEFKQWtQV2xiYmZkZHRzZlFKSG5lYlBSVG42L3Z5T0FqZ0IrMTQ3QUhQMzY5U3Z5K1h5WEFUaWlyYnJmWnFxYU0ydGFhMEY2NnJndElqYUFldE0wTHk0dk05ZlhOSHFsbWlQL3dGZDE1NTEzNHM0NzcyeFM5djN2ZngrMzNISkxtMXQ4dmZQT093aUh3em1QVFpreUJmMzdKd2ZQOXQxM1h6ejc3TE9ZTUdFQ1B2endROHlaTXdkejVzekJRUWNkaFBQT08yK2JnL1JnTUlndVhicWdiOSsrbVZGekFOaXlKZm05UEh0a3VyNitIbnZ1dVNkR2p4N2RKSkFURVp4NzdybllZNDg5TUdmT0hJd1lNUUpBOGthQ3F1TG1tMi9HdSsrK2kvdnV1dy8zM250dlpydTJQZmJZQSsrLy96NVNJNmdaUng5OWRDYW83dDY5K3piTk9OaGpqejN3NG9zdjR1V1hYOGJBZ1FNeGF0U29iWG85dHBVQUtDc3FPczB3Wk9BM2VxRnZpS3FhdWRadTV3clVzNEowUHdBTFFNZzB6Wk1CckE2RlFvc0FUR2xvYUhneHRYYTZMYTduZWFlYnB2bDNFVG16ckt6c3lGQW9kUFBHalJzZnpqY2FId3FGamdWd0RvQTdvdEZvM0xLczNOa1ZzNlJ1dXU0TFlGKy8zMzlhMXZPN3l1LzM1MHdZNS9mN0wwOWRyenc5eFYxRTlyWXM2ekFSQ1NLNUp2NHdWZDBqNjNVYUFNRGY3UE1LQUh6cDE4MnlySWNBbkFFQXFsb2tJc1ZabjFlb3JhM2RVMFIrNC9QNWpyWnQrOFpvTkhvTC9yY092d25QODA0b0tpckttUjFlUkg0aElyL0lMdHR0dDkzdXozNC9iSWVscW5welc1VlM2KzhmMnBZVEUxRmhNVGdub2x5MnFHcDZpbUFwa2tsN1RrTHlQV05KTUJnY0NLQ1BxaTRVa2V5UjRpYWpBU0p5dGFwMkVKRXVxdm9na2xNVmIwMGQyeGlKUlA0YkRvZHRBRStxNnN1V1pkM2tPTTcxdVRva0l1TmMxNzB1OWZza0VUbmFkZDNEUmVRL0FHQ2E1aGJYZFE4d0RLTkxNQmpjcDZxcTZqOVp6WWVvcWdjZ016VXhOYjB3TDgvenVobUdBVlVkMWxwZEVWa2RqVVlmU1Qwc1NtV24veTRyYXJ0S2ZxbVJwUTVpb000d3BCMDVwYmJwM0ptZ0pwMTA4SXN2dnNCNTU1Mkg0NDgvSG1QSGprVnhjWHNIKy9McjFhc1hIbjc0WWJ6NzdydDQ1SkZIc0dEQkFzeWVQUnV6WjgvR2lTZWVpRXN1dVFSK2YvdittM1RvMEFFWFgzeHhpL0lORzVLNXVOSjdpZ1BBWVljZGhzTU9Pd3o1dnVRZmZmVFJPUHJvLzIyYzRQUDVNSFhxVkV5ZE9oVjc3cmtuT25ic2lKVXJreXMvZnZhem4ySEtsQ2w0N3Jubk12dXNOOWV6WjA5VVZGVGd4aHR2YkZLK2ZQbHl2UFBPT3dnR2c1bTkwTE4xN3R3WlU2ZE94V09QUFlZampqaGltNVBqYlRQUklsWHNrbitYcWZmZ2JaS1Y3UnhJVGtrdlM4MDZLblZkdDkxL1VWVlZWYzZBQVFNR2w1YVczaVFpdnhhUmU4ckx5Ni9zMXEzYlZkRm85RS9aZFZQNVNCNVQxZm1iTjI5dTliMDF1NnMxTlRVck8zWHFsRW5PSUNJWEF6Z2hrVWdjYXBwbXExUHBVeG5ySVNLMXFub1NrcDlSSFZTMUFjREw2WGVQMnRwYW45L3YvN0dJckVCeXh0Zi9PcUNhZVQxYzEzM1NOTTMwWjhRZEFIWURrSjFNZExQak9DZGJsalVleVl6dHcxZXZYcDF6dDQvNit2b1pmci8veUJaUFdIV3lpRGdBbXQ4a1dBN2dsdGFlYjVhTERNUHdSU0tSVDl0UlY4TGg4RHYxOWZXcjIzbHVJaW93QnVkRTFFSTBHdTBLQUxadGp3ZHdWVjFkM1I3VjFkVmJ3dUh3OTEzWDdXMFl4bzJxdXNFd2pHTWprVWhtNkM0WURBNHpUZk53RWRIVWVhWUJRQ2dVdXR3d0RBR3d5blhkOVZWVlZXK2wyNlRXaDU5ZzIvWnZQYy83SkYrZklwSElXZ0JyVXhsd2Z3d0FJckloTzFPeFpWbHpVK1g3QThnRTU2bzZERUNrV1NLaHExdDdEVkw5QllBUkFJYmtxNmVxMVFBZVdiSmtTV01nRUxqVk1JenY5RnBDRVJrRzRQZk55M01Gak0waTc2am5lUjhDcUhaZDk4My8xbWtmdzJjK1hTSkc1NityYjVkZWVtbG1uL05FSW9HVksxZGl4b3daZVBUUlIvSHNzODlpMGFKRmVPaWhoNXIzQ3dBd1lzUUkzSDc3N1RuUDYvUGwvaWdkTVdJRVJvd1lnVm16WnVIKysrL0hva1dMOE9LTEwrTGpqei9HQXc4ODBHSkVlbHVrcDV6SDQvRVd4OXA3UjJQaHdvVzQ5ZFpiQVNRRDZtT1BiWmt3ZXRLa1NaZzBhVkxPOXErOTlocDY5dXpab256eDRzV1lOR2tTeG93Wmt6TTQ3OTI3TjBhT0hJazMzbmdEYjc3NUpvNDhza1VNODdWUkFEVU5pY2tkaTMwZmYyTVgrUWFscHFvLzM3dzgzdzJZMUw5OW5hb3VCREJQVmVlNnJqc3JOUTE3bTZYMk1UOTM4T0RCRTMwKzMzZ1JPUlBBTTZsMTM3OEJnTXJLeXVKVWtzNnlSQ0p4YWp1VDBuVlExYTJwdWgrbUN5M0wrcUdJekRRTVkxRys1MmlhNXRaSUpOS1lmaHlOUm44R0FLRlFhS2lJdkFmZ0o0N2p2TnU3ZCsvUzd0MjcvOUR2OTU4SzRQdXFlb0xqT0hPeVRtWFl0bjB5VXJPczR2SDRCd0Erc0cwN0RLQ1hxdGFyNm1lZTU4VlNPVTBBQUk3ai9ONjI3Wmlxamx5eFlrWHRicnZ0MXFLUDFkWFZxd0M4MGJ6Y3NxeGFWVjNoT0U2dVk2MitZTUZnY0YvVE5IOEFKUC85YmR2T1RNUHhQRzlwTEJaYkRBQzJiZjhJV1VzS1ZCVWxKU1VWdG0xRFJLb2lrY2dYclY2SWlBcUt3VGtSNVdUYjl1R3Flb09JWEpxZUJwbktobnUyaUp5Z3F1ZW5FcjVWcXVveElsSXZJb2VycXJkMTY5YnN1L1NtWVJnWHBySzIvOEEwelpjdHk3ckRjWndic3Vwb05CcE43K2NrQUVvQUZJVkNvWk5TMCtxTEhNZTVGUUJVZGF5SWJBTFFRVVJlc0N4cnV1TTQ1d0pJT0k2enhyS3NGWVpoV0VnbWwwdWZiNmlJTkpuYTV6aE9SN1RDdHUxK0FCWUQrTDNqT0g5b3gwdm14ZVB4ajlwUjcxc3RGQXAxemJjMk5pMXJpdnNHVlgwUndKUkVJckYwNDhhTmE5UFoyeXNHaEhiUHMrWDkxOExuODZGdjM3NzQ1UzkvaWIzMjJndmp4bzNEaHg5K2lQZmVldy9EaHcvUDJlZDhRWGhiaGc0ZGlpRkRodUMrKys3RDVNbVRFWTFHOGFjLy9hbkpHdkp0a1Vna01ILytmUGo5ZnF4WnN3YUxGaTNLVEt0dnpUUFBQSVBLeWtxRXcyRXNYYm9VRjF4d0FlcnI2M0h3d1FmajJtdXZiVkgveUNPUHhOQ2hRM0hkZGJrSFFyT3owMityVTA4OUZXKzg4UVllZSt3eEhINzQ0ZC9ZNkxrWWdvVG4remdXaTgxb3UvYk94N0tzUFhNdENjbVdkWHlOcXI2aXFzOG1Fb21salkyTkc5dXpUcnc5NXMyYjl6R0FYOXUyL1FDQVZ3R01DUWFEMDZ1cXFsNG9LU2w1QU1DQkFFYTNkeWVMVk5iNVRkbGxxYUI0SHdEN0dJYVJkNXMyMTNXUEE5QmtDOHhRS0ZRaElzK3E2b3VPNDd3TEFDdFdyS2p0M3IxN2thcmVJaUl2T0k0ekp4QUlkUEQ1Zk9NOHo2czNER012SkdjN05RbFdWZlZTQVBVaVlvaklZeUt5b3JLeThxZlp5U3BUTjU2bkFZRG5lYVdHWWNBMHpSL1p0bjBJZ0w1YnQyNzkvYUpGaXpaYmxuVUhrc3VqMHI0bklrTlRVK2pUcjhYSDBXaDBZbHV2bVdFWW93SGtuT29QNENZQTZUL1VGd0I4TDFjbFZmMEZnRC9sT2taRU93Y0c1MFRVUWlnVXVnYkFCQUMzUjZQUis3UEt1d0w0T1lDblVvbHo0SGxlUjhNd2Zpc2lIcEw3MEY2Yi9ZWFFzcXl6VWxPOTMwNU5XYjRXd0F1MmJhOVgxWGtpOGlOVjdRT2diK3FubDRnVUE0QmhHTThCV0luVXlFbzRITzd1ZWQ1bEFHNFRrVnRWOVdZUnVjMjI3ZDFGNU9UVUtINGNRR2JEOVVBZ01GQkV1bm1lOTQ5djdoV2o1cHF0SjBkcVdVRU5rbnZTei9RODc1VTFhOVpNVzdseVpVM2VrK3dndzRZTlEybHBLV3ByYXhHUHgzTUc1OXZMTUF4Y2RORkZjQndIOFhnY2I3MzExbGNPenQ5Ly8zMXMyclFKbzBlUHhoTlBQSUUzM25panplRGM4enc4OXRoanFLbXB3Vk5QUFlWeDQ4Wmw5aEZ2YUdqQXVuWHJjcmFycjYvUGVheHo1ODZaZ1BxRkYxN0FyRm16TXNmUzlWOS8vWFZVVjFkbnlzdkt5bkRMTGNtWnU0TUdEY0orKysySEJRc1c0SU1QUHNDUUlYa25wMUNXckVCY1JhUVd3Q2JQOHo0U2tZYzNiOTQ4N2V2YVNpMmZhRFFhc1N6clNoRjUyakNNVXdZTkd2U09pUHc2ZGZnSjI3WmI1T2NRa1YvYnR2MXJWYTF5SENlVTZuODNFV215cTRhcVhvN2svdVNsSXZKN3ovUCtubjNjTUl3YlZQVlEwelEveUM0UGhVS2pST1FwQUZXR1laelo3TnBuQVZnb3FXMDI0L0Y0aldWWmx4bUdVYXFxdFNMeVFpd1d5OHprQ29mREExSlQ1SjlWMVZOVjlXakRNT2FVbEpROFo5djJkYWxqZlVTa2IvcHpTMFE2cEs0MVNWWFhBRmpXc1dQSHV3RnNGcEd6VkhWOWV2a1Zrc3NNT29oSTc5UnpEZ0w0SEVDYndYbXEvbnBWM2J2WmMxeWFvK29kbnVkbE1qZTZydHV0cUtnb1Z6MGkyc2t3T0NlaVhKYTRybnQ2VlZYVkM5bUZzVmhzbzJWWlV6VXI4cXFxcXZvM2tIczlaeXJ6N3AycWVndVNVOFA5anVPOGFOdjJaYXE2U2xVUEVKR2pBWHdLL0Q5N2R4NGZWWDN2Zi96OVBUTWhBUktNWU5YaTBxZ29peEp5QnJSSXRhQlFMR3F2UzlXNlhKZUNZaFcxaW9wMWFiMXFmMnBiMTZMaVdybmF1dFY5MTBwZFdRUXlNeVFTeEVhTmlDQjdDRXUybWZQOS9aRmtibGFTa09YTXdPdjVlT1RoekRuZmM4N244QkFtN3puZlJVV3E2UWI0amFTVHJMVmpJNUhJSHFvM0k2N25lYmRMV2hHTHhkNU1TMHU3M2ZPOHVjYVlzWUZBNE4xWUxIYThhcDRZRkZockUrdWRCd0tCb3lWdENnUUMvNWNlME9YcVBUMnZrTFRRV2p2SGNaeFBLeW9xRmhZVkZiVmxyR1MzcWFxcVNpei8xZFhqbndjTUdLQ0NnZ0p0MnRUMGdXWmxaV1ZpZ3JmcTZ1b20rK3M4Kyt5ek1zYm9wSk5PMHB3NWMvVEtLNi9vd2dzdjNPWTQ5aSsvL0ZLYk4yL1c0TUdEOWNvcnIyajkrdlc2OXRwcmRkdHR0eVVtcld2Ty9QbnpFME1CNmhzL2Zud2lhQzlidGt3TEZ5WjZKamNZejc5bXpackU5c1pybC8vMnQ3OVZXbHFhVW5VbTllNVcreVhYWmtuNXhwajUxdHB3UEI3L3RLQ2dvTVhoUUYxVVI5MVQ3VjJxcTZ1Mzl1alI0LzRXbXY1QTBtblcyaUpqelB1U2x0ZmJOMGhTNHQva1VDZzAyRnA3bXFTYmpESHBrcWJFNC9FSENnc0xOMGcxcTMxWWEwODB4a3hxM0MwN0VBaDg1WG5lZlpGSTVGWTFuVUg5V1VsWDFGdGUwMFlpa1phNmZBUnExeCtmWll4WkpPbU1hRFQ2bjFBb2RKS2s0NnkxL1NXZHJaclBxR1hHbURtU2xsbHI5emJHM0J5THhZWTNOM3pBR1BOVVhjOHcxM1ZMSkwwWGlVVE9yMzAvcy9iUG9rMk1NVFlTaVRSWXF6MFVDdFgvU0pZa2VaNVhXWDhZMS9EaHc0T04yd0JJVG9SekFFMUVvOUYvdXE2NzJYWGQ1cDZDMU0yNjNtVDlXbVBNcW5BNG5QaFdQeGdNUGlhcHpIR2M2WjduSlI2TmhjUGh1K3NkMW1RU0hOZDFoOWVPVzAvOG9sWDdkR1NTcEYvVWpXbVhhaVl0eXN2TE8zRFJva1YxdjRnVUdHUDZ1cTc3bzBnazhvMHg1aWhyN2IvRDRYRExhUWVkemxwYlpLMTkzVnI3VEZWVjFmZTlldlZhVzMrY2FESjU2NjIzRXV0M2IrK1NaNUwwM1hmZktSNlBOMWtudkU1MWRiVWlrWm9WclpwcmM5bGxyUzRKcmZuejUydk9uRGthTldxVSt2ZnZyd2tUSnVqdXUrL1dFMDg4b2NtVEo3ZDRYRjF2WTlkMU5YSGlSQTBZTUVDbm5IS0ticnZ0Tm8wYk4wNDMzM3h6azJPT09PSUlqUjQ5dXNIU2FYWHFMNEYyMVZWWDZhcXJya3E4ZisrOTkzVE5OZGRvNHNTSkxTNnpKa21ISG5wb2kvdlFrTFcyUk5LVDhYajh6VmdzVmxKVVZMUk9VcGY5ZmFvZHR6eTJvcUppZXUzNGFVblMwS0ZEZDdYV1hsazd1ZUludGIya0xtbnVISzdyampER25DWnBiamdjVHJUSnljbkpNTWJzYjYxOXFIYVRVYzBFYWFXeFdHeDZqeDQ5S2ozUE96VVlETDQrWU1DQUNabVptVU9OTWM5TGVpb2NEai9lK0RyNStmbWZ1NjU3dU91NnBZMzNTVXJNdXQ1Y2paN25oZW9tRHcyRlF0ZElHdTU1M2doanpKaTZOdUZ3K0dOSkg5ZStQYkNaUDZ1NjVRcXFHdTlyRDJ2dHA5YmE3TlpiQXRpUkVjNEJOTXNZYzNwejI2MjF2NU9VYVl4cE1oRFZXbHQvaVIxanJjMHh4a3l1SFp2ZW9Yb2N4L21KdGZiSlNDVHllbTV1Ym9PMXRCdE45UGFldFhaMFpXWGxTdFg4RzNlVXRmYnFEbDBjYlJhTHhRcXR0UWN2WHJ5NHFQWFczY3Z6UE1WaU5kLzNWRlZWYWVYS2xYcjc3YmYxOTcvWERNRTg4TUFEOVpPZi9HUzd6Nzl5NVVwTm1USkY0OGFOMDlGSEg2MkREejVZMmRuWjJyeDVzNHFMaS9XLy8vdS8rdnJybW9lY3A1NTZhcFBqRHovOGNQWHIxM0NvYVAvKy9ST3ZOMnpZb0J0dnZGR1NFcUgzaEJOTzBNTVBQNnlaTTJmcTZLT1Axb0FCQTVxdGJkR2lSWktrVUNpa1hYZmRWYWVkZGxxRDgwYWowU2JIV0d0VldscmE3TDUrL2ZxMWVDMTBuc3JLeW5YcDZlbGpJcEhJSEhWaEdHOUdEMG5YcGFlblgxdTczdmx5U2J0SXlwWFUwMW9iM2JwMTY1M2JQa1h6K3ZidE8wNVMwUE84K1pJVUNvV21TQnB2cloxYzcwbjV6eVI5MHFkUG45bVM5cmZXdmhxSlJNNXQrYXk2MlJqVFpKeTF0Zlk0YSsza2JYeWVmVmZ2OWY3R21EOUZvOUZvN2RqeExtZU1DYWgyY28xb05OclcyZG9CN01BSTV3Q2FGUTZIWDI5dXUrdTY1MG5LYm1sL1BWYlMrSEE0L0UxbjFHT01lYWk2dXJyVnlZMGlrY2dhU1dza0tSUUtIV210N1dPTWVhT1Z3NXFJeCtOOWE1OE9OdTRtaVczNDdMUFBrblpjNDkxMzM2Mjc3NzY3MlgzNzc3Ky83cm5ubnUyZTlFMnE2WFljaThYMDl0dHY2KzIzbTB6R0xLbW0yL3h2ZnZNYkhYWFVVVTMyblhmZWVSb3hvdm1sb1RkdjNxd3JycmhDcTFldjFra25uYVJERHFuNWZpb3JLMHZublhlZTdyLy9mbDExMVZXYU9YT21zck9iUG55cjYzYmVYQmZ5YURTcXFWT25OdGx1cmRXaVJZdWEzVGR1M0xnbVM2aWg4OVZPeHZsaGQxL1hHRFBYV251RE1lWVlTVU1rRFZUTkVwdFJTYyt2V2JObVJ0M2tqZTFsclQzRkdMTnkwYUpGYy9MeThzWkkrb3UxOXExb05GcC9wWXNmR0dPK2xuUms3VEZmRGg4K2ZOZmFWVHVhYURRTGUwSW9GTXBSellTanJYMWVLUjZQLzA5QlFVRzN6R1NlbDVkM2x1TTR2U1dOdGRZdWFMeS9WNjllMlZKTjkvVEcrNFlNR2JMTnlVeWx4R29qaVgvTUtpc3JBNTJ4VENTQXJrYzRCNUF3ZlBqd2ZlUHhlS2lWWnYyTk1iM3o4dkthcnJ0VWp6Rm1maVFTNlpSZ0xrbmJXdFBWZGQyYkpGM1plTHUxTm1pTU1kYmFMeG85dVQ4b0VvbXNxTDloMkxCaDR4M0h1VmhTcVRGbWk3VjJmTzA1bG5UT0hTRFpaR1ptNnNBREQ5VDQ4ZU4xNG9rbmRuaU5jOWQxZGRkZGQrbkREejlVVVZHUlZxeFlvZkx5Y3ZYcTFVdDc3YldYaGc4ZnJwTk9Pa243Nzc5L2crTUdEeDZzTTg0NG85bGx5U1JweFlvVnV1cXFxN1IwNlZJTkdEQkFWMTdaOEgvMWM4NDVSN05temRMbm4zK3VTWk1tNmI3Nzd0TVBmL2pEeFA2dnYvNWEzMy8vdlhKeWNyVHJycnMyT2YvWXNXTVQ0OGZyTy9UUVF6Vm16SmdXbDVCclNkM1kxdSsvLzE0ZmZ2aWhWcTllclRWcjFtak5talZhdlhxMXBrK2YzdXpZL3JyeDloMVpZZzZkbzNhTTl2K3IvZGt1a1Voa29XcTZyQ2ZVcm9KeHB1ZDU5NFZDSWRkYSs1cTE5dHRZTEhhVzY3cTdTWnBnakRsTDBuaEpuMXByeDBrYWE0eTV5bG83TlJRS1BXdXRmYmU2dXZyZjZlbnBtK0x4K1BoV3lzaTExcHJXUHE4Y3gva3FIQTQzWFpld2l4aGpmbTJ0SFNscFdUd2V2MVdTUXFIUXJ5U050TmFXcTJZSlQwbHEvUG5UTHlNam95MHo4RjhYQ29XYUxzRUFJT2tSemdFa3hPUHhJNDB4RDdYV3psb3JZOHcybDJPeDF2NjNHaTEzMDFXTU1hKzJ0RVo2YzVQZ0JBS0JKbU1UQTRGQVROTHhxcGxOVjVMV1cydi9HbzFHWCszTVd0SDkvdld2N1orby83YmJibXMydURiSGNSeU5IajFhbzBlUGJ0YzFEajMwMEdiSFgzdWVwOWRlZTAxMzNubW50bXpab3IzMzNsdlRwMDlYejU0OUc3UUxCb082NDQ0N2RONTU1Nm1rcEVTbm4zNjZycnp5U2gxLy9QRnlIQ2N4azNvbzFQejNidXZXcmRPbm4zN2FaTHUxVmhzMmJHaDJuMVF6REdENTh1VjY5dGxudFc3ZHVzVFB4bzAxYzIrOSt1cXJldlhWaG45OTB0TFM1RGlPU2t0TDFiTm5UNlducDB1U3d1R3d2djc2YTJWbloyOXpZanVrTnMvemZ1dzRUa1VzRnZ0VGVucDYzRnI3Zmp3ZXZ6Z1FDSndoYWJva1dXcy9rblJxSkJKNXZ2YXdXYTdyM3VkNTNtK05NZWNhWTg3cjBhUEh5bGdzOWpQSGNWcjdISktrOGpaOFhqMmtacjdnN1FRampURk5QbThpa2NpNFp0cnVKdW55MnNrMHl5WDlJeHFOdnRhb1Rabm5lU2ZVMytBNHppdU5UMlN0ZmNMenZFZnEzaHRqZG5FY3A5WGVBd0Q4WjFwdkFnQTduWUNrdU45RjdNeHlCdVdOa2JGUDk4bksydk9oNlhkcjVHSE5kL2ZlVWExZHUxWlRwa3hSY1hHeHBKcnU2SGZjY1VlelQ3N3JMRnUyVEpkZWVxbVdMNitaRkx0dVJ2V0xMcnBJOCtmUDF4Ly8rRWRObURDaHdUSERodzlYSUJEWXJxZlZmL3pqSDdYcnJydHEwcVJKaVcyOWV2WFM3cnZ2cmozMzNGTjc3TEZIc3orOWUvZldiYmZkcHVlZmYxN3A2ZWtLQm9QYXNtV0xKT20wMDA3VE5kZTB0SlJ6MjgyYnYxQ1hYZms3clZtM3JsUldKNVY4bnBycm5PK0k4dkx5RG8xR293MjZjZzhZTUNDOVQ1OCtGOFJpc1pjTENncVd0M1NzcEVBb0ZCcGxyUzJ2ZlRLL296R1NIRW1lYXNlaUE5aTU4T1FjQUpvaW1NTlh1KzIybXc0NDRBQjkrKzIzbWpScGtzNDc3N3dHTTZRM1o5OTk5OVUvL3ZFUDNYbm5uVnE4ZUhFaTVCNXl5Q0Zhc1dKRmkwL09XK3JXM2hhVmxaV2FQbjE2SW5oblpyWTZIRmFTZE5CQkI4bHhIRlZXVnFxeXNsTDkrdlhUbURGamRNa2x6VTc4alIxSTQyQXVTYlhyczkvWGhzUGp0Yk9uNzZpcytQd0JkbW84T1FjQUpKMmQvY201SkczY3VGRVZGUlV0amtYZmxsZ3MxcUhKN2JwVFBCNXY5WXVIOXVMSk9RQWdGYVhHSnpjQUFEdVpYWGJaUmJ2c3NzdDJIWnNxd1Z4U3B3ZHpBQUJTVmRQcFVnRUFBQUFBUUxjaW5BTUFBQUFBNERQQ09RQUFBQUFBUGlPY0F3QUFBQURnTThJNUFBQUFBQUErSTV3REFBQUFBT0F6d2prQUFBQUFBRDRqbkFNQUFBQUE0RFBDT1FBQUFBQUFQaU9jQXdBQUFBRGdNOEk1QUFBQUFBQStJeUs2VHl3QUFDQUFTVVJCVkp3REFBQUFBT0F6d2prQUFBQUFBRDRqbkFNQUFBQUE0RFBDT1FBQUFBQUFQaU9jQXdBQUFBRGdNOEk1QUFBQUFBQStJNXdEQUFBQUFPQXp3amtBQUFBQUFENGpuQU1BQUFBQTREUENPUUFBQUFBQVBpT2NBd0FBQUFEZ004STVBQUFBQUFBK0k1d0RBQUFBQU9Bendqa0FBQUFBQUQ0TCtsMEFBQUF0aWNmaUtscXkxTzh5a0dLS2xpeFZkWFcxMzJVQUFOQXVoSE1BUU5JcXI2alE5QmtQS3kwdHplOVNrRUtxcTZ0VnRtbVQzMlVBQU5BdWhITUFRTktwc3Q3S0hzYXM5S3pOS0Mwcjg3dWNwR005cTRCakhFbUtlOVl6anZHN3BPUms3YW9xYTFmNlhRWUFBRzNCcHprQUlCazUrdzQ0ZUpBVFROdmQ3MEtTVVVhYVBTamRjU1liUjJrVk1lLytpbXJ6aGQ4MUphTzQ4ZFordTZTZ1NKTG5keTBBQUxTR2NBNEFRSXB4WFhlME1lWVphMjJHcEJNamtjaUhmdGNFQUFBNmh0bmFBUUFBQUFEd0dlRWNBQUFBQUFDZkVjNEJBQUFBQVBBWjRSd0FBQUFBQUo4UnpnRUFBQUFBOEJuaEhBQUFBQUFBbnhIT0FRQUFBQUR3R2VFY0FBQUFBQUNmRWM0QkFBQUFBUEFaNFJ3QUFBQUFBSjhSemdFQUFBQUE4Qm5oSEFBQUFBQUFueEhPQVFBQUFBRHdHZUVjQUFBQUFBQ2ZHYjhMQUFBQUxRdUZRaWRMZXFFOXgxaHJ6NHhFSWs5M1VVa0FBS0FMOE9RY0FJQWt0bVhMbG45WmE5ZTB0YjIxZHUybVRadmU2TXFhQUFCQTV5T2NBd0NReEpZdVhicEowdE9TWksxdHNWM2RQbXZ0aThYRnhXWGRVaHdBQU9nMGhITUFBSkpjUEI1L1NsTGNHTk5zUUxmV3loZ2pTWEZKejNkemVRQUFvQk1RemdFQVNISVZGUlZmV21zTFcydG5yUzJzcXFwYTJoMDFBUUNBemtVNEJ3QWd5V1ZsWlcyVU5LOE5UZWR0M2JwMWRWZlhBd0FBT2gvaEhBQ0FKSmVmbjE4dGFaR2tjcW5oMlBONnJ5czh6MXRRVWxKUzBlMEZBZ0NBRGlPY0F3Q1FBcXkxOHlSdGE5YjJ6Y2FZY0hmVkF3QUFPaGZoSEFDQUZCQ05SZ3M5ejB1TUo3ZldKcDZhRzJQa2VkNlgwV2kwMVhIcEFBQWdPUkhPQVFCSURYRnI3Zk8xczdJM1lZeDVTald6dFFNQWdCUkVPQWNBSUVWNG52ZFBhMjFwL1cyMXk2dHRyS3FxK3J0ZmRRRUFnSTRqbkFNQWtDSUtDd3MzU0hxcm1hZm43eTFldkhpOUR5VUJBSUJPUWpnSEFDQ0Z4R0t4QnlYRjZtK3kxajd1VnowQUFLQnpFTTRCQUVnaDF0cWxrcFlaWStxNnRIL2xlVjZSMzNVQkFJQ09JWndEQUpCQzB0UFROMG5LcjN0dnJZMXUzcnlaTHUwQUFLUTR3amtBQUNra1B6OS9xK2Q1YzZ5MVZhcnAzajczcTYrKzJ1aDNYUUFBb0dNSTV3QUFwQmpQOCtaS1dpMXBZKzFyQUFBQUFBRFF6UnpYZFQ4SmhVS0Y0b3QyQUFCMkNFM1dZZ0VBSUJuMFArQ1FmWHFrQlEvd3U0NWtsUkcwSjBsS3I0aVpaL3l1SlZsVlZsWit2ZkxySmQvNFhRY0FBRzFCT0FjQUpKMmNuTHdjWmRqSFpUVEk3MXFTbHExOVltN2srVnhKTWx1bWN2T3JrcEpvaWQrRkFBRFFtcURmQlFBQTBFU0djbVEweU1qczJhdG5Ud1dDQWI4clFncUp4K0lxcjZpUVoyMkdNcFFqaVhBT0FFaDZoSE1BUU5McTFiT25wbDQyUlVNR0QvUzdGS1NRb2lWTE5YM0d3eW90Sy9PN0ZBQUEyb3h3RGdCSVdvRmdRRU1HRDlUSXcwYjRYUXBTVEZwYW10OGxBQURRTHN6d0NnQUFBQUNBendqbkFBQUFBQUQ0akhBT0FBQUFBSURQQ09jQUFBQUFBUGlNY0E0QUFBQUFnTThJNXdBQUFBQUErSXh3RGdBQUFBQ0F6d2puQUFBQUFBRDRqSEFPQUFBQUFJRFBDT2NBQUFBQUFQaU1jQTRBQUFBQWdNOEk1d0FBQUFBQStJeHdEZ0NBcEhmZmZWZVhYSEtKNXM2ZDJ5WG5uelZybG43MnM1OXB3WUlGcmJhZE1XT0dMcm5rRXIzMDBrdGRVc3YyU1BYNkFRQklka0cvQ3dBQUlCa3NYNzVjYytmTzFmang0N3ZrL0pXVmxWcS9mcjJxcTZ1MzJhNm9xRWlQUHZxb0pPbTc3NzdUY2NjZHB4NDllblJKVGUyUjZ2VURBSkRzQ09jQUFOUmpqR253L3JycnJ0Ty8vLzN2ZHAvbmdRY2VVQ2dVYXRjeG51ZnB6My8rc3lRcEx5OVAwV2hVTTJmTzFPVEprOXQ5ZlQra2V2MEFBUGlKYnUwQUFLZ21XRXBTSUJCb3NIMzMzWGRYVGs1T3N6L0dHRlZYVjJ1ZmZmWnBzaThqSTZQZE5UeisrT01xTEN6VXVISGpkUC85OTZ0Ly8vNTY3TEhIdEhEaHdrNjV4NjZXNnZVREFPQW5ucHdEQUhaS3BhV2x1dm5tbXpWaXhBaWRlZWFaaVhEdU9EWGZXMi9jdUZFMzNuaWpqanZ1T0YxKytlWE5udVBVVTAvVlYxOTlwUmt6Wm1pMzNYWnJzajhXaXlrZWp5ZGUxLzIzc3JKU2toUU1CaE5mQmtTalVUMzAwRVBLenM3V05kZGNvNHlNRFAzaEQzL1F4UmRmckduVHB1bUpKNTdRM252djNibC9DSzFJOWZvQkFFZ2xQRGtIQU95VU1qTXpOV2ZPSE0yZlA3L0I5cnB3L3Nrbm4rampqejlXTkJyZDdtdGNjc2tsR2pWcWxFYU5HcVdiYnJwSmtuVEZGVmNrdGozLy9QT1NwSktTRWwxNTVaWHlQRSszM25xcit2YnRLMGs2OU5CRGRjVVZWMmpqeG8yNjhNSUxWVkpTc3QyMTdJejFBd0NRU25oeURnRFlLUVdEUVEwWU1FQ0xGeStXcE1SRVo4Rmd6VWZqQng5OElFbWFNR0hDZGwvajJHT1AxZENoUXlWSkgzMzBrWXFMaTNYTU1jZG9yNzMya2lRTkdUSkVxMWF0MHBRcFUxUmFXcXFMTDc1WVAvN3hqeHVjNDh3eno5UjMzMzJuWjU1NVJwTW1UZEk5OTl5VE9HZFhTL1g2QVFCSUpZUnpBTUJPYS9EZ3dWcXlaSW0rLy83N1JQZnRZRENvaW9vS3paczNUM3Z2dmJjT09lU1E3VDcvZi8zWGZ5VmV6NW8xUzVKMC9QSEhhOVNvVVpLazR1SmkvZnJYdjlhcVZhdDB3Z2tuYU5La1NjMmU1K3FycjViak9IcnFxYWMwYWRJa25YLysrWm8wYVZLVDhmR2RMZFhyQndBZ2xkQ3RIUUN3MHpyd3dBTWxTVXVXTEdudzVQeWpqejdTMXExYjlmT2YvN3hUcnJOaXhRcDk4ODAzRGJhdFhyMWFreVpOMHFwVnF6UjY5R2hOblRwVlc3ZHViZkhub29zdTBtV1hYU1pyclI1NTVCRjk5dGxublZMYnpsQS9BQUNwZ0NmbkFJQ2Qxbjc3N1NkSit2enp6eFBodkVlUEhucjc3YmNsZGF4TGUzM3Z2dnR1NHZYeTVjdjExbHR2YWNLRUNmcmxMMytwRFJzMjZNQUREOVRvMGFOYlBjOVRUejJsUVlNR2FkbXlaUm8yYkZpbjFOWVdxVjQvQUFDcGdIQU9BTmhwN2IvLy9wSnFBcWUxVmxMTmsvUEZpeGRyMEtCQnlzbko2WlRydlBIR0c5cDk5OTIxZXZWcVBmUE1NL3IyMjIvVnIxOC9YWHJwcFpLay9QeDhuWHp5eWEyZUp6czdXd01IRG13eXJydXJwWHI5QUFBQUFJRHRrRE1vYjB6TzRHRXJjdzg3d3M3OWRJSHRTbDk4OFlXMTF0b3BVNmJZVUNoa3YvenlTMXRkWFcyWEwxL2U2ckdubkhLS0RZVkNkczJhTlMyMldiaHdvUTJGUXZiUGYvNnpEWVZDZHRhc1dmYmtrMCsyWThlT2JmYTQ3Nzc3emo3MzNITzJ0TFMwd2ZhTkd6ZTI4ODQ2UnlyV1AvZlRCZmJRSThiYW5NRjVHM0lHNVkzeCsvOW5BQURhZ2pIbkFJQ2RXdDI0ODAyYk5rbVMrdmJ0cTJBd21KaVJ2S1BxMXZjKytPQ0RKVWtaR1JtNjZhYWJsSmFXcHRXclYrdVZWMTdSVTA4OWxXZy9lL1pzM1g3NzdVMldlSnM4ZWJKKzhZdGZhTldxVloxUzE4NVNQd0FBcVlKd0RnQ0FwR1hMbHFsWHIxNUtTMHZUdW5Yck91V2NCUVVGK3VTVFQzVENDU2MwMkg3SUlZZm81WmRmMXBBaFEvVDAwMC9yd1FjZlZGVlZsU1JweElnUmt0UWczSzVmdjE3LytjOS9GSS9IdGNjZWUzUktiVHREL1FBQXBCTENPUUJncDdkczJUS1ZsWldwZCsvZU92MzAwM1hOTmRja2xsYnJpTHZ1dWtzWkdSbk5qc2RPVDArWEpCMTU1Skhhc21XTEZpeFlJS2xta3JwKy9mbzFDTGZ6NXMyVEpJMGRPN2JETmJWSHF0Y1BBRUFxSVp3REFIWjZkY3Q2alI0OVdnTUdERkFrRXRGamp6M1c0Zk5tWm1icTVKTlBWbloyZG90dGZ2clRuMHFTUHY3NDQ4UzJJVU9HYVBueTVkcXdZVU9EZlQvNzJjODZYRk43cEhyOUFBQ2tFc0k1QUdDbk4yZk9IRW5TOE9IRGRmMzExNnRQbno1NjVKRkhGSWxFT25UZTAwOC9YUmRjY01FMjJ3d1pNa1M5ZS9mVzNMbHpFOXNHRFJva3FlWkxnMWdzcHJsejUyclBQZmZVMEtGRE8xUlBlNlY2L1FBQXBCTENPUUJncDFaV1ZxWlpzMllwR0F4cTVNaVIybTIzM1RSdDJqUjVucWZycjc5ZUd6ZHUzTzV6SDNIRUVlclRwODgyMndRQ0FRMGJOa3pMbHkvWGQ5OTlKMGthT0hDZ0pPbmJiNzlWZm42K05tM2FwUEhqeDhzWTArVDRXQ3ltcFV1WGJuZU4yOUlkOVFPcGFOQ2dRZjFDb2REQ1VDaDBkT045cnV2K3lIWGQ5ME9oMEhBL2FnT1F1bGpuSEFDd1Uzdnp6VGRWVlZXbG80NDZLaEZFSjB5WW9GbXpadW45OTkvWHpUZmZyRHZ2dkxOTGF6ajAwRU8xZnYxNmxaV1ZhYSs5OXRMaGh4K3VXYk5tS1RzN1c3ZmVlbXVpcHViOC92ZS8xNy8vL1c5ZGUrMjFPdkhFRTd1MHpwWjBwSDdBVDdtNXViMkR3ZUNUMXRyZEpWMGVpVVFXdHVVNHgzSFNKQTIzMXZadFp2ZTVra1liWTByYldzZnc0Y01IeGVQeGtXMXRYK3U3YURUNnIzWWVBeUNKRWM0QkFEdXRpb29LUGZua2s1S2tVMDQ1cGNHKzY2NjdUcEZJUkI5Ly9MRVdMMTZjV0Vxc3ZsZ3NKa2tkZmlKODl0bG42NXh6emttOHo4aklVRVpHaG1LeG1HYk5tcVVCQXdib29JTU9hdmJZOGVQSDY4TVBQOVF0dDl5aWI3NzVScGRkZGxtM1A2SHVTUDFvV1c1dWJtL0hjWVpGbzlINWttSisxOU1TMTNYSFNycllHSE80cEIrb3B0YnZyTFZ2UkNLUjM5YTFHenAwNlA1cGFXbGZ0bkNhL0hBNFBFS1NoZzBiZHBUak9NZDFRbWtGa1Vqa2lXM3NOOEZnOE8rU1RwVGtHV051ckgyOTNiTkI1dVRrWkJoakxwTDBiVHdlUHpJdkwrL0l4bTBjeC9rK0hBNi9YWCtidFhhYzR6alRyYlZiMm5pcG5zYVlmMGtpbkFNN0VNSTVBR0NuOWVpamorcjc3Ny9YMEtGRE5YSmt3NGRXZmZ2MjFTMjMzS0xzN0d3TkhqeFlaV1ZseXN6TWxPUFVqQWo3NG9zdnRHTEZDa2xTVmxaV3U2KzlkdTFhVFo4K2ZadHR5c3JLVkZwYXF1enNiTjE0NDQySjdabVptYnI2NnFzbFNVY2RkWlFlZlBCQlhYNzU1WHJpaVNlMGR1MWEzWGpqalFvR3UvWWp2clBxUjhzQ2djQnV4cGpacnV0KzZYbmVvNDdqdkdxdFhSR05SamVwQXdHeU03bXVlNnN4NWxwSnN0YitSOUpTU1hzWVkvYVQ5Q3RKaVhEdU9NNXV0UzgvczlZMkdJdGhyZjJ5WGp0WDBtOWF1WFRRR0pNdUtXYXRyV3l1Z1RIbUpVa3RoWFBIZGQwSEpKM29lZDZmalRHTHJiVXpYZGQ5S0JLSlhDREp0bkw5WnZYdDIvZDhTWHZXM3NmanpiV3gxbjRvNmUzbTlrVWlrV3kxNFl1WVVDalVwaWY4QUZJTDRSd0FzRk1xTHkvWHM4OCtLMk9NTHIvODhtYmJqQm8xU3BMa2VaNG1USmlnaW9vSzllelpVOEZnVUpzMmJaSWtEUjA2VkQxNjlHajM5VGR2M3F6WFgzKzlUVzFMU2twVVVsS1NlTiszYjk4RzRUWTNOMWNQUGZTUUxyendRcjM1NXB2YVo1OTlOSG55NUhiWDFCNmRXVCsyelJoelFDQVF1TTFhZTcweEpqOFVDaTN3UEM4cWFYWTBHaTFwOVFSZEpEYzM5OGZHbUd1dHRSdU1NU2RFSXBIRWxQMERCdzdNNnQyN2Q0UHVLSTdqOUpNa2ErMERrVWhrUmt2bmpVUWlkMG02YXh1WERvUkNvZmV0dFQ4eHhod1RpVVQrM1o2NkJ3d1lrSjZWbGZVUFk4d3ZyYlYvaTBhanY1TmtRNkZRSDBuVFhkZmQxWEdjcy9Qejg3YzJQallVQ3Aza2VkNHVrbmFSSkdQTW1MeTh2RXhqekNwcjdWeEpOOWJlNHpueGVMekJqSktCUU9Bc1k4enZKQkdzQVRTTGNBNEEyQ24xN05sVHQ5MTJtL0x6ODVXWGw3Zk50bzdqNktDRERsSmhZYUhLeThzVHh3OGRPbFRYWG52dGRsMy9Sei82VVlQbHg5cWo3dWw5ZlFjZWVLQm16SmloQng5OFVHZWZmZloybmJjOU9ydCtiSnUxVnNhWVRFbWpyYlUvZFJ4bms3VjJ0ZXU2QmNhWW1XVmxaZThXRnhjMyt3UzVxd1FDZ2FOcVh6NFpEb2NiL00rd2RPblNUWklhUHptdWUzSytwaVBYZFYzM0Q1S09sSFJqT0J4dVZ6QVBoVUlEckxWUEdXTU9sWFJ2SkJLNVFyVlB5Y1BoOEgyaFVDaG9qTG5EV3Z1eDY3cG5SeUtSb2thbnVNRVlNOUQ4MzlpUlNjYVk4eVROY1J6bmVFblprcFlhWXk0dktDZzRUTFU5SElZT0hUclVHSE9acElJMWE5YjhmcnR2SHNBT2pYQU9BTmhwSFhIRUVUcmlpQ1BhMVBieHg1dnRvZHBteHg1N3JJNDk5dGpFZTJPTWV2WHExYUZ6TmpadzRFRGRmZmZkblhyT090MVJQN2JOMmtSUGEyT3Q3U09wanpGbWdLU1RzN0t5VnJtdSsxdzhIcDlaVlZYMVRVVkZ4WmFTa3BLS0xpNnBibnowYnR0c1Zjc1lVOWR1OWZaZU1DOHZiNHd4NW5wSkwwVWlrVnZhY2FqSnk4dWJaSzI5UjFMUVdudFJKQko1c0hHamNEaDhqK3U2bnhsam5wWVVDWVZDdDYxZnYvNzJ1ai9MY0RnOFhLb1paMitNZWM5YWUzWWtFbm5lZGQyZldtcy9rUFEvOFhqODJXQXdHQW1GUWcrRXcrSGZ1SzZiYTR4NXkxcTdRZEovTFYrK3ZIeDc3eC9Bam8xd0RnQUFka2hCWTROcGpzbHJyV2RFc2pMRzdGSHZkV0o3dlpDZWVGM2I5dEpnTUhoQk1CaGMwck5uejhKZGR0bGxnYVRaaXhZdGF0Qzl1aE85YXEyOVE5THBydXQrR29sRTdwUGt0ZFRZODd4K2p1UElHSE41S0JRNnkxcTczbG83THhxTnZxRTJqTE4yWFhlWU1lWmxTVnV0dGVOZDEvMUZKQko1ZGVqUW9mc1hGaForMWRKeGVYbDVveHpIdVV2U2oyczNQV3l0bGV1NkxZNXJ0OVkrYW95NVhOS051KzY2NjIreXM3UHZEUVFDRCtUbjUyK3MzVC9lR0NOanpHSERody8vSUJhTGZlazR6ck9SU09UL1NZcUhRcUgvbHZSY0tCVGFYZEpSMXRvTjF0cngwV2owbTFidXNVMHp2RnRyNnlhRUE3QURJWndEQUlBZFV1OGVUbThqL2Q1eFRKWGZ0V3dQYTIyZ3VabjNtd3ZxOVVKNmhpUlhVbDRnRURoTjB1cTh2THlsa3A2cXFxcDZ2cWlvYUhObjFSZUpSTDV4WGZjQ1NZOFlZKzUxWFhlaXRmYkdhRFQ2U25QdDZ6MDVQNm51UG93eENvVkNuOGRpc1JNTENncVdObmVjbE9pTy9vNjFkcjJrLzJlTWVkUmEyeU1VQ3YxYTBzT2hVT2llV0N6MlB3VUZCVnNhSGZkelNXOVphN2NZWS83SFdudUFwTE5xZjFyek4ydnRKNUp1ZFJ6bkZzL3pQcEEwdDZaMGM1b2tXV3ZQbFRRaEhvK1BXN1JvMFJsMUIxcHI1MGtLRzJOT3JMM1hleW9ySzFlMjRacVhXV3RiL0lLalR1M004Z0IyTUlSekFBQ3dnN0tTMU1OYXBlUWdkMk5NdSt1dUhadGU5ellncVpjeFpoZEpQZVB4ZUtldnNSZUpSSjdJemMwTkJ3S0J1NDB4NDR3eEw3dXV1OUR6dkNtTEZpMmEzNmkyM3ptT016VS9QNy9DZGQxK2tvYlZoc3dqQW9IQTYwT0dERG00cUtpb3lSY3BydXNPczlhK0xzbDRudmZ6UUNDUVdKZlA4N3ozalRIdkdXT3VDZ1FDcDRaQ29VdkM0WEJpcHNKd09QeE9LQlNhNWpqTzMvUHo4K3ZDOFRtTnI3RXRRNFlNZWFGSGp4NmpvdEhvM05wNmpqYkcxSzF2ZnBXa0MzcjA2UEdHcEVNSERSclVOeU1qNHdwanpCWFcyZ3BKMDFTekh2cnZNekl5cmdpRlFzOUttbFZWVmZYQlo1OTl0cXJlZmZ3OUVBaThGdzZIUDI5TFRhN3J2aCtMeFpKaXhuNEFuYWQ3RjBJRkFLQU5jZ2JsalpHeFQvZkp5dHJ6b2VsM2ErUmhJL3d1Q1NsazN2eUZ1dXpLMzJuRCtyV2IwNHo1ZlhxYW9uN1h0RDBjeDlsRDBqT050OWZ2MWw1ZmJTaXZzTlorTHFsUTBvSjRQRDY3b0tBZzNKVjExZ21GUWtkYWEyODJ4b3hSelJKbmsxcFpaMXdEQmd4STc5T256M3hKdVo3bm5SU05SbDl1ZE03anJiVlBTeXB6SEdkc2ZuNys1NkZRNkhoSnIxbHJUNDFFSXMvWHR2dTFwTHNsN1dLdGZkcHhuTXZ5OC9QWGRzVjl1cTc3TDBrcmpURm5XMnRQdGRhK1o0eTUwQmdUc3RhZVlJeXBsSFJmZFhYMUhZV0ZoUnNrS1RjM2QyQWdFTGphR0hPcXBENnFYZGQ5K1BEaHUxbHJtLzBITGhhTGJTZ29LUGhVa3ZMeTh2SWN4OW16dVhieGVQemJSWXNXTGU2S2V3WFF2WGh5RGdBQWRrZ3hhMkl4VDlFbGk2TWYrRjNMOW5CZDkwZDFUOEZiQ2VTeTFxNngxcjVpcmYxSExCYjdzcnE2dXJSMnh2UnVVenRqKzFHdTY1NWpqUG1iTWViQnZMeThqN2ExM0Z0eGNYRmw3ZFBrWEdQTVVFa3ZTOUx3NGNQVHJMWFhXV3YvSUtuWWNaeGo4L1B6djJ6cFBPRncrUEhodzRmUDhqenZmNDB4WjNpZU4zYllzR0dYTGxxMDZMbTZOcUZRNkVscjdVbnR2SzNYSXBGSW9ydDZYbDdlR0VsalBjOGJHd2dFenBha2FEUmFHZ3FGZHJQVzVrbTZycXlzN05IaTR1S3kraWVwN2JKL2ZrNU96aVc3N3JycmNjYVl6WkpVRzh6ZmF1N0NnVUJndHFRakpNa1ljNE9rWHpiWHpuR2N4eVNkMzg3N0FwQ0VDT2NBQUFBcG9GNFF0OGFZY2tsbG51ZDlab3g1YU5PbVRhOTE5MUpxTFlsRUlrKzRyanZhR0RQUkdQTUxTZE8zMWQ1YXU2bjIzcXlVNk1iK3VDVFhHUE9PNTNtbjUrZm50enBSV241Ky9qSkpZMTNYdmRvWWMwc2dFSmdxNlFYVkxtZG1yZTBwYVlzeDVyWTIzc28xdGNja09JNXpwN1gybmVycTZpV0JRQ0N4dmFLaTR2cjA5UFRISmMzUHlzcTYyWFhkRms5cWpEa2xIQTYvVTMrYnRYYVV0WFpKdlRiL0s2bGZvMFBuZVo0M29kRzU1clR4WGdDa0FNSTVBQUJKWk5hc1dSb3pab3pxLytJUEdHTmtyZDBzS2Q4WU05OWFHNDdINDU4V0ZCUjg3WGR0TGRoUSs5OWQydEIyakNRWlkrcTZadDhyNlJEUDg2NkxScU4vMGpabWdHK0dGNGxFL2pSczJMRDNQYzlicTlwZ1hzY1lzeUVjRHQvVGxoTzVydHZrYWJTMTlxdDRQTjRrM0JjVkZWWGw1dVk2d1dDd3Q3WDJ3WHIzVXQ4UEpWMm5abjcvanNmam13b0tDaEpmUUxpdVc5M010ZVBSYUxUQmx4U3U2N2JuendaQWtpT2NBd0NRSlA3NXozL3E5dHR2MThpUkkzWDc3YmNyS3l0TDMzLy92WDc1eTJaN3M3YkpwRW1UTkhIaXhFNnNFdDNOV2xzaTZjbDRQUDVtTEJZcktTb3FXaWVwU1hqcmJxRlE2QXJQOHpZRkFvR244dlB6dDliYlBsaTFzNkhYem5aZXQvMFg0WEQ0TGRWYk5zMTEzWXVNTVNkYmE1ZHYyTERoTFVtcXJxNytWU0FRNk4rUkplQWFUMGJYV2FxcXFpNWN2SGp4K2lGRGhqUTcvbHVTakRGdjFKK1VyazV1YnU0aHdXRHd1cTZvQzhDT2dYQU9BRUNTbURCaGd0NTU1eDNObXpkUHYvNzFyM1hmZmZmSjh6eFZWRlJvd0lBQkdqbHlaSnZQdFdIREJyM3h4aHVxcnZZOXcyRTdWVlpXcmt0UFR4OFRpVVRtS0FuQ2VHUFcyajBjeDduTDg3ejdYTmN0Tk1hc3Q5YnVZYTNOTmNZWWErM2ZvdEVHNC8zLzRycnVJOGFZajZ5MTFaTHlqREZESkcyMDF2NnFwS1NrUXBKcVp6RmYxZHcxL2JaNDhlTDFmdGNBWU1kRk9BY0FJRWxrWm1icS92dnYxOVNwVXpWdjNqdzkrZVNUT3V1c211V1lEejc0WUYxeHhSVnRQdGZTcFV2MXhodHZkRldwNkFhMWE1Si82SGNkTFRIR1BDb3B3eGp6VTJ2dElFa1prdGFwWmwzeHgrdG1VcTlqcloycG1tWE1mbUdNQ1ZoclYwaDZPQmFMM1o3RTNmTzdoZU00UFljTUdaSlo5NzcyejZlNXB2enVEdXpBK0FzT0FFQVNTVTlQMTUxMzNxbkhIbnRNRjE1NG9WYXZYaTFKaXNmajJycDFheXRILzUvS3lxU1lHd3c3c0hBNFhDenA4cmEyajBRaXQwdTZ2ZXNxYXBPQm9WQW8xbm96U1ZMQVdsdmMzZ3RZYTAvS3k4c2IxSGk3TWFiRnJ2Q080OHpQeU1ob3ZIbDJvK04vRWdxRm1odUxQcSs5TlFKSVRvUnpBQUNTVEVaR2hxWk1tZEpnMit1dnY2N1hYMjh5akJWQSs2eVVOSzB0RGEyMUxjN3E3amlPbFJRM3hqU1prTTBZYzRveHBya1F2YTFaSGlkNm5wZm9QV0NNdVVsUzQvYUY4WGo4NGtaMWJITWRlUUNwaFhBT0FFQ1MrTzY3NzlTL2YvL0VrbG4xSFh6d3dSbzNibHliejdWbXpSbzk5ZFJUblZrZWtCUnFKMXRyK3Bla0ZZN2puRkZlWG02S2lvcXEybmpJMzF2YVVUc3V2c0h2MFFVRkJaKzF0NjV3T1B4MkM4ZU1ydjhtRW9tYzBzSXA5bS9QOVFBa044STVBQUJKNEp0dnZ0RjU1NTJudkx3ODNYTExMY3JNekd5d2Y4Q0FBVHJubkhQYWZMN0t5a3FkY01JSjZ0dTNiMmVYQ3FTay9QejhwSnRVRHdEcUk1d0RBSkFFZXZYcXBkMTMzMTBmZmZTUnpqbm5IUDMxcjMvVjNudnZuZGkvZVBGaTNYMzMzZHQxN3I1OSsrcmNjOC90ckZJQkFFQVhJSndEQUpBRWZ2Q0RIK2l4eHg3VEZWZGNvWEE0ckhQUFBWY1BQUENBc3JLeUpFbGZmLzIxbGk5ZjN1eXhzVmhNc1ZoTXpVd29KVW5LeWNraG5BTUFrT1FJNXdBQUpJbTZwZFJ1dU9FR0xWdTJUUDM3OTlmNjlUWExLcDk0NG9tNjdycnJtajN1VDMvNms1NTc3amw5K09HSENnYjVhQWNBSUJYeENRNEFRQkxwMGFPSGJyLzlkbTNac2tWWldWbGF0V3BWWXZ2bXpadFZVVkhSNUppNmJldlhyNWZqT0EzMkdXUFVyMSsvcmk4Y0FBQjBDT0VjQUlBazR6aE9vanY3cGsyYkpFazllL2JVdmZmZXF4ZGZmTEhGNHlaTW1OQmtXMXBhbXViTll4bGtBQUNTSGVFY0FJQWtVbGxacVljZmZsZ25uSENDOXQxM1gyM2N1RkdTbEoyZHJkTFNVa25TNzMvL2UvWG8wU054ek91dnY2NVBQLzFVTjkxMFU0TW41eSsrK0tJKysreXo3cjBCQUFDd1haeldtd0FBZ083eXhSZGZhT2JNbWJyaGhoc2tTU3RXckpBazdiYmJib2syNDhhTlV6Z2NWcjkrL1hUc3NjZnFSei82a1NUcDV6Ly91VXBMUzVXYm02dGpqejFXZSsyMVYvZmZBQUFBMkM0OE9RY0FJSWtzV2JKRWt1UzZyaVJwMmJKbGtxVCsvZnNuMnBTWGwydnIxcTI2K09LTE5XSENoRVFYK0lxS0NuMzg4Y2Y2NjEvL3Fnc3Z2TENiS3djQUFCMUJPQWNBSUlrVUZoWksrcjl3L3Zubm4wdVM5dHR2djBTYjNyMTc2OVpiYjlXRUNSTlVXVm1wL1B4OFNWSkdSb1ptekppaE45OThVOEZnVUNVbEpkMWNQUUFBMkY2RWN3QUFra2hCUVlFa0tTOHZUMXUyYk5HU0pVdTA5OTU3S3pNenMwRzdkOTk5VjBjZmZiU0N3V0FpbkV0U0pCTFJzY2NlSzBtYVBYdDI5eFVPQUFBNmhESG5BQUFraVhYcjFtbjU4dVhLeWNsUmRuYTJacytlclZnc3BzTU9PNnhCdXkrKytFSTMzWFNUempqakRFVWlrY1Qyd3NKQ1RaNDhXVmRlZWFYV3JWdlgzZVVEQUlBT0lKd0RBSkFrNnA2QTUrYm1TcEplZnZsbFNkS1JSeDdab04xQkJ4MmtaNTk5VnRuWjJYcm5uWGNTMjRjT0hhcVpNMmVxcEtSRTgrZlA3NmFxQVFCQVo2QmJPd0FBU1dMQmdnV1NwRU1PT1VTRmhZWDY5Tk5QbFoyZHJWR2pSalZwdS9mZWUrdmhoeCtXNTNtNjQ0NDdFdHNQUHZoZ1BmdnNzd29HZzNydXVlZWFkSWNIQUFESmlYQU9BRUNTbUR0M3JxU2FKK0IvK2N0ZkpFbG5ubm1tZ3NIbVA2Nk5NUW9FQWcyMlhYcnBwVExHYVAzNjlWcXlaSW5HakJuVHRVVURBSUJPUWJkMkFBQ1NRSGw1dVFZTkdxVCsvZnZyZ0FNTzBCLys4QWVOSERsU1o1NTVacnZPazVXVnBhKysra3FiTm0zUzJMRmpOVzNhdEM2cUdBQUFkQ2JqZHdFQUFEU1dNeWh2akl4OXVrOVcxcDRQVGI5Ykl3OGI0WGRKU0NIejVpL1VaVmYrVG12V3JTdVYxVWtsbjBjLzhMc21BQUJhdzVOekFBQUFBQUI4UmpnSEFBQUFBTUJuaEhNQUFBQUFBSHhHT0FjQUFBQUF3R2VFY3dBQUFBQUFmRVk0QndBQUFBREFaNFJ6QUFBQUFBQjhSamdIQUFBQUFNQm5oSE1BQUFBQUFIeEdPQWNBQUFBQXdHZEJ2d3NBQUtBbDhWaGNSVXVXK2wwR1VrelJrcVdxcnE3MnV3d0FBTnFGY0E0QVNGcmxGUldhUHVOaHBhV2wrVjBLVWtoMWRiWEtObTN5dXd3QUFOcUZjQTRBU0RwVjFsdlp3NWlWbnJVWnBXVmxmcGVEVkdYdFFzQ3ZXd0FBSUFCSlJFRlVxaXByVi9wZEJnQUFiV0g4TGdBQWdHWTQrdzQ0ZUpBVFROdmQ3MEtTVWMrZ2hxVUh6UjhrMjZNeXBodktZMXJrZDAzSktHNjh0ZDh1S1NpUzVQbGRDd0FBclNHY0F3Q1FZbHpYSFcyTWVjWmFteUhweEVnazhxSGZOUUVBZ0k1aHRuWUFBQUFBQUh4R09BY0FBQUFBd0dlRWN3QUFBQUFBZkVZNEJ3QUFBQURBWjRSekFBQUFBQUI4UmpnSEFBQUFBTUJuaEhNQUFBQUFBSHhHT0FjQUFBQUF3R2VFY3dBQUFBQUFmRVk0QndBQUFBREFaNFJ6QUFBQUFBQjhSamdIQUFBQUFNQm5oSE1BQUFBQUFIeEdPQWNBQUFBQXdHZUVjd0FBQUFBQWZHYjhMZ0FBQUxSczZOQ2hROVBTMGs1dXREbkhXbnVLTVNZbzZSbEpKZlYzeHVQeFZ4Y3RXaFRwdGlJQkFFQ0hCZjB1QUFBQXRNeHhuRXBKLzlONHV6R0o3OWZQYTd3dkhvOC8xOFZsQVFDQVRrYTNkZ0FBa3RpaVJZdStzTll1bENScmJZdnQ2dlpaYTZPZmZmYlprdTZwRGdBQWRCYkNPUUFBeWUvQnVoZk5CZlJHMng3dmhub0FBRUFuSTV3REFKRGtZckhZKzliYTlmVzZzamRoakpHMWRyMmtEN3V2TWdBQTBGa0k1d0FBSkxsNFBMN2FHRE83dFhiR21Obmw1ZVhMdTZNbUFBRFF1UWpuQUFBa3VhS2lvcTNXMm9pa3VOU3dHM3U5MTNGcjdjTFBQLys4dFBzckJBQUFIVVU0QndBZytYbWU1eTJ5MW01c3FZRzF0dHhhVzZEYUFBOEFBRklMNFJ3QWdCUmdyZjFFMHFwNjd4TlB6V3ZIb3BkNm5qZkhuK29BQUVCSEVjNEJBRWdCQlFVRnF5WE5iV2xTT0d2dG5ObzJBQUFnQlJIT0FRQklFZGJheDFyYVo0eDVvRHRyQVFBQW5hdmxOVmtBQUVEU2NWMzNhMk5NVHYwdTdkYmFaWkZJNUVjK2x3WUFBRHFBSitjQUFLU1d4NXZaOWxTM1Z3RUFBRG9WNFJ3QWdOVHl2TFYyUzkwYmErMldlRHoraXA4RkFRQ0FqaU9jQXdDUVFyWnMyYkphMG4rTU1hcjlLVFRHZk90M1hRQUFvR01JNXdBQXBKQmdNRmhtcloxdmEzbWVWN0JtelpvTmZ0Y0ZBQUE2aG5BT0FFQUtLU29xcWpMR1JJd3hGWktxalRHUkZTdFdiUFc3TGdBQTBER0Vjd0FBVWt3c0Z2dkFXdnU5cE5KWUxQYUIzL1VBQUlDT0k1d0RBSkJpQ2dzTFB6ZkdSR3RlRm43dWR6MEFBS0RqV09jY0FKQ1UraDl3eUQ0OTBvSUgrRjFIc2tvUDJLTWw5YWlNbTdmOXJpVlpWVlpXZnIzeTZ5WGYrRjBIQUFCdFFUZ0hBQ1Nkbkp5OEhHWFl4MlUweU85YWtOS1dxZHo4cXFRa1d1SjNJUUFBdENib2R3RUFBRFNSb1J3WkRUSXllL2JxMlZPQllNRHZpcEJDNHJHNHlpc3E1Rm1ib1F6bFNDS2NBd0NTSHVFY0FKQzBldlhzcWFtWFRkR1F3UVA5TGdVcHBHakpVazJmOGJCS3k4cjhMZ1VBZ0RZam5BTUFrbFlnR05DUXdRTTE4ckFSZnBlQ0ZKT1dsdVozQ1FBQXRBdXp0UU1BQUFBQTREUENPUUFBQUFBQVBpT2NBd0FBQUFEZ004STVBQUFBQUFBK0k1d0RBQUFBQU9Bendqa0FBQUFBQUQ0am5BTUFBQUFBNERQQ09RQUFBQUFBUGlPY0F3QUFBQURnTThJNUFBQUFBQUErSTV3REFBQUFBT0F6d2prQUFBQUFBRDRqbkFNQUFBQUE0RFBDT1FBQUFBQUFQaU9jQXdBQUFBRGdNOEk1QUFBQUFBQStJNXdEQUFBQUFPQXp3amtBQUFBQUFENGpuQU1BQUFBQTREUENPUUFBQUFBQVBpT2NBd0FBQUFEZ004STVBQUFBQUFBK0k1d0RBQUFBQU9Bendqa0FBQUFBQUQ0am5BTUFBQUFBNERQQ09RQUFBQUFBUGlPY0F3Q1FoSzY2NmlxTkhEbFNTNVlzYVZQN2Q5OTlWeWVmZkhLYjJ3TUFnT1FTOUxzQUFBQjJWR1ZsWlpvMmJWcXI3VzYvL1habFoyYzMyRlpkWGEzcTZtcFphOXQ4clcrKytVWVZGUlVOdHIvLy92dWFNMmRPbTJ2T3lNalFsVmRlMmViMkFBQ2djeERPQVFEb0lsVlZWVnF3WUlFY3gxRWdFR2l5UHg2UHkvTThWVlpXZGxrTmhZV0ZldkhGRjl2Y1BqTXprM0FPQUlBUENPY0FBSFN4RTA4OFVkZGZmMzJUN1gvNjA1LzAzSFBQZGVtMUw3cm9JcDEvL3ZsdGJtK002Y0pxQUFCQVN3am5BQUIwazhyS1NwV1hseXN6TTFQQllNYy9nc3ZMeXhQZDNxdXFxaExYMkxwMXF5U3BSNDhlU2t0TFUxcGFXb2V2QlFBQXVoYmhIQUNBYnZMQ0N5L296anZ2MUVNUFBhUVJJMGEwNlpoenp6MjMyZTNQUFBPTXpqcnJMRlZYVnpmWVBtWEtsTVRyYWRPbTZWZS8rdFgyRnd3QUFMb040UndBZ0NTMjc3NzdxbWZQbmsyMnA2ZW42Nnl6emxJc0ZwTWt6Wmt6UjE5OTlaWEdqeCt2M1hmZlhaSTBjT0RBYnEwVkFBQnNQOEk1QUFCSjdKWmJidEdRSVVPYTNYZnBwWmNtWHMrYk4wK1NkTnBwcDhsMTNXNnBEUUFBZEI3Q09RQUFLVzd0MnJVcUxpNXVzdjNOTjkvVXdvVUx0K3VjTjl4d2d4ekg2V2hwQUFDZ2pRam5BQUIwczg2ZUVmM3R0OTlPdkM0dkw5ZkhIMytzSTQ4OFVwRklSSys4OHNwMm5mTzY2NjRqbkFNQTBJMEk1d0FBZExQT0RyMnZ2ZmFhc3JPelZWcGFxbnZ2dlZmRnhjV2FObTJhcnJubUdsMTExVlZOMmhjVUZPZzN2L21Oemp6elRGMXl5U1hObnJNelpwTUhBQUJ0eDFmaUFBQjBrN3FaMVRzeitNNmRPMWZGeGNVNjZxaWpKRWtYWEhDQit2ZnZyei8vK2M5Njdybm5sSjZlM3VTbjd2cU80elM3UHowOXZkUHFBd0FBYmNQWDRnQUFkSk82Y041YytMM3JycnYwd2dzdkpON1hyVnQrL3Zubk4rZ0cvOHRmL2xKVHAwNU52SC9zc2NlVWs1T2pRWU1HU1pMNjlldW5HVE5tYU9MRWljck16SlFrdmZQT08rclZxNWRHalJxbFFDRFE1TnByMXF6Unl5Ky9ySWtUSnphN0h3QUFkRDNDT1FBQTNhU3NyRXlTMUx0Mzd5YjdxcXVyVlZGUm9WR2pSbW1YWFhacHNuL2p4bzJhTTJkT2czWE5QL2pnQTBVaWtRWmhYWkwyM250dnZmRENDOHJLeWxKMWRiWHV2UE5PYmRpd1FhKzg4b3I2OSsvZjVOeTMzSEtMWnMrZXJiMzIya3ZISG50c1IyOFRBQUJzQjhJNUFBRGRaTU9HRFpLa3ZuMzd0dGptb29zdWFuYnB0S0tpSXMyWk15Znh2cXFxU25mY2NZY3lNek4xd2drbk5KZ1VUcEt5c3JJa1NlKysrNjdXclZ1blk0NDVwdGxnTGtubm5IT09acytlclVjZWVVVEhISE1NVDg4QkFQQUJZODRCQU9nbVgzMzFsZnIwNmFPZVBYdEtrdExTMHBTUmtiRmRFOFFGQWdGVlYxZnJyTFBPU25SZmI4eGFxeWVlZUVLU2RPNjU1N1o0cmhFalJpZzNOMWZMbGkzVE8rKzgwKzVhQUFCQXh4SE9BUURvSW4zNzl0VTc3N3lqMy83MnQ5cXlaWXVLaTR1MXh4NTc2STQ3N3REV3JWczFkZXBVelo0OVd6LzR3US9hZmU1QUlLQUxMN3hRNTV4elRvdHRQdnJvSXhVWEYydmt5SkVhT0hEZ05zODNjZUpFU1RWajJLMjE3YTRIQUFCMERPRWNBSUF1NGppT2R0dHROMlZtWnVydHQ5OVdMQmJUbWpWcjlQVFRUMnZxMUtrTnhvOXZqNU5QUGxrWkdSbk43clBXNnNFSEg1UWtUWm8wcWRWekhYbmtrZHB2di8xVVVsS2k5OTkvdjBOMUFRQ0E5aU9jQXdEUXhUWnUzS2lISDM1WWdVQkFNMmZPMUlnUkk3Umd3UUxkY01NTjhqeXZTNjc1N3J2djZvc3Z2dERoaHgrdVVDalVwbVBPT09NTVNkTGYvdmEzTHFrSkFBQzBqSEFPQUVBWHFxaW8wRFhYWEtPMWE5ZHE0c1NKMm1lZmZYVEhIWGRvdi8zMjAzdnZ2YWUvL09VdlhYTE52LzcxcjVLa0tWT21OTmtmajhlYlBlNjQ0NDVUbno1OXRHVEpFaTFZc0tEVDZ3SUFBQzFqdG5ZQUFMckkrdlhyTlczYU5FVWlFUjE1NUpFNi8venpKZFhNcEQ1OStuU2RlKzY1ZXU2NTUvVERILzR3Y2N5TUdUTmFYRXF0cmRMVDAzWDExVmZyczg4KzArREJnNXZzajBhamtxUStmZm8wMko2UmthR0xMcnBJNmVucEdqWnNXSnV2QndBQU9vNXdEZ0JBRjlpeVpZdisrNy8vVzZ0V3JkS1lNV04wMjIyM0tSajh2NC9kSC83d2g3cjMzbnQxd3cwM2FPVElrWHJwcFpja1NmbjUrVExHTkRsZmV5WnBNOFpvekpneEdqTm1qS1NhYnVvdnZmU1NNak16WmEzVmYvN3pIMGxTYm01dWsyTlBPKzIwZHQwbkFBRG9ISVJ6QUFDNlFPL2V2Zlc3My8xT1M1WXMwZVRKazVzTjNJTUhEOVkvLy9uUEJrdXBQZnJvb3kydWMzNzIyV2R2VnkzNzdMT1BWcXhZa1hqZnIxOC9uWExLS1RyMDBFTzM2M3dBQUtEek5mMU5BUUFBbitVTXloc2pZNS91azVXMTUwUFQ3OWJJdzBiNFhkSU93Zk84N1ZwVFBkWE1tNzlRbDEzNU82MVp0NjVVVmllVmZCNzl3TythQUFCb3pZNy9DUTBBQUNScHB3am1BQUNrS2o2bEFRQUFBQUR3R2VFY0FBQUFBQUNmRWM0QkFBQUFBUEFaNFJ3QUFBQUFBSjhSemdFQUFBQUE4Qm5oSEFBQUFBQUFueEhPQVFBQUFBRHdHZUVjQUFBQUFBQ2ZFYzRCQUFBQUFQQVo0UndBQUFBQUFKOFJ6Z0VBQUFBQThCbmhIQUFBQUFBQW54SE9BUUFBQUFEd0dlRWNBQUFBQUFDZkVjNEJBQUFBQVBBWjRSd0FBQUFBQUo4UnpnRUFBQUFBOEJuaEhBQUFBQUFBbnhIT0FRQUFBQUR3R2VFY0FBQUFBQUNmRWM0QkFBQUFBUEFaNFJ3QUFBQUFBSjhSemdFQUFBQUE4Qm5oSEFBQUFBQUFueEhPQVFBQUFBRHdXZER2QWdBQWFFazhGbGZSa3FWK2w0RVVVN1JrcWFxcnEvMHVBd0NBZGlHY0F3Q1NWbmxGaGFiUGVGaHBhV2wrbDRJVVVsMWRyYkpObS93dUF3Q0FkaUdjQXdDU1RwWDFWdll3WnFWbmJVWnBXWm5mNVNRZDYxa0ZIT05JVXR5em5uR00zeVVsSjJ0WFZWbTcwdTh5QUFCb0N6N05BUURKeU5sM3dNR0RuR0RhN240WGtvd3kwdXhCNlk0ejJUaEtxNGg1OTFkVW15LzhyaWtaeFkyMzl0c2xCVVdTUEw5ckFRQ2dOWVJ6QUFCU2pPdTZvNDB4ejFock15U2RHSWxFUHZTN0pnQUEwREhNMWc0QUFBQUFnTThJNXdBQUFBQUErSXh3RGdBQUFBQ0F6d2puQUFBQUFBRDRqSEFPQUFBQUFJRFBDT2NBQUFBQUFQaU1jQTRBQUFBQWdNOEk1d0FBQUFBQStJeHdEZ0FBQUFDQXp3am5BQUFBQUFENGpIQU9BQUFBQUlEUENPY0FBQUFBQVBpTWNBNEFBQUFBZ004STV3QUFBQUFBK016NFhRQUFBR2haS0JRNldkSUw3VG5HV250bUpCSjV1b3RLQWdBQVhZQW41d0FBSkxFdFc3Yjh5MXE3cHEzdHJiVnJOMjNhOUVaWDFnUUFBRG9mNFJ3QWdDUzJkT25TVFpLZWxpUnJiWXZ0NnZaWmExOHNMaTR1NjViaUFBQkFweUdjQXdDUTVPTHgrRk9TNHNhWVpnTzZ0VmJHR0VtS1MzcSttOHNEQUFDZGdIQU9BRUNTcTZpbytOSmFXOWhhTzJ0dFlWVlYxZEx1cUFrQUFIUXV3amtBQUVrdUt5dHJvNlI1YldnNmIrdldyYXU3dWg0QUFORDVDT2NBQUNTNS9Qejhha21MSkpWTERjZWUxM3RkNFhuZWdwS1Nrb3B1THhBQUFIUVk0UndBZ0JSZ3JaMG5hVnV6dG04MnhvUzdxeDRBQU5DNUNPY0FBS1NBYURSYTZIbGVZank1dFRieDFOd1lJOC96dm94R282Mk9Td2NBQU1tSmNBNEFRR3FJVzJ1ZnI1MlZ2UWxqekZPcW1hMGR3UDl2Nzg3am82cnUvNCsvejUwa2hEMHNzb2hXQkpRQUpXU0dwVVVGeElVV3RLaTRnRnExQ3NVRnhZTGlVcXFVdXFCU0VldUNvcktvVmN0UFcwVVVhMFVVWkJGSUpnUUlpeWlJQVFSWllraENscGw3Zm44a21XOUNFa2drY0JOOFBSOFBIczdjZSs2NW56dUJoM25QUGZjY0FLaUZDT2NBQU5RU3J1ditQMnR0UnNsdFJjdXIvWmlmbi8rNlYzVUJBSUNqUnpnSEFLQ1dXTE5telg1Sjg4dTVlLzdKdW5YcjlubFFFZ0FBcUNhRWN3QUFhcEZRS1BTQ3BGREpUZGJhbVY3VkF3QUFxZ2ZoSEFDQVdzUmF1MUhTTm1OTThaRDJiMXpYVGZPNkxnQUFjSFFJNXdBQTFDSjE2dFE1SUNtcCtMMjFOaVVySzRzaDdRQUExSEtFY3dBQWFwR2twS1FjMTNWWFNDcFE0ZXpzSzcvNTVwc2ZQUzRMQUFBY3BTaXZDd0FBQUZWanJWMXVyZjFCVWwxcjdYS3Y2d0VBQUFBQTRPZkk4ZnY5WHdRQ2dUVmlGQndBQUNlRU1tdXhBQUJRRTV6Yy9wZW54a1JIdGZlNmpwb3FOc3BlSnFsT2JzaTg1WFV0TlZWZVh0NlduVnZXZit0MUhRQUFWQWJoSEFCUTQ3UnRtOWhXc1hhbWpPSzlycVhHc2tWM3pJMWNqeXVweWJicG9CbTZkV3ZLVnE4TEFRRGdTSGptSEFCUTg4U3FyWXppalV5cmVuWHJ5aGZsODdvaTFDTGhVRmdIYzNQbFdodXJXTFdWUkRnSEFOUjRoSE1BUUkxVnIyNWRqUjA5U3AwN2RmUzZGTlFpYWVzMzZwbHAwNVdSbWVsMUtRQUFWQnJoSEFCUVkvbWlmT3JjcWFOKzNhdUgxNldnbG9tT2p2YTZCQUFBcW9RWlhnRUFBQUFBOEJqaEhBQUFBQUFBanhIT0FRQUFBQUR3R09FY0FBQUFBQUNQRWM0QkFBQUFBUEFZNFJ3QUFBQUFBSThSemdFQUFBQUE4QmpoSEFBQUFBQUFqeEhPQVFBQUFBRHdHT0VjQUFBQUFBQ1BFYzRCQUFBQUFQQVk0UndBQUFBQUFJOFJ6Z0VBQUFBQThCamhIQUFBQUFBQWp4SE9BUUFBQUFEd0dPRWNBQUFBQUFDUEVjNEJBQUFBQVBBWTRSd0FBQUFBQUk4UnpnRUFBQUFBOEJqaEhBQUFBQUFBanhIT0FRQUFBQUR3R09FY0FBQUFBQUNQRWM0QkFBQUFBUEFZNFJ3QUFBQUFBSThSemdFQUFBQUE4QmpoSEFBQUFBQUFqeEhPQVFBQUFBRHdHT0VjQUlEallNR0NCYnJ3d2d1MWN1WEtJN2FkTm0yYWJyLzlkdjNuUC84NUpyVWtKU1hwOTcvL3ZSNTY2S0ZqMGo4QUFLaTZLSzhMQUFEZzV5QXZMMC83OXUxVFFVSEJZZHVscGFYcDVaZGZsaVJ0Mzc1ZEYxMTBrV0ppWXNwdHUzanhZcTFhdGFyY2ZiMTY5ZExaWjU5ZFpydTFWazg5OVpUV3IxK3ZBd2NPS0RjM1Y3R3hzVlc4R2dBQVVOMEk1d0FBMUJDdTYrcUpKNTZRSkNVbUppb2xKVVd6WnMzU3lKRWp5MjIvYXRVcXZmNzY2K1h1YTlLa1NibmhmUDc4K1ZxL2ZyMU9PZVVVcGFlbjY4VVhYOVNkZDk1WmZSY0IvQXpFeDhjM3ExZXYzbjhsM1pPY25QeHB5WDErdi84MFNiT01NWGNuSnljbmVWTWhnTnFJY0E0QVFBMHhjK1pNclZtelJoZGNjSUVtVHB5b0s2KzhVcSs4OG9vQ2dZQjY5T2hScHYzdHQ5K3VtMisrdWRTMjVPUmszWG5ubldyY3VIR1o5cnQyN2RMa3laTVZGeGVuV2JObTZmNzc3OWMvLy9sUDllM2JWMzYvLzVoZEYxQlRKU1FrMUkrS2luck5XdHRDMHArQ3dXRDVRMUVPNFRoT3RLVHUxdHFtNWV5K1FWSS9ZMHhHWmV2bzNyMTdmRGdjL25WbDJ4ZlpucEtTOHI4cUhnT2dCaU9jQXdCd2pJUkNJWVhENGNqcjR2L201ZVZKa3FLaW91VHorU1JKS1NrcGV2SEZGeFVYRjZkNzc3MVhzYkd4ZXZEQkIzWGJiYmZwbm52dTBhdXZ2cXBUVGptbFZQL1IwZEhhdlh1M1B2LzhjL1hwMDBlbm5ucXFEaDQ4S0VtS2k0c3IxVFljRG12OCtQSEt6TXpVd3c4L3JDWk5tbWpDaEFrYU5teVk3cjc3YnMyZVBidE0vL0JXUWtKQ2ZjZHh1cVdrcEt5UUZQSzZub3I0L2Y3ekpkMW1qT2t0NlNRVjFycmRXdnRCTUJpTURNdm8yclZydStqbzZLOHI2Q1lwT1RtNWh5UjE2OWF0ditNNEYxVkRhYW5CWVBEVncrdzNVVkZScjB1NlZKSnJqSmxROURyOFUwL1l0bTNiV0dQTXJaSytDNGZEZlJJVEUvc2Myc1p4bk8rVGs1TS9Lcm5OV251QjR6alBXR3V6SzNtcXVzYVkvMGtpbkFNbkVNSTVBQURIeU8yMzMxNW1Bcmd4WThaRVh0OXp6ejBhT25Tb3RtN2RxcnZ1dWt1dTYrclJSeDlWMDZhRk4rTjY5dXlwTVdQRzZNa25uOVROTjkrczU1NTdUbTNidGkzVlgzSnlzcDU4OGtsMTZOQkJwNTU2cW43ODhVZEpwY081dFZhUFBQS0lnc0dnaGd3Wm9vRURCMHFTV3JkdXJjY2VlMHlqUjQvVzZOR2pOVzNhTkxWczJmS1lmQmFvT3AvUDE5d1lzOFR2OTMvdHV1N0xqdVBNdGRidVNFbEpPYUNqQ0pEVnllLzNQMnFNdVYrU3JMVmZTZG9vcWFVeDVuUkpReVZGd3Juak9NMkxYcTYxMW00czJZKzE5dXNTN2Z5U2JqbkNxYU9NTVhVa2hheTFlZVUxTU1iOFIxSkY0ZHp4Ky8zUFM3clVkZDBuakRIcnJMV3ovSDcvaThGZzhJK1M3QkhPWDY2bVRadU9rTlNxNkRwbWx0ZkdXdnU1cEkvSzJ4Y01CdU5VaVM5aUFvRkFwZTd3QTZoZENPY0FBQndqZ3dZTlV0ZXVYU1ZKaXhZdDB1Yk5tL1diMy94R2JkcTBrU1IxN3R4WnUzYnQwcWhSbzVTUmthSGJicnROdi9yVnIwcjFjYzAxMTJqNzl1MTY2NjIzTkh6NGNFMmRPalhTcHlUdDNidFhVdUV6NXBLVWtWRTRrcmJrc1BiSmt5ZnJ2ZmZlVTlldVhUVnUzTGhTL2ZmdTNWdDMzMzIzbm5qaUNkMTQ0NDE2OXRsbjFhNWR1MnIrSkhBMGpESHRmVDdmSkd2dGVHTk1VaUFRV09tNmJvcWtKU2twS1Z1OXFpc2hJZUZYeHBqN3JiWDdqVEdYQklQQnhjWDdPbmJzMkxCKy9mcFhsR3p2T0U0elNiTFdQaDhNQnFkVjFHOHdHSndpYWNwaFR1MExCQUlMcmJWbkcyTitFd3dHUHoxTTJ6STZkT2hRcDJIRGh2ODB4bHh1cloyUmtwSnlueVFiQ0FRYVNYckc3L2MzY1J6bnVxU2twSnhEancwRUFwZTVydHRZVW1OSk1zYWNtNWlZMk1BWXM4dGF1MHpTaEtKcnZENGNEZ2RMRmUzelhXdU11VThTd1JwQXVRam5BQUFjSTRNSEQ0NjhYckJnZ1NUcDRvc3YxbGxublNWSjJyeDVzMjY4OFVidDJyVkxsMXh5aVlZUEgxNXVQK1BHalpQak9IcmpqVGMwZlBod2pSZ3hRc09IRDVmUDV5c1R6b3Z2bkRkdTNGaTV1Ymw2NktHSDlORkhIK25NTTgvVVAvN3hqM0puZmg4NmRLank4L00xZGVwVVhYLzk5YnJqamp0MDFWVlh5UmhUZlI4R2pvcTFWc2FZQnBMNldXdjdPbzV6d0ZxNzIrLzNweHBqWm1WbVpuNjhlZlBtY3U4Z0h5cytuNjkvMGN2WGtwT1RGNWZjdDNIanhnT1NEcjF6WEh6bi9JZWpPYS9mNzM5UVVoOUpFdzZkak8xSUFvRkFCMnZ0RzhhWW5wS2VEZ2FEWTFSMGx6dzVPZm5aUUNBUVpZejV1N1Yyc2QvdnZ5NFlES1lkMHNWZmpERWR6Zi85NHhodWpQbURwS1dPNDF3c0tVN1NSbVBNbjFKVFUzdXBhSVJEMTY1ZHV4cGpSa3RLL2VHSEh4NzR5UmNQNElSR09BY0E0Qmpic1dPSHZ2MzIyMUxiZHUvZXJlSERoeXNySzB2OSt2WFQyTEZqbFpOVDVrWmR4SzIzM3FybXpadnIyV2VmMVVzdnZhUmYvZXBYNnRhdFd5U2NGdzlqTDc1ejd2UDVkT09OTjJyVHBrMXExNjZkeG80ZHE5MjdkMnYzN3QzbDl0KzdkMjlsWjJkcnhvd1pldUtKSjlTaVJRdjE3OSsvM0xid2hyV1JrZGJHV3R0SVVpTmpUQWRKUXhvMmJMakw3L2ZQQ1lmRHMvTHo4Ny9OemMzTjNycDFhKzR4THFuNCtlam1oMjFWeEJoVDNLNzh2NFNWa0ppWWVLNHhacnlrL3dTRHdZZXFjS2hKVEV3Y2JxMmRLaW5LV250ck1CaDg0ZEJHeWNuSlUvMSsvMXBqekp1U2dvRkFZTksrZmZzZUsvNHNrNU9UdTB1Rno5a2JZejZ4MWw0WERBYmY5dnY5ZmEyMW4wbjZhemdjL2xkVVZGUXdFQWc4bjV5Y2ZJdmY3MDh3eHN5MzF1NlhORGc5UGYzZ1Q3MStBQ2Myd2prQUFNZll4eDkvSEhtZG5wNnUrZlBuYStEQWdicjg4c3UxZi85K25YSEdHZXJYcjk4UiszbmpqVGNVSHgrdmJkdTJxVnUzYnBJS2g3VTNidHhZVVZHRi8wdmZ2MysvR2pSb29MaTRPSFhxMUVuTm16ZlhuWGZlcWFGRGh4NngveHR1dUVIUFB2dXNQdm5ra3hNaW1FY1pHeFhqY3hLNmRlc1dNc1pZWTR4cmpMSGhjTmcxeGxqSGNkeFFLR1FkeDNHTk1UWVVDcm5HR092eitWeGpqQzBvS0xDTzQ3ZytuOC9OejgrM2greHpIY2V4UHAvUHpjM050VDZmejNVY3gwWkhSN3ZaMmRrMk9qcmE5Zmw4TmlzcnkvWDVmTFpPblRydW5qMTdyT000TmpZMjFtM2N1TEdibEpSa1ZjbUoza3FPWWlnUjBpT3ZqVEV0SmQwUkZSWDF4NmlvcVBWMTY5WmQwNlJKazBXU1ZnV0R3ZFhWK0xHV05OZGErM2RKdy94Ky81ZkJZUEJaU1c1RmpWM1hiZVk0am93eGZ3b0VBdGRhYS9kWmE1ZW5wS1I4b0VwOERuNi92NXN4NWwxSk9kYmFBWDYvLzNmQllIQnUxNjVkMjYxWnMrYWJpbzVMVEV3OHkzR2NLWktLbnhtWmJxMlYzKyt2OExsMmErM0x4cGcvU1pyUXBFbVRXK0xpNHA3MitYelBKeVVsL1ZpMGY0QXhSc2FZWHQyN2QvOHNGQXA5N1RqT3Y0TEI0Q09Td29GQTRQZVM1Z1FDZ1JhUytsdHI5MXRyQjZTa3BIeGIwVG1McnJGU003eGJhNHNuaEFOd0FpR2NBd0J3akgzd3dRZHEwYUtGZHUvZXJiZmVla3ZmZmZlZG1qVnJwanZ1dUVPU2xKU1VwQ0ZEaGh5eG43aTRPSFhzMkxIVWMrbDc5dXlKREdtWENvZTFGejl2ZnQ5OTk4bHhIT1htNWxacUxmT3VYYnZLNy9lclY2OWVWYjNFR3FsQmpGUGZPT1pCV2FkNHVMZTExc3B4bk9KMGE0dSsxTENIdkphMTFrWkZSY2tZWXlVcEppWW1zbDJTalk2T2pyU3RXN2V1TGRHL3JWdTNibVJmdzRZTnJTUVpZMnlyVnEwaTV5b0toMWFIVER4V2RMNDhhNjBycWV3ekNDby9xSmNJNmJHUy9KSVNKVjF1ak5tVG1KaTRTZEliK2ZuNWI2ZWxwV1ZWL2hNOHZHQXcrSzNmNy8ranBKZU1NVS83L2Y2YnJMVVRVbEpTM3F1Zzd1STc1NWNWWDRjeFJvRkFZRU1vRkxvME5UVjFZM25IU1pIaDZQKzExdTZUOUlneDVtVnJiVXdnRUxoUjB2UkFJREExRkFyOU5UVTFOZnVRNDM0cmFiNjFOdHNZODFkcmJYdEoxeGI5T1pJWjF0b3ZKRDNxT001RHJ1dCtKbWxaWWVubUtrbXkxdDRnYVdBNEhMNWc5ZXJWVnhjZmFLMWRMaW5aR0hOcDBiVk96Y3ZMMjFtSmM0NHUrdGtmVnRITThnQk9NRHhNQmdDb2NkckdKNTRyWTk5czFMQmhxeGVmZVVxLzdsVjJqZS9hSWlrcFNTTkhqdFN3WWNQMDFsdHZhZkxreVhydXVlZjA0NDgvNnEyMzNsTHo1cVZIQk8vWXNVTkxsaXpSZ0FFRFNrM3FscG1acVVhTkdwWHAvOXh6ejlXQkF3ZmtPSTRreVhVTGY2OTNIRWYvK01jLzFMdDM3MUx0czdLeTlPbW5uNnAxNjlicTJiTm5aSHRlWHA1Mjd0eFpaamI0Mm1qNWlsVWFmZGQ5eXMvYWE0MlU3VGhPeVpuTnphR3ZyYlZsdGhVRllGUFJNUlVkVjNpb0tkTzJvbk9WYlB4VGxMeUxYcUxUNHBkaFNSbEZNNkhQeXNuSmViM29XZkJxbFpDUThFdWZ6L2VVTWVhQ29wcFd1YTQ3YXZYcTFTdEt0a3RNVEl6eitYejVTVWxKdVg2L3Y1bWtia1VoOHh4cjdlYTh2THd1YVdscCtZZjI3L2Y3dTBtYUp5bkdkZDArUHAvdlRFbnZXMnV2dE5hdU1zWk1NOGI4MWxyN3JUSG05dVRrNUhrbFA0NUFJSEMzTWViMXBLU2t5b1RqTWpwMzdod1RFeE56VmtwS3ltZEY5Wnh2alBtM3BFYlcydXVOTVgrVVZDODVPYmxuZkh4ODA5alkyREdPNDR5eDF1WWFZeDVUNFhyb1Z4cGpzaVQ5UzlLQy9Qejh6OWF1WGJ2cmtNK21WVkpTMG9iSzFPVDMrMDhMaDhQaDFOVFU5Sjl5VFFCcUp1NmNBd0J3REJXdlQ5NmxTeGRKVW14c3JDWk9uS2h4NDhacDkrN2RXckpraWJLenMzWE5OZGRJa3BZc1dhTEhIbnRNY1hGeHV2RENDeVA5akJ3NVV0bloyWHI1NVpjank1MVphM1grK2VlWENXaGJ0bXhSYW1xcVltSmlsSk9UbzRVTEY2cGx5NWJxMGFPSGNuTnpOWEhpUlBYdjM3OVVPRisyYkpudXV1c3VYWC85OVpXNnkxNGJaT2ZiYk1lNEQ5YVBNYW5XV3NkYWEzdytuK082cnFQQzU3YU40emlPdGRaWWF4MmZ6MmVLMnhsakl0c2xHY2R4aXZjNUpWNmJvbjFPeWZlU2l2c3YxZFlwL0FhbDVIWmZVZHVTak91NlVVWDdteFN0bVYxS2VZRmNLZ3psMXRwOGErMVdTVnNrclF1SHczTlNVMU8vckw1UHRhelUxTlMxa2k0TUJBSjlyTFYvTThhYzYvUDVsdmo5L3VFbDF4bFBTVW1KRE5rT0JvTS9TUHFrUTRjT2l4czFhclRDR0pNUUV4TXpTTks3SmZzT0JBSVhXMnZmbEpUcE9FNi9ZREM0S1JBSW5GbWl6NjJTQmdZQ2dSdU5NVTlKZXQvdjk3L3BPTTdvcEtTa1BaSnNjbkx5NUtPNXZxSXZERDRyc2VrK2ErMTd4cGpySkIxMFhYZXdNZWJtUUNEd2xyWDJFbVAyUlNPbkFBQWVrRWxFUVZSTW5xU3BvVkRvNzJ2V3JOa3ZTUWtKQ1JOOFB0ODRZOHhRU1grTWlZbEprdFNqZS9mdXphMjFQYVRDbjJzZ0VJaDhPeFlLaGZZWC8rd1NFeE1USGNkcFZiS3VxS2dvQlFLQlg0YkQ0ZTlXcjE2OTdtaXVFVUROUURnSEFPQVlTVTFOMVJkZmZLRlJvMGFWMnY3TFgvNVM3Nzc3cnVyVXFhTy8vZTF2MnJGamg2NjQ0Z3JGeE1Tb1I0L0NVUUlyVnF5SWhQTjkrL2JwcTYrK1VzdVdMVXV0UTI2TTBRTVBsSjM0K2MwMzM0eUU4OHpNVEQzNDRJTTY1NXh6MUtOSER6VnYzbHdkT25UUXlwVXJGUTZINWZQNUpFa0xGeTZVcEJObVNMc2toYXdKeWZVRk53V0RueDI1ZFkxaUpKbXVYYnUyalk2T3ZsVTZmQ0F2MnYrRHRmWTkxM1hmc05adXpjbkp5Y3JOemMxS1QwOC8xcFBDUlJUTjJON2Y3L2RmYjR5WllZeDVJVEV4Y2RIaGxudmJ2SGx6WGlBUStKZWtCR05NVnhXRjgrN2R1MGRiYS85c3JYMVEwbWJIY1FZbEpTVjlYVkUveWNuSk03dDM3NzdBZGQzWnhwaXJYZGM5djF1M2JuZXNYcjE2VG5HYlFDRHdtclgyc2lwZTF2dkJZREF5WEQweE1mRmNTZWU3cm51K3orZTdUaXI4MGlFUUNEUzMxaVpLK25ObVp1YkxtemR2eml6WlNkR1EvUkZ0MjdhOXZVbVRKaGNWM1VWWFVUQ2ZYOTZKZlQ3ZkVrbm5TSkl4NWkrU0xpK3ZuZU00cjBnYVVjWHJBbEFERWM0QkFEaEdwa3lab3RqWVdBMFpNa1JMbHk0dHRhOU9uVHFTcEQ1OSttakdqQmxhdVhLbHpqNzdiSjErK3VscTFxeVpWcXo0dnhIQnk1Y3ZseVNkZi83NVJ6eG5Sa2FHQ2dvS0pCWGVwVy9WcXBXNmRPbWk1Y3VYS3lzclN3MGFORkR2M3IzMTJtdXZhZDI2ZFVwSVNGQW9GTktpUll2VXJGbXpFeXFjMTJMRno4Q1hISTVmTW9oYlk4eEJTWm11NjY0MXhyeDQ0TUNCOTQvM1Vtb1ZDUWFEci9yOS9uN0dtSnVNTWIrVDlNemgybHRyRHhSZG01VUtoN0ZiYTJkSzhodGovdXU2N3JDa3BLUWpUcFNXbEpTMFRkTDVmcjkvbkRIbUlaL1BOMWJTT3lwYXpzeGFXMWRTdGpGbVVpVXY1ZDZpWXlJY3gzblNXdnZmZ29LQzljVmZiRWxTYm03dStEcDE2c3lVdEtKaHc0Wi84L3Y5RlhacWpMa2lPVG41dnlXM1dXdlBzdGF1TDlGbXRxUm1oeHk2M0hYZGdZZjB0VlFBVGhpRWN3QUFqcEVHRFJwb3lKQWhrV1hPeXRPM2IxL05tREZEaXhjdjF0bG5ueTFKNnR5NXN4WXZYcXo5Ky9lclNaTW1Xcnk0Y0FucGtzUGNKU2svUDE4Yk4yN1UyclZybFpxYXF0VFVWTldwVTBjREJ4YisvbDc4QmNBRkYxeWdkZXZXNmJQUFB0UEZGMStzN3QyNzY3WFhYdFBLbFN1VmtKQ2dZRENvek14TVhYUE5OU29aT0ZCekZBMVp6NUtVWkl4WllhMU5Eb2ZEWDZhbXBtN3h1cllLN0MvNmIrUER0aXAwcmlRWlk0cUhaajh0NlpldTYvNDVKU1hsY1IxbUJ2aHl1TUZnOFBGdTNib3RkRjEzajRxQ2VURmp6UDdrNU9TcGxlbkk3L2VYdVJ0dHJmMG1IQTZYQ2ZkcGFXbjVDUWtKVGxSVVZIMXI3UXNscnFXazFwTCtySEorL3c2SHd3ZFNVMU1qWDBENC9mNkNjczRkTHZsb1FGRzdxbncyQUdvNHdqa0FBTWZJc0dIRGxKQ1FjTmcyblR0M1Z2MzY5YlZzMmJMSXR2ajRlQzFldkZocjE2NVY3OTY5dFd6Wk1yVnExVXBkdTNhTnRNbkp5VkgvL3YwVkNoV3VRQlVWRmFYNCtIajE2ZE5IZVhtRk4xQ0x3M25mdm4zMTlOTlBhK0hDaGJyNDRvc2pOYTFjdVZMRGh3K1BMUFYyMFVVWFZkL0ZvOW9VUFVQK1dqZ2MvakFVQ20xTlMwdmJLNmxNZUR2ZUFvSEFHTmQxRC9oOHZqZVNrcEp5U216dnBLTFowSXRtT3kvZS9ydms1T1Q1S3JGc210L3Z2OVVZTThSYW03NS8vLzc1a2xSUVVERFU1L09kdkhyMTZ1QlByZTNReWVpcVMzNSsvczNyMXEzYjE3bHo1MVlWdFRIR2ZIRElwSFNTQ2lmT2k0cUsrdk94cUF2QWlZRndEZ0RBTVhMT09lY2NzWTNQNTFPM2J0MjBkT2xTYmQrK1hXM2F0RkhIamgwbFNkOTk5NTFpWW1KMDRNQUJYWGJaWmFXVzBLcFhyNTdPTys4OG5YcnFxZXJaczZjU0VoSWlZZnpKSjUrVVZEaXNYWkxhdG0ycjFxMWJhL255NWNyTnpWWGp4bzNWdFd0WHRXalJRbmw1ZWZyNDQ0OTErdW1uS3o0K3Zyby9BaHlGdkx5OHZYWHExRGszR0F3dVZRMEk0NGV5MXJaMEhHZUs2N3JQK3YzK05jYVlmZGJhbHRiYUJHT01zZGJPS0o3aHZNaGt2OS8va2pGbWtiVzJRRktpTWFhenBCK3R0VU8zYnQyYUswbEZzNWp2S3UrY1hsdTNidDArcjJzQWNPSWluQU1BNExHZVBYdHEzNzU5eXN6TVZKczJiZFM3ZDI4dFdMQkFjWEZ4ZXZUUlJ5VXBNbFM5cEVtVHluOTBOaWVuOENabWNUaVhwTUdEQnlzN08xdDVlWG1LalkzVnJGbXpKRWtmZmZTUnNyS3lkTU1OTjFUM1plRW9GYTFKL3JuWGRWVEVHUE95cEZoalRGOXJiYnlrV0VsN1ZiaXUrTXhnTVBoMnlmYlcybG1TcnBmME8yT016MXE3UTlMMFVDajBXQTBlbm45Y09JNVR0M1BuemcySzN4ZDlQdVUxNVhkMzRBVEdQM0FBQUR4MjNYWFg2ZnJycjQrOGo0Mk5WV3hzckVLaGtCWXNXS0FPSFRyb3pEUFBQRXdQcFdWa1pDZzZPanB5SjEwcVhJcXRQTysvLzc0a2FkQ2dRVCt4ZXZ4Y0pTY25iNWIwcDhxMkR3YURqMGw2N05oVlZDa2RBNEZBNk1qTkpFaythKzNtcXA3QVdudFpZbUppbVdFb3hwZ0toOEk3anJPaTVKZHBSWlljY3Z6WmdVQ2d2R2ZSbDFlMVJnQTFFK0VjQUFBUDdObXpSODg4YzloSnJKV1ptYW1NakF6RnhjVnB3b1FKa2UwTkdqVFF1SEhqeWowbUt5dExLU2twYXRPbWpUNzk5Rk45L3ZuaGI3eCsrZVdYcWxldm5xWk5teGJaVnE5ZVBkMTc3NzFWdUJxZzF0Z3A2WjdLTkxUV1ZqaXJ1K000VmxMWUdGTm1RalpqekJYR21QSkM5T0ZtVzd6SmRkM0k2QUZqekVSSmg3WmZFdzZIYnp1a2psY0Y0SVJCT0FjQXdBTlpXVm1hTjYvTW5GSGwycnAxcTdadS9iK2xvcHMyYlJvSjUwdVdMTkhqanordWswOCtXYkd4c2Rxd1lZTXlNakowNVpWWGF0T21UZnJ3d3c4UDI3Y3hScm01dWFYYXhjWEZFYzVSWXhWTnRtYU8yUEFRanVOY2ZmRGdRWk9XbHBaZnlVTmVyMmhIMFhQeHBYNlBUazFOWFZ2VnVwS1RreitxNEpoK0pkOEVnOEVyS3VpaVhWWE9CNkJtSTV3REFPQ0IwMDQ3TGJKRVdsVTVqbE9xbjUwN2Qycjc5dTJTcElZTkcycklrQ0g2d3gvK29OallXTjF5eXkzVlVpOVEyeVVsSmRXNFNmVUFvQ1RDT1FBQXg4R2dRWU5LUGRkdGpGRzlldldPdXQ5VFRqbEZLMWV1VkRnY2x1dTZpbzZPUHVvK0FRREE4VWM0QndEZ0JPRHorZVR6SGU2UlZnQUFVSk01UjI0Q0FBQUFBQUNPSmNJNUFBQUFBQUFlSTV3REFBQUFBT0F4d2prQUFBQUFBQjRqbkFNQUFBQUE0REhDT1FBQUFBQUFIaU9jQXdBQUFBRGdNY0k1QUFBQUFBQWVJNXdEQUFBQUFPQXh3amtBQUFBQUFCNGpuQU1BQUFBQTRESENPUUFBQUFBQUhpT2NBd0FBQUFEZ01jSTVBQUFBQUFBZUk1d0RBQUFBQU9BeHdqa0FBQUFBQUI0am5BTUFBQUFBNERIQ09RQUFBQUFBSGlPY0F3QUFBQURnTWNJNUFBQUFBQUFlSTV3REFBQUFBT0F4d2prQUFBQUFBQjRqbkFNQUFBQUE0REhDT1FBQUFBQUFIb3Z5dWdBQUFDb1NEb1dWdG42ajEyV2dsa2xidjFFRkJRVmVsd0VBUUpVUXpnRUFOZGJCM0Z3OU0yMjZvcU9qdlM0RnRVaEJRWUV5RHh6d3Vnd0FBS3FFY0E0QXFISHlyYnN6eHBpZHJyV3hHWm1aWHBlRDJzcmFYZm5XN3ZTNkRBQUFLc040WFFBQUFPVndmdEdoUzd3VEZkM0M2MEpxb2hpZitVVnN0TDFjcnFKeXcrWmYrV0c3emV1YWFxS3djZmQ4dHo0MVRaTHJkUzBBQUJ3SjRSd0FnRnJHNy9mM004YThaYTJObFhScE1CajgzT3VhQUFEQTBXRzJkZ0FBQUFBQVBFWTRCd0FBQUFEQVk0UnpBQUFBQUFBOFJqZ0hBQUFBQU1CamhITUFBQUFBQUR4R09BY0FBQUFBd0dPRWN3QUFBQUFBUEVZNEJ3QUFBQURBWTRSekFBQUFBQUE4UmpnSEFBQUFBTUJqaEhNQUFBQUFBRHhHT0FjQUFBQUF3R09FY3dBQUFBQUFQRVk0QndBQUFBREFZOGJyQWdBQVFNVzZkdTNhTlRvNmVzZ2htOXRhYTY4d3hrUkpla3ZTMXBJN3crSHczTldyVndlUFc1RUFBT0NvUlhsZEFBQUFxSmpqT0htUy9ucm9kbU1pMzYvLzRkQjk0WEI0empFdUN3QUFWRE9HdFFNQVVJT3RYcjE2azdWMmxTUlpheXRzVjd6UFdwdXlkdTNhOWNlbk9nQUFVRjBJNXdBQTFId3ZGTDhvTDZBZnNtM21jYWdIQUFCVU04STVBQUExWENnVVdtaXQzVmRpS0hzWnhoaFphL2RKK3Z6NFZRWUFBS29MNFJ3QWdCb3VIQTd2TnNZc09WSTdZOHlTZ3djUHBoK1BtZ0FBUVBVaW5BTUFVTU9scGFYbFdHdURrc0pTNldIc0pWNkhyYldyTm16WWtISDhLd1FBQUVlTGNBNEFRTTNudXE2NzJscjdZMFVOckxVSHJiV3BLZ3J3QUFDZ2RpR2NBd0JRQzFocnY1QzBxOFQ3eUYzem9tZlJNMXpYWGVwTmRRQUE0R2dSemdFQXFBVlNVMU4zUzFwVzBhUncxdHFsUlcwQUFFQXRSRGdIQUtDV3NOYStVdEUrWTh6eng3TVdBQUJRdlNwZWt3VUFBTlE0ZnI5L2l6R21iY2toN2RiYWJjRmc4RFNQU3dNQUFFZUJPK2NBQU5RdU04dlo5c1p4cndJQUFGUXJ3amtBQUxYTDI5YmE3T0kzMXRyc2NEajhucGNGQVFDQW8wYzRCd0NnRnNuT3p0NHQ2U3RqaklyK3JESEdmT2QxWFFBQTRPZ1F6Z0VBcUVXaW9xSXlyYlVyYkJIWGRWTi8rT0dIL1Y3WEJRQUFqZzdoSEFDQVdpUXRMUzNmR0JNMHh1UktLakRHQkhmczJKSGpkVjBBQU9Eb0VNNEJBS2hsUXFIUVo5YmE3eVZsaEVLaHo3eXVCd0FBSEQzQ09RQUF0Y3lhTldzMkdHTlNDbCt1MmVCMVBRQUE0T2l4emprQW9FWTZ1ZjB2VDQySmptcnZkUjAxVlIyZlBVOVNURjdZZk9SMUxUVlZYbDdlbHAxYjFuL3JkUjBBQUZRRzRSd0FVT08wYlp2WVZyRjJwb3ppdmE0RnRkbzJIVFJEdDI1TjJlcDFJUUFBSEVtVTF3VUFBRkJHck5yS0tON0l0S3BYdDY1OFVUNnZLMEl0RWc2RmRUQTNWNjYxc1lwVlcwbUVjd0JBalVjNEJ3RFVXUFhxMXRYWTBhUFV1Vk5IcjB0QkxaSzJmcU9lbVRaZEdabVpYcGNDQUVDbEVjNEJBRFdXTDhxbnpwMDY2dGU5ZW5oZENtcVo2T2hvcjBzQUFLQkttSzBkQUFBQUFBQ1BFYzRCQUFBQUFQQVk0UndBQUFBQUFJOFJ6Z0VBQUFBQThCamhIQUFBQUFBQWp4SE9BUUFBQUFEd0dPRWNBQUFBQUFDUEVjNEJBQUFBQVBBWTRSd0FBQUFBQUk4UnpnRUFBQUFBOEJqaEhBQUFBQUFBanhIT0FRQUFBQUR3R09FY0FBQUFBQUNQRWM0QkFBQUFBUEFZNFJ3QUFBQUFBSThSemdFQUFBQUE4QmpoSEFBQUFBQUFqeEhPQVFBQUFBRHdHT0VjQUFBQUFBQ1BFYzRCQUFBQUFQQVk0UndBQUFBQUFJOFJ6Z0VBQUFBQThCamhIQUFBQUFBQWp4SE9BUUFBQUFEd0dPRWNBQUFBQUFDUEVjNEJBRGpPUXFHUWNuSnlGQTZIdlM2bFdvVkNJYTlMQUFDZzFpS2NBd0JRd2p2dnZLUGJiNzlkUzVZc09XYm5lUGZkZDlXblR4OHRXclNvd2pZMzNIQ0R1bmZ2L3BNRDcwY2ZmYVJnTVBoVFM2d1NhNjFlZU9FRi9mNzN2MWRXVnRaeE9TY0FBQ2Nhd2prQUFFV3N0WHI5OWRlMWJOa3kxYWxUcDFyNkRBYURHak5takE0Y09GQXQvVlhHMHFWTE5YNzhlTjF5eXkxYXZIanhNVCtmTVViYnQyL1hWMTk5cGJGanh5by9QLytZbnhNQWdCTU40UndBZ0NKTGxpelJ0bTNiMUs1ZE8zWHUzRms1T1RsVit1TzZicGsrMzNubkhTMWF0RWczM25panZ2LysrK055SFdlZGRaWW1UWm9rYTYzdXUrOCtmZjMxMTBmVlgzNSsvaEd2ZmV6WXNXcmZ2cjIyYjkrdWI3Lzk5b2p0cmJYVmRMVUFBSndZb3J3dUFBQ0Ftc0IxWFQzMzNIT1NwRysrK1VaOSt2U3BjaDl2di8yMlRqLzk5RkxiSms2Y0tNZHg5TUVISCtpbW0yN1M5T25UUysyZk1tV0t2dmppaXpKOTdkeTVVNUowMVZWWGxYdXV5Wk1ucTMzNzloWFdNbURBQUdWbVptclNwRW42ODUvL3JOZGZmMTNSMGRGVnZTUkowaU9QUEtKNTgrWlZ1djJ3WWNPTzJPYkREejlVeTVZdGYxSTlBQUNjaUFqbkFBQkkrdUNERDdScDB5YTFhdFZLZnIrL1NzZXVYTGxTZS9ic2tlT1VIWkRtOC9uMDE3LytWYUZRU045Ly83MmFOR2xTYW45c2JLd2FObXhZNXJqZHUzZExVcm43aXZzOWtpdXV1RUtyVnEzUy8vNzNQODJlUFZzalJveW96T1ZVcUZldlhtcldyRm1aN1FVRkJWVU8vblhyMWoycVdnQUFBQUFBeDFqYitNUnoyM2JxdGpPaDF6bDIyWmNyN2JHMmYvOStlK0dGRjlwQUlHQlhyVnBWNWVOSGpScGxBNEdBVFU5UHI3Qk5RVUdCemNuSnNhdFdyYkpEaHc2MWdVREFmdnJwcHhXMnYvNzY2MjBnRUxBRkJRVlZycWVrdlh2MzJoNDlldGl6empyTGZ2Lzk5eitwandjZmZOQUdBZ0c3Y21YNVA0dEhIMzNVRGhnd3dQN3ZmLzg3bWxLcnpiSXZWOXFlNTV4djIzWkszTjgyUHZGY3IvOCtBd0JRR1R4ekRnRDQyWHZra1VlMGQrOWUvZTUzdjFQMzd0MnJmSHp4ak9wUlVSVVBTTnV4WTRmKzhwZS9hT1RJa2ZycXE2OStjcTFWdFhmdlhybXVxOXpjWEwzd3dndlYzbjlHUm9ibXpadW56TXhNSlNZbVZudi9BQUQ4WERDc0hRRHdzL2J1dSsvcTAwOC9qYngvNnFtbkR0cytNVEZSL2Z2M0w3V3RlQ0s0OHNMNUR6LzhvT25UcCt1OTk5NVRPQnhXcDA2ZEZCOGZyLy84NXorUk5udjI3Q216NW5sQlFVSGsrRU9IeXpkdTNGaXhzYkdWdURxVm1xMTkzcng1dXVtbW0zVHFxYWRXNnRqeXpKa3pSNm1wcVpIM08zZnVWRzV1cnBvM2I2NnBVNmNlOGZoR2pScnBubnZ1K2NubkJ3RGdSRVU0QndEOGJBV0RRVTJhTkVuR0dMVnQyMWJ2di8vK0VZL0p6ODh2RTg2TGx3NkxpWWtwdFgzeDRzVzY5OTU3bFplWHA3aTRPSTBhTlVxWFhucXAvdjN2ZjVkcU4zejRjS1ducDVkN3Zvc3Z2cmpNdHIvODVTKzY3TExMamxpckpDMVlzRUJTNFFSeEgzLzhzV2JNbUtFSkV5WlU2dGp5QklOQmZmenh4MlcyNzltelIvUG56ei9pOFNlZGRCTGhIQUNBY2hET0FRQS9Td2NQSHRUZGQ5K3RVQ2lrc1dQSEtqMDlYVnUyYk5Iamp6K3VzODQ2cTB6N1lEQ28wYU5IbDl0WDhWM3VReWRGNjlhdG0rcldyYXRMTHJsRXQ5NTZxeG8xYWxUdThWZGVlYVZTVTFOMTJtbW5WYXIyK1BqNFNyWGJ1SEdqTm16WW9CWXRXdWlCQng3UWwxOStxUTgvL0ZBalI0NVU2OWF0SzlYSG9TWk9uS2dISG5oQWt2VHl5eTlyOXV6WnV2cnFxM1hiYmJkSmtnNGNPS0RkdTNlclNaTW1hdHEwYVpuank1czBEd0FBRU00QkFEOVRkZXZXMVVVWFhhUzh2RHhkZSsyMWV2enh4eVZKZGVyVVViMTY5Y3EwcjFPblRvVjk1ZVhsbGR1bVVhTkdldSs5OTlTZ1FZTlMyMDg2NlNRRkFnSEZ4Y1ZKa3Rhc1dhT2xTNWRxekpneFB6azBsNmY0RHYxdmYvdGIxYXRYVDBPSER0WDA2ZE0xYTlZczNYLy8vVCtwejVpWUdNWEV4R2pQbmoyYU0yZU82dGV2cnhFalJrUStzMDgrK1VRVEowN1V5SkVqZGZQTk4xZmJ0UUFBY0tMajYyc0F3TS9XNk5HanEyV0lkVTVPam1KalkyV01LYlB2MEdBdVNmMzY5ZE5MTDcwVVdiTHQ3TFBQMXNHREJ5TmZFRlNIUFh2MmFPN2N1VExHNlBMTEw1ZFV1UDU0Ykd5czNuMzMzUXFIMFpmSFdpdXA5RFAxVHovOXRBNGVQS2podzRkSHZtUUFBQUEvSFhmT0FRQS9XK1ZONFBiaGh4K1dtdkNzMlBmZmYxOWhQOW5aMmVYZWJaODllN1pXcjE1OXhEcXN0WEljUitucDZSbzdkdXdSMjB2U2JiZmRwZzRkT2xTNGYvYnMyY3JQejFlL2Z2MTB5aW1uU0NxY1NPN3FxNi9XekprejlkeHp6Mm5TcEVtVk90ZkJnd2NsS1hLTksxYXMwSWNmZnFpVFR6NVpsMTU2cVhKeWNpSnRpNGY0RnhRVWxOcGV6QmpER3VjQUFKU0RjQTRBUUFubFRYWjJPT0Z3V0ZsWldlVStMNzU1ODJaOStlV1hoejNlZGQzSWhITHA2ZW5hdVhObnBjNTczWFhYVmJodnk1WXRtak5uamlUcGxsdHVLYlh2aGh0dTBOdHZ2NjJQUC81WVE0WU1VYytlUFk5NHJ1S1FYUnpPbHk5ZkxxbHdlYmp6emp1djNHTm16cHlwbVRObmx0bmV1SEhqVXJQakF3Q0FRb1J6QUFCS2VQamhoOVc3ZCs4Szl4LzZYUG1PSFRza1NTMWJ0aXpUOXFHSEh0SkREejFVWVYrN2R1M1MyTEZqdFdIREJrbFNqeDQ5OU95eno1YmJkdS9ldlRwNDhHRGtMbmhGWE5mVm80OCtxbEFvcElFREIrck1NODhzdGI5aHc0WWFPWEtrbm56eVNUMzg4TVA2MTcvK2RjUmwyYkt6c3lWSjlldlhsMVE0SWQzQWdRUExiWnVlbnE0MWE5YW9RNGNPT3VPTU04cnNMMitFQVFBQUlKd0RBRkJLZ3dZTkt2ME1kVGdjMXV6WnN5VkpYYnAwa1ZTNGZGcjc5dTExOHNrbkgvYllsU3RYYXZ6NDhkcTNiNS9HangrdnI3NzZTblBtek5HOGVmTktMWisyYjk4K3paNDlXMisvL2JZNmR1eW9HVE5tSExiZlYxNTVSY25KeVdyWXNLSEdqQmxUYnB1aFE0ZHE3dHk1K3VxcnJ6UjU4dVRJN09zVitlNjc3eFFiR3h2NVhBWU1HS0FCQXdhVTIzYnUzTGxhczJhTnpqdnZQQ2FFQXdDZ0Nnam5BQUJVMHJYWFhxdUNnZ0xWcTFkUFBwOVA2ZW5wMnJObmoySmpZeVByamsrZlBsMXBhV2w2NzczM3lyM0wvZU9QUDJycTFLbWFPM2V1R2pSb29LZWVla3A5K3ZSUmRuYTJsaTFicG9jZmZsak5talZUZkh5OFhuMzFWYzJaTTBlNXVibXFXN2V1MnJkdnI2eXNySElubVpPa3BVdVhhdnIwNlpLa2UrNjVSODJhTlN1M25jL24wd01QUEtBYmI3eFI3Nzc3cmhJU0VuVEpKWmVVMjNidjNyM0t5TWhRbHk1ZHlwM3dEZ0FBVkEvQ09RQUFsZFNzV1RNdFdiSWs4dDV4SE1YSHgrdXV1KzVTbXpadEpCVU82L2I1ZkdyVnFsV3BZek16TS9YbW0yL3FqVGZlVUZaV2xxVENkY0tMaDM3WHIxOWZVNlpNMFUwMzNhUzc3cnBMeGhqbDV1YnF6RFBQMU9XWFg2NUJnd1lkZGtoNGFtcXF4bzBiSjlkMU5XVElFQTBhTk9pdzE5S2xTeGVOR0RGQ0w3NzRvaDU1NUJFMWE5Wk01NXh6VHBsMjY5ZXZseVNkY2NZWldyVnFsZTY4ODg3RDloc09oeVZKTTJiTTBLdXZ2bHBodS8vKzk3OFZmc2tBQU1EUEVlRWNBSUFTUXFGUWhmdW1USm1pM054YzVlZm5LeHdPS3k0dVR0SFIwWkg5NmVucHlzek1WUHYyN1NNendhZWxwZW45OTkvWHZIbnpsSk9UbytiTm02dHAwNmJhdG0yYlRqcnBwRkw5dDJ2WFRpKzg4SUpHalJxbGpJd01uWEhHR1hyODhjZjFpMS84NHJBMWYvbmxseG8zYnB4eWMzUFZzMmRQalJzM3JsTFhPbUxFaU1nYTYzZmRkWmNtVHB5bzMvNzJ0NlhhTEZpd1FKS1VtSmlvQmcwYXFHdlhyb2Z0YzgrZVBkcXlaWXRhdEdnUitjS2lQRDZmcjFJMUFnRHdjMEU0QndCQWlnd0JYN0ZpaGZyMzcxOXVtNmlvcU1QZTdYMzk5ZGNsRlFaWlNicjc3cnUxY09GQ1NZV3psSThhTlVyWFhIT05Ibjc0WVczYnRpMXlYRGdjMXVyVnE3Vnc0VUw5K3RlLzFodHZ2S0h4NDhjckdBenFpaXV1VU4rK2ZUVjQ4R0QxNnRXcnpPUnQ3N3p6anA1NDRnbUZRaUYxNnRSSlR6NzVwR0ppWWlwMXpZN2phTktrU2ZyakgvK29UWnMyYWZ6NDhVcEtTdElkZDl5aFJvMGFLUzh2VDU5KytxbGlZbUxVdjM5L05XalFRQys4OE1KaCs1dzdkNjRtVHB5b2l5KyttR2ZPQVFDb0FzSTVBQUNTZXZYcXBXblRwbW5PbkRsS1RVMVY2OWF0Sy8yTWRVRkJnVFp2M3F5ZE8zZks1L05Gbmo4Zk5teVl0bS9mcnF1dXVrb0RCdzZNQk92YzNGeEowcUpGaTVTVWxLVEZpeGZyeHg5L2xGUTRmUHpzczgvV1N5KzlwUGZmZjE4dnZ2aWlGaTVjcUlVTEZ5b21Ka1lKQ1FucTJMR2poZzBicHIvLy9lLzYvUFBQSlJYTzlENWx5cFRJak9xVjFhQkJBejMvL1BPNjdiYmJ0R25USnYzNzMvL1cwcVZMOWM0NzcralZWMTlWVmxhV3pqdnZQSWFnQXdCd2pCSE9BUUNRbEpDUW9IdnZ2VmZQUC8rOE5tellFRm5lckNyYXRXdW4wYU5IcTFPblRwSUtBL09iYjc1WnFrMXVicTdXcmwwclNabzRjYUlrcVhuejVob3laSWo2OXUyclhyMTZTWktNTVJvOGVMQUdEUnFraFFzWGF2NzgrVnErZkxsV3JWcWxldlhxcVhYcjFwRmg4WmRlZXFudXZmZmVTdDh4UDFTVEprMzB5aXV2YU1LRUNWcTRjS0h1di85K0dXUDAybXV2eVJpajRjT0gvNlIrQVFCQTVSSE9BUUFvY3RWVlYrbXFxNjdTM3IxN2xaT1RVK25qakRGcTJyUnBwZGJ3am82T1ZwczJiWlNUazZPTExycEl2L25OYjlTdFc3Y0s3OUpIUlVYcHdnc3YxSVVYWHFpQ2dnS3RXN2RPN2R1M2x6Rkc0OGFOMHpubm5LTStmZnBVdXRhSzFLdFhUNU1uVDlhbVRac2lhNlBmZWVlZCt2cnJyeFVmSDMvVS9RTUFnTU1qbkFNQWNJaG16WnBWdUF6WjBmTDVmSHI4OGNjVkV4T2pSbzBhVmVuWTZPam95UFBzVW1Gd3I0NWdYbEp4TUpla0s2NjRRZ1VGQlZVNmZ2RGd3Um84ZUhDMTFnUUF3TThCNFJ3QWdPT3NlZlBtWHBkUWFTVm5vd2NBQU1lTzQzVUJBQUFBQUFEODNCSE9BUUFBQUFEd0dPRWNBQUFBQUFDUEVjNEJBQUFBQVBBWTRSd0FBQUFBQUk4UnpnRUFBQUFBOEJqaEhBQUFBQUFBanhIT0FRQUFBQUR3R09FY0FBQUFBQUNQRWM0QkFBQUFBUEFZNFJ3QUFBQUFBSThSemdFQUFBQUE4QmpoSEFBQUFBQUFqeEhPQVFBQUFBRHdHT0VjQUFBQUFBQ1BFYzRCQUFBQUFQQVk0UndBQUFBQUFJOFJ6Z0VBQUFBQThCamhIQUFBQUFBQWp4SE9BUUFBQUFEd0dPRWNBQUFBQUFDUEVjNEJBQUFBQVBBWTRSd0FBQUFBQUk4UnpnRUFBQUFBOEJqaEhBQUFBQUFBajBWNVhRQUFBQlVKaDhKS1c3L1I2ekpReTZTdDM2aUNnZ0t2eXdBQW9Fb0k1d0NBR3V0Z2JxNmVtVFpkMGRIUlhwZUNXcVNnb0VDWkJ3NTRYUVlBQUZWQ09BY0ExRGo1MXQwWlk4eE8xOXJZak14TXI4dEJiV1h0cm54cmQzcGRCZ0FBbFdHOExnQUFnSEk0ditqUUpkNkppbTdoZFNHb3ZjTEczZlBkK3RRMFNhN1h0U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REFNZlQvQWNlalJhcFNtSnZ5QUFBQUFFbEZUa1N1UW1DQyIsCgkiVGhlbWUiIDogIiIsCgkiVHlwZSIgOiAiZmxvdyIsCgkiVmVyc2lvbiIgOiAiIgp9Cg=="/>
    </extobj>
  </extobj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39</Pages>
  <Words>5480</Words>
  <Characters>6537</Characters>
  <Lines>1</Lines>
  <Paragraphs>1</Paragraphs>
  <TotalTime>33</TotalTime>
  <ScaleCrop>false</ScaleCrop>
  <LinksUpToDate>false</LinksUpToDate>
  <CharactersWithSpaces>6761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2017-05-31T08:56:00Z</dcterms:created>
  <dc:creator>hj</dc:creator>
  <cp:lastModifiedBy>向南</cp:lastModifiedBy>
  <cp:lastPrinted>2023-12-26T06:39:00Z</cp:lastPrinted>
  <dcterms:modified xsi:type="dcterms:W3CDTF">2025-04-15T08:22:38Z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AE1B20C0E197455485434DE21B7B4150_13</vt:lpwstr>
  </property>
  <property fmtid="{D5CDD505-2E9C-101B-9397-08002B2CF9AE}" pid="4" name="KSOTemplateDocerSaveRecord">
    <vt:lpwstr>eyJoZGlkIjoiMzQzNWI2NTgwYTZmOWEwY2IyODVmNzM5MjJhZmQ2OTQiLCJ1c2VySWQiOiIyNzE4NzEwOTAifQ==</vt:lpwstr>
  </property>
</Properties>
</file>